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MEMBER 1 HANDBOOK</w:t>
      </w:r>
    </w:p>
    <w:p>
      <w:pPr>
        <w:jc w:val="center"/>
      </w:pPr>
      <w:r>
        <w:rPr>
          <w:i/>
          <w:color w:val="466E82"/>
          <w:sz w:val="24"/>
        </w:rPr>
        <w:t>Demo Health API • FastAPI Backend • MySQL Database</w:t>
      </w:r>
    </w:p>
    <w:p>
      <w:r>
        <w:t>Version 3.0 — Kaggle dataset-aligned DA3 edition | 13 October 2026 | Team handoff and implementation guide</w:t>
      </w:r>
    </w:p>
    <w:p>
      <w:r>
        <w:br w:type="page"/>
      </w:r>
    </w:p>
    <w:p>
      <w:pPr>
        <w:pStyle w:val="Heading1"/>
      </w:pPr>
      <w:r>
        <w:t>1. Role mission</w:t>
      </w:r>
    </w:p>
    <w:p>
      <w:r>
        <w:t>Own the complete data-ingestion and persistence path: create simulated events, receive them safely through the central backend, store them in MySQL, expose authorized history, and persist alerts/messages needed by the other two members. The backend schema and API behavior are authoritative.</w:t>
      </w:r>
    </w:p>
    <w:p>
      <w:pPr>
        <w:pStyle w:val="Heading1"/>
      </w:pPr>
      <w:r>
        <w:t>2. Deliverables and acceptance criteria</w:t>
      </w:r>
    </w:p>
    <w:tbl>
      <w:tblPr>
        <w:tblStyle w:val="LightShading-Accent1"/>
        <w:tblW w:type="auto" w:w="0"/>
        <w:tblLook w:firstColumn="1" w:firstRow="1" w:lastColumn="0" w:lastRow="0" w:noHBand="0" w:noVBand="1" w:val="04A0"/>
      </w:tblPr>
      <w:tblGrid>
        <w:gridCol w:w="4997"/>
        <w:gridCol w:w="4997"/>
      </w:tblGrid>
      <w:tr>
        <w:tc>
          <w:tcPr>
            <w:tcW w:type="dxa" w:w="4997"/>
          </w:tcPr>
          <w:p>
            <w:r>
              <w:t>Deliverable</w:t>
            </w:r>
          </w:p>
        </w:tc>
        <w:tc>
          <w:tcPr>
            <w:tcW w:type="dxa" w:w="4997"/>
          </w:tcPr>
          <w:p>
            <w:r>
              <w:t>Acceptance criteria</w:t>
            </w:r>
          </w:p>
        </w:tc>
      </w:tr>
      <w:tr>
        <w:tc>
          <w:tcPr>
            <w:tcW w:type="dxa" w:w="4997"/>
          </w:tcPr>
          <w:p>
            <w:r>
              <w:t>Demo simulator</w:t>
            </w:r>
          </w:p>
        </w:tc>
        <w:tc>
          <w:tcPr>
            <w:tcW w:type="dxa" w:w="4997"/>
          </w:tcPr>
          <w:p>
            <w:r>
              <w:t>Start/stop/status/scenario endpoints work; three Kaggle-backed metrics plus optional simulator-only RR/BP (up to six); UTC timestamps for live simulator events; source-aware timestamps for CSV history; stable IDs; retries safe</w:t>
            </w:r>
          </w:p>
        </w:tc>
      </w:tr>
      <w:tr>
        <w:tc>
          <w:tcPr>
            <w:tcW w:type="dxa" w:w="4997"/>
          </w:tcPr>
          <w:p>
            <w:r>
              <w:t>Backend service</w:t>
            </w:r>
          </w:p>
        </w:tc>
        <w:tc>
          <w:tcPr>
            <w:tcW w:type="dxa" w:w="4997"/>
          </w:tcPr>
          <w:p>
            <w:r>
              <w:t>Versioned REST APIs, OpenAPI docs, validation, consistent errors, health endpoint</w:t>
            </w:r>
          </w:p>
        </w:tc>
      </w:tr>
      <w:tr>
        <w:tc>
          <w:tcPr>
            <w:tcW w:type="dxa" w:w="4997"/>
          </w:tcPr>
          <w:p>
            <w:r>
              <w:t>MySQL schema</w:t>
            </w:r>
          </w:p>
        </w:tc>
        <w:tc>
          <w:tcPr>
            <w:tcW w:type="dxa" w:w="4997"/>
          </w:tcPr>
          <w:p>
            <w:r>
              <w:t>InnoDB tables, keys/FKs/check constraints where supported, indexes, migrations and seed data</w:t>
            </w:r>
          </w:p>
        </w:tc>
      </w:tr>
      <w:tr>
        <w:tc>
          <w:tcPr>
            <w:tcW w:type="dxa" w:w="4997"/>
          </w:tcPr>
          <w:p>
            <w:r>
              <w:t>Ingestion</w:t>
            </w:r>
          </w:p>
        </w:tc>
        <w:tc>
          <w:tcPr>
            <w:tcW w:type="dxa" w:w="4997"/>
          </w:tcPr>
          <w:p>
            <w:r>
              <w:t>Internal-key protected, validates units/codes/time, stores once, preserves provenance</w:t>
            </w:r>
          </w:p>
        </w:tc>
      </w:tr>
      <w:tr>
        <w:tc>
          <w:tcPr>
            <w:tcW w:type="dxa" w:w="4997"/>
          </w:tcPr>
          <w:p>
            <w:r>
              <w:t>Access control</w:t>
            </w:r>
          </w:p>
        </w:tc>
        <w:tc>
          <w:tcPr>
            <w:tcW w:type="dxa" w:w="4997"/>
          </w:tcPr>
          <w:p>
            <w:r>
              <w:t>Patient sees self; doctor sees assigned patients only; admin/demo operator restricted</w:t>
            </w:r>
          </w:p>
        </w:tc>
      </w:tr>
      <w:tr>
        <w:tc>
          <w:tcPr>
            <w:tcW w:type="dxa" w:w="4997"/>
          </w:tcPr>
          <w:p>
            <w:r>
              <w:t>Alerts/messages</w:t>
            </w:r>
          </w:p>
        </w:tc>
        <w:tc>
          <w:tcPr>
            <w:tcW w:type="dxa" w:w="4997"/>
          </w:tcPr>
          <w:p>
            <w:r>
              <w:t>Persist lifecycle/status history and enforce conversation membership</w:t>
            </w:r>
          </w:p>
        </w:tc>
      </w:tr>
      <w:tr>
        <w:tc>
          <w:tcPr>
            <w:tcW w:type="dxa" w:w="4997"/>
          </w:tcPr>
          <w:p>
            <w:r>
              <w:t>SQL evaluation</w:t>
            </w:r>
          </w:p>
        </w:tc>
        <w:tc>
          <w:tcPr>
            <w:tcW w:type="dxa" w:w="4997"/>
          </w:tcPr>
          <w:p>
            <w:r>
              <w:t>Working scripts and live results for all required SQL topics</w:t>
            </w:r>
          </w:p>
        </w:tc>
      </w:tr>
      <w:tr>
        <w:tc>
          <w:tcPr>
            <w:tcW w:type="dxa" w:w="4997"/>
          </w:tcPr>
          <w:p>
            <w:r>
              <w:t>Recovery</w:t>
            </w:r>
          </w:p>
        </w:tc>
        <w:tc>
          <w:tcPr>
            <w:tcW w:type="dxa" w:w="4997"/>
          </w:tcPr>
          <w:p>
            <w:r>
              <w:t>Backup restore verified into a separate database</w:t>
            </w:r>
          </w:p>
        </w:tc>
      </w:tr>
    </w:tbl>
    <w:p>
      <w:pPr>
        <w:pStyle w:val="Heading1"/>
      </w:pPr>
      <w:r>
        <w:t>3. Implementation order — do not skip the vertical slice</w:t>
      </w:r>
    </w:p>
    <w:p>
      <w:pPr>
        <w:pStyle w:val="ListNumber"/>
      </w:pPr>
      <w:r>
        <w:t>Create repository folders, Python environment, dependency lock/requirements and .env.example.</w:t>
      </w:r>
    </w:p>
    <w:p>
      <w:pPr>
        <w:pStyle w:val="ListNumber"/>
      </w:pPr>
      <w:r>
        <w:t>Define canonical event Pydantic models and fixture before implementing simulator/backend independently.</w:t>
      </w:r>
    </w:p>
    <w:p>
      <w:pPr>
        <w:pStyle w:val="ListNumber"/>
      </w:pPr>
      <w:r>
        <w:t>Create MySQL schema and migration for users, profiles, assignments, ingestion_events and vitals_readings.</w:t>
      </w:r>
    </w:p>
    <w:p>
      <w:pPr>
        <w:pStyle w:val="ListNumber"/>
      </w:pPr>
      <w:r>
        <w:t>Implement POST /api/v1/ingest/readings with service-key authentication and idempotency.</w:t>
      </w:r>
    </w:p>
    <w:p>
      <w:pPr>
        <w:pStyle w:val="ListNumber"/>
      </w:pPr>
      <w:r>
        <w:t>Implement latest/history endpoints and seed a demo patient with an assigned doctor.</w:t>
      </w:r>
    </w:p>
    <w:p>
      <w:pPr>
        <w:pStyle w:val="ListNumber"/>
      </w:pPr>
      <w:r>
        <w:t>Connect simulator normal scenario to ingestion and verify actual MySQL rows.</w:t>
      </w:r>
    </w:p>
    <w:p>
      <w:pPr>
        <w:pStyle w:val="ListNumber"/>
      </w:pPr>
      <w:r>
        <w:t>Only after the above passes, add anomaly scenarios, rule evaluation, persistent alerts, acknowledgement, messages and remaining SQL objects.</w:t>
      </w:r>
    </w:p>
    <w:p>
      <w:pPr>
        <w:pStyle w:val="Heading1"/>
      </w:pPr>
      <w:r>
        <w:t>4. Simulator specification</w:t>
      </w:r>
    </w:p>
    <w:p>
      <w:pPr>
        <w:pStyle w:val="Heading2"/>
      </w:pPr>
      <w:r>
        <w:t>4.1 Required routes</w:t>
      </w:r>
    </w:p>
    <w:tbl>
      <w:tblPr>
        <w:tblStyle w:val="LightShading-Accent1"/>
        <w:tblW w:type="auto" w:w="0"/>
        <w:tblLook w:firstColumn="1" w:firstRow="1" w:lastColumn="0" w:lastRow="0" w:noHBand="0" w:noVBand="1" w:val="04A0"/>
      </w:tblPr>
      <w:tblGrid>
        <w:gridCol w:w="4997"/>
        <w:gridCol w:w="4997"/>
      </w:tblGrid>
      <w:tr>
        <w:tc>
          <w:tcPr>
            <w:tcW w:type="dxa" w:w="4997"/>
          </w:tcPr>
          <w:p>
            <w:r>
              <w:t>Route</w:t>
            </w:r>
          </w:p>
        </w:tc>
        <w:tc>
          <w:tcPr>
            <w:tcW w:type="dxa" w:w="4997"/>
          </w:tcPr>
          <w:p>
            <w:r>
              <w:t>Behavior</w:t>
            </w:r>
          </w:p>
        </w:tc>
      </w:tr>
      <w:tr>
        <w:tc>
          <w:tcPr>
            <w:tcW w:type="dxa" w:w="4997"/>
          </w:tcPr>
          <w:p>
            <w:r>
              <w:t>GET /health</w:t>
            </w:r>
          </w:p>
        </w:tc>
        <w:tc>
          <w:tcPr>
            <w:tcW w:type="dxa" w:w="4997"/>
          </w:tcPr>
          <w:p>
            <w:r>
              <w:t>Return service status and version; never expose secrets</w:t>
            </w:r>
          </w:p>
        </w:tc>
      </w:tr>
      <w:tr>
        <w:tc>
          <w:tcPr>
            <w:tcW w:type="dxa" w:w="4997"/>
          </w:tcPr>
          <w:p>
            <w:r>
              <w:t>POST /internal/v1/runs</w:t>
            </w:r>
          </w:p>
        </w:tc>
        <w:tc>
          <w:tcPr>
            <w:tcW w:type="dxa" w:w="4997"/>
          </w:tcPr>
          <w:p>
            <w:r>
              <w:t>Accept patient_id, interval_seconds (1–60), scenario; return run_id and state</w:t>
            </w:r>
          </w:p>
        </w:tc>
      </w:tr>
      <w:tr>
        <w:tc>
          <w:tcPr>
            <w:tcW w:type="dxa" w:w="4997"/>
          </w:tcPr>
          <w:p>
            <w:r>
              <w:t>POST /internal/v1/runs/{run_id}/stop</w:t>
            </w:r>
          </w:p>
        </w:tc>
        <w:tc>
          <w:tcPr>
            <w:tcW w:type="dxa" w:w="4997"/>
          </w:tcPr>
          <w:p>
            <w:r>
              <w:t>Stop idempotently; repeated calls should be safe</w:t>
            </w:r>
          </w:p>
        </w:tc>
      </w:tr>
      <w:tr>
        <w:tc>
          <w:tcPr>
            <w:tcW w:type="dxa" w:w="4997"/>
          </w:tcPr>
          <w:p>
            <w:r>
              <w:t>PATCH /internal/v1/runs/{run_id}/scenario</w:t>
            </w:r>
          </w:p>
        </w:tc>
        <w:tc>
          <w:tcPr>
            <w:tcW w:type="dxa" w:w="4997"/>
          </w:tcPr>
          <w:p>
            <w:r>
              <w:t>Validate scenario code and report effective timestamp</w:t>
            </w:r>
          </w:p>
        </w:tc>
      </w:tr>
      <w:tr>
        <w:tc>
          <w:tcPr>
            <w:tcW w:type="dxa" w:w="4997"/>
          </w:tcPr>
          <w:p>
            <w:r>
              <w:t>GET /internal/v1/runs/{run_id}</w:t>
            </w:r>
          </w:p>
        </w:tc>
        <w:tc>
          <w:tcPr>
            <w:tcW w:type="dxa" w:w="4997"/>
          </w:tcPr>
          <w:p>
            <w:r>
              <w:t>Return state, scenario, interval, last event ID/time and failed delivery count</w:t>
            </w:r>
          </w:p>
        </w:tc>
      </w:tr>
    </w:tbl>
    <w:p>
      <w:pPr>
        <w:pStyle w:val="Heading2"/>
      </w:pPr>
      <w:r>
        <w:t>4.2 Scenarios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Scenario</w:t>
            </w:r>
          </w:p>
        </w:tc>
        <w:tc>
          <w:tcPr>
            <w:tcW w:type="dxa" w:w="3331"/>
          </w:tcPr>
          <w:p>
            <w:r>
              <w:t>Implementation notes</w:t>
            </w:r>
          </w:p>
        </w:tc>
        <w:tc>
          <w:tcPr>
            <w:tcW w:type="dxa" w:w="3331"/>
          </w:tcPr>
          <w:p>
            <w:r>
              <w:t>Test</w:t>
            </w:r>
          </w:p>
        </w:tc>
      </w:tr>
      <w:tr>
        <w:tc>
          <w:tcPr>
            <w:tcW w:type="dxa" w:w="3331"/>
          </w:tcPr>
          <w:p>
            <w:r>
              <w:t>normal</w:t>
            </w:r>
          </w:p>
        </w:tc>
        <w:tc>
          <w:tcPr>
            <w:tcW w:type="dxa" w:w="3331"/>
          </w:tcPr>
          <w:p>
            <w:r>
              <w:t>Deterministic seed or controlled noise around configured values</w:t>
            </w:r>
          </w:p>
        </w:tc>
        <w:tc>
          <w:tcPr>
            <w:tcW w:type="dxa" w:w="3331"/>
          </w:tcPr>
          <w:p>
            <w:r>
              <w:t>Several events arrive and charts progress</w:t>
            </w:r>
          </w:p>
        </w:tc>
      </w:tr>
      <w:tr>
        <w:tc>
          <w:tcPr>
            <w:tcW w:type="dxa" w:w="3331"/>
          </w:tcPr>
          <w:p>
            <w:r>
              <w:t>single_anomaly</w:t>
            </w:r>
          </w:p>
        </w:tc>
        <w:tc>
          <w:tcPr>
            <w:tcW w:type="dxa" w:w="3331"/>
          </w:tcPr>
          <w:p>
            <w:r>
              <w:t>Configurable target metric and value; record scenario metadata</w:t>
            </w:r>
          </w:p>
        </w:tc>
        <w:tc>
          <w:tcPr>
            <w:tcW w:type="dxa" w:w="3331"/>
          </w:tcPr>
          <w:p>
            <w:r>
              <w:t>Rule result names the affected metric</w:t>
            </w:r>
          </w:p>
        </w:tc>
      </w:tr>
      <w:tr>
        <w:tc>
          <w:tcPr>
            <w:tcW w:type="dxa" w:w="3331"/>
          </w:tcPr>
          <w:p>
            <w:r>
              <w:t>combined_anomaly</w:t>
            </w:r>
          </w:p>
        </w:tc>
        <w:tc>
          <w:tcPr>
            <w:tcW w:type="dxa" w:w="3331"/>
          </w:tcPr>
          <w:p>
            <w:r>
              <w:t>Shift multiple features during one window</w:t>
            </w:r>
          </w:p>
        </w:tc>
        <w:tc>
          <w:tcPr>
            <w:tcW w:type="dxa" w:w="3331"/>
          </w:tcPr>
          <w:p>
            <w:r>
              <w:t>ML receives a multi-feature window</w:t>
            </w:r>
          </w:p>
        </w:tc>
      </w:tr>
      <w:tr>
        <w:tc>
          <w:tcPr>
            <w:tcW w:type="dxa" w:w="3331"/>
          </w:tcPr>
          <w:p>
            <w:r>
              <w:t>missing_data</w:t>
            </w:r>
          </w:p>
        </w:tc>
        <w:tc>
          <w:tcPr>
            <w:tcW w:type="dxa" w:w="3331"/>
          </w:tcPr>
          <w:p>
            <w:r>
              <w:t>Omit a metric instead of writing zero</w:t>
            </w:r>
          </w:p>
        </w:tc>
        <w:tc>
          <w:tcPr>
            <w:tcW w:type="dxa" w:w="3331"/>
          </w:tcPr>
          <w:p>
            <w:r>
              <w:t>Metric is unavailable, not normal</w:t>
            </w:r>
          </w:p>
        </w:tc>
      </w:tr>
      <w:tr>
        <w:tc>
          <w:tcPr>
            <w:tcW w:type="dxa" w:w="3331"/>
          </w:tcPr>
          <w:p>
            <w:r>
              <w:t>stale_data</w:t>
            </w:r>
          </w:p>
        </w:tc>
        <w:tc>
          <w:tcPr>
            <w:tcW w:type="dxa" w:w="3331"/>
          </w:tcPr>
          <w:p>
            <w:r>
              <w:t>Pause sending or send deliberately old measured_at</w:t>
            </w:r>
          </w:p>
        </w:tc>
        <w:tc>
          <w:tcPr>
            <w:tcW w:type="dxa" w:w="3331"/>
          </w:tcPr>
          <w:p>
            <w:r>
              <w:t>Freshness becomes stale</w:t>
            </w:r>
          </w:p>
        </w:tc>
      </w:tr>
      <w:tr>
        <w:tc>
          <w:tcPr>
            <w:tcW w:type="dxa" w:w="3331"/>
          </w:tcPr>
          <w:p>
            <w:r>
              <w:t>recovery</w:t>
            </w:r>
          </w:p>
        </w:tc>
        <w:tc>
          <w:tcPr>
            <w:tcW w:type="dxa" w:w="3331"/>
          </w:tcPr>
          <w:p>
            <w:r>
              <w:t>Return to baseline gradually or in defined steps</w:t>
            </w:r>
          </w:p>
        </w:tc>
        <w:tc>
          <w:tcPr>
            <w:tcW w:type="dxa" w:w="3331"/>
          </w:tcPr>
          <w:p>
            <w:r>
              <w:t>Alert timeline reflects configured resolution policy</w:t>
            </w:r>
          </w:p>
        </w:tc>
      </w:tr>
    </w:tbl>
    <w:p>
      <w:pPr>
        <w:pStyle w:val="Heading2"/>
      </w:pPr>
      <w:r>
        <w:t>4.3 Reliability rules</w:t>
      </w:r>
    </w:p>
    <w:p>
      <w:pPr>
        <w:pStyle w:val="ListBullet"/>
      </w:pPr>
      <w:r>
        <w:t>Generate unique source_event_id values for new events; reuse the same ID when retrying the same event.</w:t>
      </w:r>
    </w:p>
    <w:p>
      <w:pPr>
        <w:pStyle w:val="ListBullet"/>
      </w:pPr>
      <w:r>
        <w:t>Use a bounded retry policy with backoff and a delivery-failure counter; do not retry forever.</w:t>
      </w:r>
    </w:p>
    <w:p>
      <w:pPr>
        <w:pStyle w:val="ListBullet"/>
      </w:pPr>
      <w:r>
        <w:t>Do not create a new simulator run when a start request is merely retried; define an idempotency strategy if needed.</w:t>
      </w:r>
    </w:p>
    <w:p>
      <w:pPr>
        <w:pStyle w:val="ListBullet"/>
      </w:pPr>
      <w:r>
        <w:t>Use UTC ISO-8601 timestamps and include source='demo-simulator'.</w:t>
      </w:r>
    </w:p>
    <w:p>
      <w:pPr>
        <w:pStyle w:val="ListBullet"/>
      </w:pPr>
      <w:r>
        <w:t>The central backend must independently force is_simulated=true for simulator-originated events.</w:t>
      </w:r>
    </w:p>
    <w:p>
      <w:pPr>
        <w:pStyle w:val="ListBullet"/>
      </w:pPr>
      <w:r>
        <w:t>Do not connect the simulator to MySQL and do not store DB credentials in this service.</w:t>
      </w:r>
    </w:p>
    <w:p>
      <w:pPr>
        <w:pStyle w:val="Heading1"/>
      </w:pPr>
      <w:r>
        <w:t>5. Backend modules and API behavior</w:t>
      </w:r>
    </w:p>
    <w:tbl>
      <w:tblPr>
        <w:tblStyle w:val="LightShading-Accent1"/>
        <w:tblW w:type="auto" w:w="0"/>
        <w:tblLook w:firstColumn="1" w:firstRow="1" w:lastColumn="0" w:lastRow="0" w:noHBand="0" w:noVBand="1" w:val="04A0"/>
      </w:tblPr>
      <w:tblGrid>
        <w:gridCol w:w="4997"/>
        <w:gridCol w:w="4997"/>
      </w:tblGrid>
      <w:tr>
        <w:tc>
          <w:tcPr>
            <w:tcW w:type="dxa" w:w="4997"/>
          </w:tcPr>
          <w:p>
            <w:r>
              <w:t>Module</w:t>
            </w:r>
          </w:p>
        </w:tc>
        <w:tc>
          <w:tcPr>
            <w:tcW w:type="dxa" w:w="4997"/>
          </w:tcPr>
          <w:p>
            <w:r>
              <w:t>Responsibility</w:t>
            </w:r>
          </w:p>
        </w:tc>
      </w:tr>
      <w:tr>
        <w:tc>
          <w:tcPr>
            <w:tcW w:type="dxa" w:w="4997"/>
          </w:tcPr>
          <w:p>
            <w:r>
              <w:t>auth</w:t>
            </w:r>
          </w:p>
        </w:tc>
        <w:tc>
          <w:tcPr>
            <w:tcW w:type="dxa" w:w="4997"/>
          </w:tcPr>
          <w:p>
            <w:r>
              <w:t>Password hashing, login, short-lived token/session, rate limiting</w:t>
            </w:r>
          </w:p>
        </w:tc>
      </w:tr>
      <w:tr>
        <w:tc>
          <w:tcPr>
            <w:tcW w:type="dxa" w:w="4997"/>
          </w:tcPr>
          <w:p>
            <w:r>
              <w:t>patients</w:t>
            </w:r>
          </w:p>
        </w:tc>
        <w:tc>
          <w:tcPr>
            <w:tcW w:type="dxa" w:w="4997"/>
          </w:tcPr>
          <w:p>
            <w:r>
              <w:t>Profile and assigned-patient access</w:t>
            </w:r>
          </w:p>
        </w:tc>
      </w:tr>
      <w:tr>
        <w:tc>
          <w:tcPr>
            <w:tcW w:type="dxa" w:w="4997"/>
          </w:tcPr>
          <w:p>
            <w:r>
              <w:t>ingestion</w:t>
            </w:r>
          </w:p>
        </w:tc>
        <w:tc>
          <w:tcPr>
            <w:tcW w:type="dxa" w:w="4997"/>
          </w:tcPr>
          <w:p>
            <w:r>
              <w:t>Schema/unit validation, provenance, deduplication, transaction, enqueue analysis</w:t>
            </w:r>
          </w:p>
        </w:tc>
      </w:tr>
      <w:tr>
        <w:tc>
          <w:tcPr>
            <w:tcW w:type="dxa" w:w="4997"/>
          </w:tcPr>
          <w:p>
            <w:r>
              <w:t>vitals</w:t>
            </w:r>
          </w:p>
        </w:tc>
        <w:tc>
          <w:tcPr>
            <w:tcW w:type="dxa" w:w="4997"/>
          </w:tcPr>
          <w:p>
            <w:r>
              <w:t>Latest metric query, history filters, freshness status</w:t>
            </w:r>
          </w:p>
        </w:tc>
      </w:tr>
      <w:tr>
        <w:tc>
          <w:tcPr>
            <w:tcW w:type="dxa" w:w="4997"/>
          </w:tcPr>
          <w:p>
            <w:r>
              <w:t>alerts</w:t>
            </w:r>
          </w:p>
        </w:tc>
        <w:tc>
          <w:tcPr>
            <w:tcW w:type="dxa" w:w="4997"/>
          </w:tcPr>
          <w:p>
            <w:r>
              <w:t>Create/update/acknowledge/resolve, notes, status history</w:t>
            </w:r>
          </w:p>
        </w:tc>
      </w:tr>
      <w:tr>
        <w:tc>
          <w:tcPr>
            <w:tcW w:type="dxa" w:w="4997"/>
          </w:tcPr>
          <w:p>
            <w:r>
              <w:t>messages</w:t>
            </w:r>
          </w:p>
        </w:tc>
        <w:tc>
          <w:tcPr>
            <w:tcW w:type="dxa" w:w="4997"/>
          </w:tcPr>
          <w:p>
            <w:r>
              <w:t>Conversation membership and send/read operations</w:t>
            </w:r>
          </w:p>
        </w:tc>
      </w:tr>
      <w:tr>
        <w:tc>
          <w:tcPr>
            <w:tcW w:type="dxa" w:w="4997"/>
          </w:tcPr>
          <w:p>
            <w:r>
              <w:t>demo_control</w:t>
            </w:r>
          </w:p>
        </w:tc>
        <w:tc>
          <w:tcPr>
            <w:tcW w:type="dxa" w:w="4997"/>
          </w:tcPr>
          <w:p>
            <w:r>
              <w:t>Authenticate operator and proxy to private simulator</w:t>
            </w:r>
          </w:p>
        </w:tc>
      </w:tr>
      <w:tr>
        <w:tc>
          <w:tcPr>
            <w:tcW w:type="dxa" w:w="4997"/>
          </w:tcPr>
          <w:p>
            <w:r>
              <w:t>websocket</w:t>
            </w:r>
          </w:p>
        </w:tc>
        <w:tc>
          <w:tcPr>
            <w:tcW w:type="dxa" w:w="4997"/>
          </w:tcPr>
          <w:p>
            <w:r>
              <w:t>Issue short-lived ticket and publish authorized updates</w:t>
            </w:r>
          </w:p>
        </w:tc>
      </w:tr>
      <w:tr>
        <w:tc>
          <w:tcPr>
            <w:tcW w:type="dxa" w:w="4997"/>
          </w:tcPr>
          <w:p>
            <w:r>
              <w:t>audit</w:t>
            </w:r>
          </w:p>
        </w:tc>
        <w:tc>
          <w:tcPr>
            <w:tcW w:type="dxa" w:w="4997"/>
          </w:tcPr>
          <w:p>
            <w:r>
              <w:t>Record sensitive actions without secrets</w:t>
            </w:r>
          </w:p>
        </w:tc>
      </w:tr>
    </w:tbl>
    <w:p>
      <w:pPr>
        <w:pStyle w:val="Heading1"/>
      </w:pPr>
      <w:r>
        <w:t>6. Suggested relational schema</w:t>
      </w:r>
    </w:p>
    <w:tbl>
      <w:tblPr>
        <w:tblStyle w:val="LightShading-Accent1"/>
        <w:tblW w:type="auto" w:w="0"/>
        <w:tblLook w:firstColumn="1" w:firstRow="1" w:lastColumn="0" w:lastRow="0" w:noHBand="0" w:noVBand="1" w:val="04A0"/>
      </w:tblPr>
      <w:tblGrid>
        <w:gridCol w:w="4997"/>
        <w:gridCol w:w="4997"/>
      </w:tblGrid>
      <w:tr>
        <w:tc>
          <w:tcPr>
            <w:tcW w:type="dxa" w:w="4997"/>
          </w:tcPr>
          <w:p>
            <w:r>
              <w:t>Table</w:t>
            </w:r>
          </w:p>
        </w:tc>
        <w:tc>
          <w:tcPr>
            <w:tcW w:type="dxa" w:w="4997"/>
          </w:tcPr>
          <w:p>
            <w:r>
              <w:t>Important fields and constraints</w:t>
            </w:r>
          </w:p>
        </w:tc>
      </w:tr>
      <w:tr>
        <w:tc>
          <w:tcPr>
            <w:tcW w:type="dxa" w:w="4997"/>
          </w:tcPr>
          <w:p>
            <w:r>
              <w:t>users</w:t>
            </w:r>
          </w:p>
        </w:tc>
        <w:tc>
          <w:tcPr>
            <w:tcW w:type="dxa" w:w="4997"/>
          </w:tcPr>
          <w:p>
            <w:r>
              <w:t>user_id PK, email UNIQUE, password_hash, role, is_active, created_at</w:t>
            </w:r>
          </w:p>
        </w:tc>
      </w:tr>
      <w:tr>
        <w:tc>
          <w:tcPr>
            <w:tcW w:type="dxa" w:w="4997"/>
          </w:tcPr>
          <w:p>
            <w:r>
              <w:t>patient_profiles</w:t>
            </w:r>
          </w:p>
        </w:tc>
        <w:tc>
          <w:tcPr>
            <w:tcW w:type="dxa" w:w="4997"/>
          </w:tcPr>
          <w:p>
            <w:r>
              <w:t>patient_id PK, user_id FK/UNIQUE, name, DOB, gender, height_cm, weight_kg</w:t>
            </w:r>
          </w:p>
        </w:tc>
      </w:tr>
      <w:tr>
        <w:tc>
          <w:tcPr>
            <w:tcW w:type="dxa" w:w="4997"/>
          </w:tcPr>
          <w:p>
            <w:r>
              <w:t>doctor_profiles</w:t>
            </w:r>
          </w:p>
        </w:tc>
        <w:tc>
          <w:tcPr>
            <w:tcW w:type="dxa" w:w="4997"/>
          </w:tcPr>
          <w:p>
            <w:r>
              <w:t>doctor_id PK, user_id FK/UNIQUE, specialization, license_number</w:t>
            </w:r>
          </w:p>
        </w:tc>
      </w:tr>
      <w:tr>
        <w:tc>
          <w:tcPr>
            <w:tcW w:type="dxa" w:w="4997"/>
          </w:tcPr>
          <w:p>
            <w:r>
              <w:t>doctor_patient_assignments</w:t>
            </w:r>
          </w:p>
        </w:tc>
        <w:tc>
          <w:tcPr>
            <w:tcW w:type="dxa" w:w="4997"/>
          </w:tcPr>
          <w:p>
            <w:r>
              <w:t>doctor_id FK + patient_id FK composite PK/UNIQUE, assigned_at</w:t>
            </w:r>
          </w:p>
        </w:tc>
      </w:tr>
      <w:tr>
        <w:tc>
          <w:tcPr>
            <w:tcW w:type="dxa" w:w="4997"/>
          </w:tcPr>
          <w:p>
            <w:r>
              <w:t>ingestion_events</w:t>
            </w:r>
          </w:p>
        </w:tc>
        <w:tc>
          <w:tcPr>
            <w:tcW w:type="dxa" w:w="4997"/>
          </w:tcPr>
          <w:p>
            <w:r>
              <w:t>event_id PK, source, source_event_id, patient_id FK, measured_at, received_at, is_simulated; UNIQUE(source, source_event_id)</w:t>
            </w:r>
          </w:p>
        </w:tc>
      </w:tr>
      <w:tr>
        <w:tc>
          <w:tcPr>
            <w:tcW w:type="dxa" w:w="4997"/>
          </w:tcPr>
          <w:p>
            <w:r>
              <w:t>vitals_readings</w:t>
            </w:r>
          </w:p>
        </w:tc>
        <w:tc>
          <w:tcPr>
            <w:tcW w:type="dxa" w:w="4997"/>
          </w:tcPr>
          <w:p>
            <w:r>
              <w:t>reading_id PK, event_id FK, patient_id FK, metric_code, value DECIMAL, unit, quality_status, measured_at; index patient+metric+time</w:t>
            </w:r>
          </w:p>
        </w:tc>
      </w:tr>
      <w:tr>
        <w:tc>
          <w:tcPr>
            <w:tcW w:type="dxa" w:w="4997"/>
          </w:tcPr>
          <w:p>
            <w:r>
              <w:t>alert_rules</w:t>
            </w:r>
          </w:p>
        </w:tc>
        <w:tc>
          <w:tcPr>
            <w:tcW w:type="dxa" w:w="4997"/>
          </w:tcPr>
          <w:p>
            <w:r>
              <w:t>rule_id, metric_code, operator, configured_value, duration, severity, enabled, demo_only</w:t>
            </w:r>
          </w:p>
        </w:tc>
      </w:tr>
      <w:tr>
        <w:tc>
          <w:tcPr>
            <w:tcW w:type="dxa" w:w="4997"/>
          </w:tcPr>
          <w:p>
            <w:r>
              <w:t>patient_baselines</w:t>
            </w:r>
          </w:p>
        </w:tc>
        <w:tc>
          <w:tcPr>
            <w:tcW w:type="dxa" w:w="4997"/>
          </w:tcPr>
          <w:p>
            <w:r>
              <w:t>patient_id, metric_code, window, median, MAD/variability, updated_at</w:t>
            </w:r>
          </w:p>
        </w:tc>
      </w:tr>
      <w:tr>
        <w:tc>
          <w:tcPr>
            <w:tcW w:type="dxa" w:w="4997"/>
          </w:tcPr>
          <w:p>
            <w:r>
              <w:t>model_assessments</w:t>
            </w:r>
          </w:p>
        </w:tc>
        <w:tc>
          <w:tcPr>
            <w:tcW w:type="dxa" w:w="4997"/>
          </w:tcPr>
          <w:p>
            <w:r>
              <w:t>assessment_id PK, patient_id FK, model_version, score, result, features_json, time_window</w:t>
            </w:r>
          </w:p>
        </w:tc>
      </w:tr>
      <w:tr>
        <w:tc>
          <w:tcPr>
            <w:tcW w:type="dxa" w:w="4997"/>
          </w:tcPr>
          <w:p>
            <w:r>
              <w:t>alerts</w:t>
            </w:r>
          </w:p>
        </w:tc>
        <w:tc>
          <w:tcPr>
            <w:tcW w:type="dxa" w:w="4997"/>
          </w:tcPr>
          <w:p>
            <w:r>
              <w:t>alert_id PK, patient_id FK, assessment FK nullable, severity, reason, status, created_at, acknowledged_by, resolved_at</w:t>
            </w:r>
          </w:p>
        </w:tc>
      </w:tr>
      <w:tr>
        <w:tc>
          <w:tcPr>
            <w:tcW w:type="dxa" w:w="4997"/>
          </w:tcPr>
          <w:p>
            <w:r>
              <w:t>alert_status_history</w:t>
            </w:r>
          </w:p>
        </w:tc>
        <w:tc>
          <w:tcPr>
            <w:tcW w:type="dxa" w:w="4997"/>
          </w:tcPr>
          <w:p>
            <w:r>
              <w:t>history_id PK, alert_id FK, old_status, new_status, actor_id, note, changed_at</w:t>
            </w:r>
          </w:p>
        </w:tc>
      </w:tr>
      <w:tr>
        <w:tc>
          <w:tcPr>
            <w:tcW w:type="dxa" w:w="4997"/>
          </w:tcPr>
          <w:p>
            <w:r>
              <w:t>notification_deliveries</w:t>
            </w:r>
          </w:p>
        </w:tc>
        <w:tc>
          <w:tcPr>
            <w:tcW w:type="dxa" w:w="4997"/>
          </w:tcPr>
          <w:p>
            <w:r>
              <w:t>delivery_id PK, alert_id FK, recipient_id, channel, status, attempts, sent_at, error_code</w:t>
            </w:r>
          </w:p>
        </w:tc>
      </w:tr>
      <w:tr>
        <w:tc>
          <w:tcPr>
            <w:tcW w:type="dxa" w:w="4997"/>
          </w:tcPr>
          <w:p>
            <w:r>
              <w:t>messages</w:t>
            </w:r>
          </w:p>
        </w:tc>
        <w:tc>
          <w:tcPr>
            <w:tcW w:type="dxa" w:w="4997"/>
          </w:tcPr>
          <w:p>
            <w:r>
              <w:t>message_id PK, sender_id FK, receiver_id FK, content, created_at, read_at</w:t>
            </w:r>
          </w:p>
        </w:tc>
      </w:tr>
      <w:tr>
        <w:tc>
          <w:tcPr>
            <w:tcW w:type="dxa" w:w="4997"/>
          </w:tcPr>
          <w:p>
            <w:r>
              <w:t>audit_logs</w:t>
            </w:r>
          </w:p>
        </w:tc>
        <w:tc>
          <w:tcPr>
            <w:tcW w:type="dxa" w:w="4997"/>
          </w:tcPr>
          <w:p>
            <w:r>
              <w:t>audit_id PK, actor_id, action, target_type, target_id, timestamp, metadata</w:t>
            </w:r>
          </w:p>
        </w:tc>
      </w:tr>
    </w:tbl>
    <w:p>
      <w:r>
        <w:t>Store one measurement per vitals_readings row. Systolic and diastolic BP are separate metric codes in the same event. Keep event-level provenance in ingestion_events; do not store a list of readings inside one relational column. Compute BMI from stored height/weight rather than duplicating a derived BMI field.</w:t>
      </w:r>
    </w:p>
    <w:p>
      <w:pPr>
        <w:pStyle w:val="Heading1"/>
      </w:pPr>
      <w:r>
        <w:t>7. Ingestion transaction and idempotency</w:t>
      </w:r>
    </w:p>
    <w:p>
      <w:pPr>
        <w:pStyle w:val="ListNumber"/>
      </w:pPr>
      <w:r>
        <w:t>Authenticate the internal simulator service before parsing/persisting.</w:t>
      </w:r>
    </w:p>
    <w:p>
      <w:pPr>
        <w:pStyle w:val="ListNumber"/>
      </w:pPr>
      <w:r>
        <w:t>Validate patient existence, metric code allow-list, numeric values, units, timestamps and payload size.</w:t>
      </w:r>
    </w:p>
    <w:p>
      <w:pPr>
        <w:pStyle w:val="ListNumber"/>
      </w:pPr>
      <w:r>
        <w:t>Set authoritative provenance fields on the server.</w:t>
      </w:r>
    </w:p>
    <w:p>
      <w:pPr>
        <w:pStyle w:val="ListNumber"/>
      </w:pPr>
      <w:r>
        <w:t>Begin a database transaction; insert ingestion event with unique (source, source_event_id).</w:t>
      </w:r>
    </w:p>
    <w:p>
      <w:pPr>
        <w:pStyle w:val="ListNumber"/>
      </w:pPr>
      <w:r>
        <w:t>If the event already exists, return a successful idempotent response and do not insert duplicate metric rows.</w:t>
      </w:r>
    </w:p>
    <w:p>
      <w:pPr>
        <w:pStyle w:val="ListNumber"/>
      </w:pPr>
      <w:r>
        <w:t>Insert one row per provided measurement; enforce uniqueness at database level for event + metric where appropriate.</w:t>
      </w:r>
    </w:p>
    <w:p>
      <w:pPr>
        <w:pStyle w:val="ListNumber"/>
      </w:pPr>
      <w:r>
        <w:t>Commit event and readings atomically. Roll back on integrity failure.</w:t>
      </w:r>
    </w:p>
    <w:p>
      <w:pPr>
        <w:pStyle w:val="ListNumber"/>
      </w:pPr>
      <w:r>
        <w:t>Schedule/trigger analysis only after a valid persistence outcome; avoid duplicate analysis/alerts on retries.</w:t>
      </w:r>
    </w:p>
    <w:p>
      <w:pPr>
        <w:pStyle w:val="Heading1"/>
      </w:pPr>
      <w:r>
        <w:t>8. Freshness and API response design</w:t>
      </w:r>
    </w:p>
    <w:p>
      <w:r>
        <w:t>Latest readings must include value, unit, measured_at, received_at, source, is_simulated, quality/freshness status, and a clear unavailable state when absent. A missing metric is not a zero. A stale metric is not normal. Agree a single response schema with Member 2 before implementing charts.</w:t>
      </w:r>
    </w:p>
    <w:p>
      <w:pPr>
        <w:ind w:left="360"/>
      </w:pPr>
      <w:r>
        <w:rPr>
          <w:rFonts w:ascii="Consolas" w:hAnsi="Consolas"/>
          <w:sz w:val="16"/>
        </w:rPr>
        <w:t>{</w:t>
        <w:br/>
        <w:t xml:space="preserve">  "patient_id": "demo-patient-001",</w:t>
        <w:br/>
        <w:t xml:space="preserve">  "metrics": [{</w:t>
        <w:br/>
        <w:t xml:space="preserve">    "metric_code": "spo2",</w:t>
        <w:br/>
        <w:t xml:space="preserve">    "value": 98,</w:t>
        <w:br/>
        <w:t xml:space="preserve">    "unit": "%",</w:t>
        <w:br/>
        <w:t xml:space="preserve">    "measured_at": "2026-10-09T10:30:00Z",</w:t>
        <w:br/>
        <w:t xml:space="preserve">    "received_at": "2026-10-09T10:30:01Z",</w:t>
        <w:br/>
        <w:t xml:space="preserve">    "source": "demo-simulator",</w:t>
        <w:br/>
        <w:t xml:space="preserve">    "is_simulated": true,</w:t>
        <w:br/>
        <w:t xml:space="preserve">    "quality_status": "valid",</w:t>
        <w:br/>
        <w:t xml:space="preserve">    "freshness": "fresh"</w:t>
        <w:br/>
        <w:t xml:space="preserve">  }]</w:t>
        <w:br/>
        <w:t>}</w:t>
      </w:r>
    </w:p>
    <w:p>
      <w:pPr>
        <w:pStyle w:val="Heading1"/>
      </w:pPr>
      <w:r>
        <w:t>9. SQL evaluation deliverables</w:t>
      </w:r>
    </w:p>
    <w:tbl>
      <w:tblPr>
        <w:tblStyle w:val="LightShading-Accent1"/>
        <w:tblW w:type="auto" w:w="0"/>
        <w:tblLook w:firstColumn="1" w:firstRow="1" w:lastColumn="0" w:lastRow="0" w:noHBand="0" w:noVBand="1" w:val="04A0"/>
      </w:tblPr>
      <w:tblGrid>
        <w:gridCol w:w="4997"/>
        <w:gridCol w:w="4997"/>
      </w:tblGrid>
      <w:tr>
        <w:tc>
          <w:tcPr>
            <w:tcW w:type="dxa" w:w="4997"/>
          </w:tcPr>
          <w:p>
            <w:r>
              <w:t>Topic</w:t>
            </w:r>
          </w:p>
        </w:tc>
        <w:tc>
          <w:tcPr>
            <w:tcW w:type="dxa" w:w="4997"/>
          </w:tcPr>
          <w:p>
            <w:r>
              <w:t>What to implement and demonstrate</w:t>
            </w:r>
          </w:p>
        </w:tc>
      </w:tr>
      <w:tr>
        <w:tc>
          <w:tcPr>
            <w:tcW w:type="dxa" w:w="4997"/>
          </w:tcPr>
          <w:p>
            <w:r>
              <w:t>CRUD</w:t>
            </w:r>
          </w:p>
        </w:tc>
        <w:tc>
          <w:tcPr>
            <w:tcW w:type="dxa" w:w="4997"/>
          </w:tcPr>
          <w:p>
            <w:r>
              <w:t>Create/search/update/delete disposable test profile; do not arbitrarily edit immutable reading history</w:t>
            </w:r>
          </w:p>
        </w:tc>
      </w:tr>
      <w:tr>
        <w:tc>
          <w:tcPr>
            <w:tcW w:type="dxa" w:w="4997"/>
          </w:tcPr>
          <w:p>
            <w:r>
              <w:t>Joins</w:t>
            </w:r>
          </w:p>
        </w:tc>
        <w:tc>
          <w:tcPr>
            <w:tcW w:type="dxa" w:w="4997"/>
          </w:tcPr>
          <w:p>
            <w:r>
              <w:t>Patient -&gt; assignment -&gt; readings/alerts for a doctor</w:t>
            </w:r>
          </w:p>
        </w:tc>
      </w:tr>
      <w:tr>
        <w:tc>
          <w:tcPr>
            <w:tcW w:type="dxa" w:w="4997"/>
          </w:tcPr>
          <w:p>
            <w:r>
              <w:t>Nested query</w:t>
            </w:r>
          </w:p>
        </w:tc>
        <w:tc>
          <w:tcPr>
            <w:tcW w:type="dxa" w:w="4997"/>
          </w:tcPr>
          <w:p>
            <w:r>
              <w:t>EXISTS query for patients with open alerts or patients exceeding configured demo rules</w:t>
            </w:r>
          </w:p>
        </w:tc>
      </w:tr>
      <w:tr>
        <w:tc>
          <w:tcPr>
            <w:tcW w:type="dxa" w:w="4997"/>
          </w:tcPr>
          <w:p>
            <w:r>
              <w:t>Aggregates</w:t>
            </w:r>
          </w:p>
        </w:tc>
        <w:tc>
          <w:tcPr>
            <w:tcW w:type="dxa" w:w="4997"/>
          </w:tcPr>
          <w:p>
            <w:r>
              <w:t>AVG/MIN/MAX/COUNT by patient, metric and time period</w:t>
            </w:r>
          </w:p>
        </w:tc>
      </w:tr>
      <w:tr>
        <w:tc>
          <w:tcPr>
            <w:tcW w:type="dxa" w:w="4997"/>
          </w:tcPr>
          <w:p>
            <w:r>
              <w:t>View</w:t>
            </w:r>
          </w:p>
        </w:tc>
        <w:tc>
          <w:tcPr>
            <w:tcW w:type="dxa" w:w="4997"/>
          </w:tcPr>
          <w:p>
            <w:r>
              <w:t>v_latest_patient_vitals using ROW_NUMBER() partitioned by patient + metric</w:t>
            </w:r>
          </w:p>
        </w:tc>
      </w:tr>
      <w:tr>
        <w:tc>
          <w:tcPr>
            <w:tcW w:type="dxa" w:w="4997"/>
          </w:tcPr>
          <w:p>
            <w:r>
              <w:t>Stored procedure</w:t>
            </w:r>
          </w:p>
        </w:tc>
        <w:tc>
          <w:tcPr>
            <w:tcW w:type="dxa" w:w="4997"/>
          </w:tcPr>
          <w:p>
            <w:r>
              <w:t>sp_acknowledge_alert(alert_id, actor_id, note) with valid state transitions</w:t>
            </w:r>
          </w:p>
        </w:tc>
      </w:tr>
      <w:tr>
        <w:tc>
          <w:tcPr>
            <w:tcW w:type="dxa" w:w="4997"/>
          </w:tcPr>
          <w:p>
            <w:r>
              <w:t>Function</w:t>
            </w:r>
          </w:p>
        </w:tc>
        <w:tc>
          <w:tcPr>
            <w:tcW w:type="dxa" w:w="4997"/>
          </w:tcPr>
          <w:p>
            <w:r>
              <w:t>fn_calculate_bmi(weight_kg, height_cm), NULL for invalid inputs</w:t>
            </w:r>
          </w:p>
        </w:tc>
      </w:tr>
      <w:tr>
        <w:tc>
          <w:tcPr>
            <w:tcW w:type="dxa" w:w="4997"/>
          </w:tcPr>
          <w:p>
            <w:r>
              <w:t>Trigger</w:t>
            </w:r>
          </w:p>
        </w:tc>
        <w:tc>
          <w:tcPr>
            <w:tcW w:type="dxa" w:w="4997"/>
          </w:tcPr>
          <w:p>
            <w:r>
              <w:t>Record alert_status_history when status changes; avoid duplicate history on no-op updates</w:t>
            </w:r>
          </w:p>
        </w:tc>
      </w:tr>
      <w:tr>
        <w:tc>
          <w:tcPr>
            <w:tcW w:type="dxa" w:w="4997"/>
          </w:tcPr>
          <w:p>
            <w:r>
              <w:t>Transactions</w:t>
            </w:r>
          </w:p>
        </w:tc>
        <w:tc>
          <w:tcPr>
            <w:tcW w:type="dxa" w:w="4997"/>
          </w:tcPr>
          <w:p>
            <w:r>
              <w:t>START TRANSACTION, SAVEPOINT, ROLLBACK TO SAVEPOINT, COMMIT/ROLLBACK using test rows</w:t>
            </w:r>
          </w:p>
        </w:tc>
      </w:tr>
      <w:tr>
        <w:tc>
          <w:tcPr>
            <w:tcW w:type="dxa" w:w="4997"/>
          </w:tcPr>
          <w:p>
            <w:r>
              <w:t>Indexes</w:t>
            </w:r>
          </w:p>
        </w:tc>
        <w:tc>
          <w:tcPr>
            <w:tcW w:type="dxa" w:w="4997"/>
          </w:tcPr>
          <w:p>
            <w:r>
              <w:t>idx_vitals_patient_metric_time(patient_id, metric_code, measured_at); alerts(patient_id,status,created_at)</w:t>
            </w:r>
          </w:p>
        </w:tc>
      </w:tr>
      <w:tr>
        <w:tc>
          <w:tcPr>
            <w:tcW w:type="dxa" w:w="4997"/>
          </w:tcPr>
          <w:p>
            <w:r>
              <w:t>Performance</w:t>
            </w:r>
          </w:p>
        </w:tc>
        <w:tc>
          <w:tcPr>
            <w:tcW w:type="dxa" w:w="4997"/>
          </w:tcPr>
          <w:p>
            <w:r>
              <w:t>Same representative dataset/query before and after; capture EXPLAIN ANALYZE and actual timing</w:t>
            </w:r>
          </w:p>
        </w:tc>
      </w:tr>
      <w:tr>
        <w:tc>
          <w:tcPr>
            <w:tcW w:type="dxa" w:w="4997"/>
          </w:tcPr>
          <w:p>
            <w:r>
              <w:t>Backup/restore</w:t>
            </w:r>
          </w:p>
        </w:tc>
        <w:tc>
          <w:tcPr>
            <w:tcW w:type="dxa" w:w="4997"/>
          </w:tcPr>
          <w:p>
            <w:r>
              <w:t>Restore to separate database and verify core counts/relationships</w:t>
            </w:r>
          </w:p>
        </w:tc>
      </w:tr>
    </w:tbl>
    <w:p>
      <w:pPr>
        <w:pStyle w:val="Heading1"/>
      </w:pPr>
      <w:r>
        <w:t>10. Security checklist</w:t>
      </w:r>
    </w:p>
    <w:p>
      <w:pPr>
        <w:pStyle w:val="ListBullet"/>
      </w:pPr>
      <w:r>
        <w:t>Hash passwords with a suitable password-hashing algorithm; never reversible encryption/plain text.</w:t>
      </w:r>
    </w:p>
    <w:p>
      <w:pPr>
        <w:pStyle w:val="ListBullet"/>
      </w:pPr>
      <w:r>
        <w:t>Authorize every patient-specific route; doctor assignment must be checked server-side.</w:t>
      </w:r>
    </w:p>
    <w:p>
      <w:pPr>
        <w:pStyle w:val="ListBullet"/>
      </w:pPr>
      <w:r>
        <w:t>Use parameterized SQL/ORM; do not concatenate user input into SQL.</w:t>
      </w:r>
    </w:p>
    <w:p>
      <w:pPr>
        <w:pStyle w:val="ListBullet"/>
      </w:pPr>
      <w:r>
        <w:t>Use least-privilege database credentials and do not expose MySQL publicly without strong network controls.</w:t>
      </w:r>
    </w:p>
    <w:p>
      <w:pPr>
        <w:pStyle w:val="ListBullet"/>
      </w:pPr>
      <w:r>
        <w:t>Keep simulator service key, JWT secret, DB password and FCM credentials out of Git.</w:t>
      </w:r>
    </w:p>
    <w:p>
      <w:pPr>
        <w:pStyle w:val="ListBullet"/>
      </w:pPr>
      <w:r>
        <w:t>Restrict demo controls to admin/demo operator; protect private simulator routes.</w:t>
      </w:r>
    </w:p>
    <w:p>
      <w:pPr>
        <w:pStyle w:val="ListBullet"/>
      </w:pPr>
      <w:r>
        <w:t>Log actor/action/target and failures, but never passwords, tokens or secrets.</w:t>
      </w:r>
    </w:p>
    <w:p>
      <w:pPr>
        <w:pStyle w:val="Heading1"/>
      </w:pPr>
      <w:r>
        <w:t>11. Testing matrix</w:t>
      </w:r>
    </w:p>
    <w:tbl>
      <w:tblPr>
        <w:tblStyle w:val="LightShading-Accent1"/>
        <w:tblW w:type="auto" w:w="0"/>
        <w:tblLook w:firstColumn="1" w:firstRow="1" w:lastColumn="0" w:lastRow="0" w:noHBand="0" w:noVBand="1" w:val="04A0"/>
      </w:tblPr>
      <w:tblGrid>
        <w:gridCol w:w="4997"/>
        <w:gridCol w:w="4997"/>
      </w:tblGrid>
      <w:tr>
        <w:tc>
          <w:tcPr>
            <w:tcW w:type="dxa" w:w="4997"/>
          </w:tcPr>
          <w:p>
            <w:r>
              <w:t>Test</w:t>
            </w:r>
          </w:p>
        </w:tc>
        <w:tc>
          <w:tcPr>
            <w:tcW w:type="dxa" w:w="4997"/>
          </w:tcPr>
          <w:p>
            <w:r>
              <w:t>Expected outcome</w:t>
            </w:r>
          </w:p>
        </w:tc>
      </w:tr>
      <w:tr>
        <w:tc>
          <w:tcPr>
            <w:tcW w:type="dxa" w:w="4997"/>
          </w:tcPr>
          <w:p>
            <w:r>
              <w:t>Normal stream</w:t>
            </w:r>
          </w:p>
        </w:tc>
        <w:tc>
          <w:tcPr>
            <w:tcW w:type="dxa" w:w="4997"/>
          </w:tcPr>
          <w:p>
            <w:r>
              <w:t>Readings persist and latest/history APIs return them</w:t>
            </w:r>
          </w:p>
        </w:tc>
      </w:tr>
      <w:tr>
        <w:tc>
          <w:tcPr>
            <w:tcW w:type="dxa" w:w="4997"/>
          </w:tcPr>
          <w:p>
            <w:r>
              <w:t>Same event replay</w:t>
            </w:r>
          </w:p>
        </w:tc>
        <w:tc>
          <w:tcPr>
            <w:tcW w:type="dxa" w:w="4997"/>
          </w:tcPr>
          <w:p>
            <w:r>
              <w:t>No duplicate event/metric rows</w:t>
            </w:r>
          </w:p>
        </w:tc>
      </w:tr>
      <w:tr>
        <w:tc>
          <w:tcPr>
            <w:tcW w:type="dxa" w:w="4997"/>
          </w:tcPr>
          <w:p>
            <w:r>
              <w:t>Invalid metric/unit/timestamp</w:t>
            </w:r>
          </w:p>
        </w:tc>
        <w:tc>
          <w:tcPr>
            <w:tcW w:type="dxa" w:w="4997"/>
          </w:tcPr>
          <w:p>
            <w:r>
              <w:t>4xx validation response; nothing malformed persists</w:t>
            </w:r>
          </w:p>
        </w:tc>
      </w:tr>
      <w:tr>
        <w:tc>
          <w:tcPr>
            <w:tcW w:type="dxa" w:w="4997"/>
          </w:tcPr>
          <w:p>
            <w:r>
              <w:t>Missing metric</w:t>
            </w:r>
          </w:p>
        </w:tc>
        <w:tc>
          <w:tcPr>
            <w:tcW w:type="dxa" w:w="4997"/>
          </w:tcPr>
          <w:p>
            <w:r>
              <w:t>Omitted/unavailable; not silently filled with zero</w:t>
            </w:r>
          </w:p>
        </w:tc>
      </w:tr>
      <w:tr>
        <w:tc>
          <w:tcPr>
            <w:tcW w:type="dxa" w:w="4997"/>
          </w:tcPr>
          <w:p>
            <w:r>
              <w:t>Stale timestamp</w:t>
            </w:r>
          </w:p>
        </w:tc>
        <w:tc>
          <w:tcPr>
            <w:tcW w:type="dxa" w:w="4997"/>
          </w:tcPr>
          <w:p>
            <w:r>
              <w:t>Freshness marked stale</w:t>
            </w:r>
          </w:p>
        </w:tc>
      </w:tr>
      <w:tr>
        <w:tc>
          <w:tcPr>
            <w:tcW w:type="dxa" w:w="4997"/>
          </w:tcPr>
          <w:p>
            <w:r>
              <w:t>Patient reads another patient</w:t>
            </w:r>
          </w:p>
        </w:tc>
        <w:tc>
          <w:tcPr>
            <w:tcW w:type="dxa" w:w="4997"/>
          </w:tcPr>
          <w:p>
            <w:r>
              <w:t>403/404 policy; no unauthorized data</w:t>
            </w:r>
          </w:p>
        </w:tc>
      </w:tr>
      <w:tr>
        <w:tc>
          <w:tcPr>
            <w:tcW w:type="dxa" w:w="4997"/>
          </w:tcPr>
          <w:p>
            <w:r>
              <w:t>Doctor reads unassigned patient</w:t>
            </w:r>
          </w:p>
        </w:tc>
        <w:tc>
          <w:tcPr>
            <w:tcW w:type="dxa" w:w="4997"/>
          </w:tcPr>
          <w:p>
            <w:r>
              <w:t>Denied</w:t>
            </w:r>
          </w:p>
        </w:tc>
      </w:tr>
      <w:tr>
        <w:tc>
          <w:tcPr>
            <w:tcW w:type="dxa" w:w="4997"/>
          </w:tcPr>
          <w:p>
            <w:r>
              <w:t>Alert acknowledgement</w:t>
            </w:r>
          </w:p>
        </w:tc>
        <w:tc>
          <w:tcPr>
            <w:tcW w:type="dxa" w:w="4997"/>
          </w:tcPr>
          <w:p>
            <w:r>
              <w:t>Status, history, audit row and live event update</w:t>
            </w:r>
          </w:p>
        </w:tc>
      </w:tr>
      <w:tr>
        <w:tc>
          <w:tcPr>
            <w:tcW w:type="dxa" w:w="4997"/>
          </w:tcPr>
          <w:p>
            <w:r>
              <w:t>Notification provider failure</w:t>
            </w:r>
          </w:p>
        </w:tc>
        <w:tc>
          <w:tcPr>
            <w:tcW w:type="dxa" w:w="4997"/>
          </w:tcPr>
          <w:p>
            <w:r>
              <w:t>Failure recorded; persisted in-app alert remains</w:t>
            </w:r>
          </w:p>
        </w:tc>
      </w:tr>
      <w:tr>
        <w:tc>
          <w:tcPr>
            <w:tcW w:type="dxa" w:w="4997"/>
          </w:tcPr>
          <w:p>
            <w:r>
              <w:t>Backup restore</w:t>
            </w:r>
          </w:p>
        </w:tc>
        <w:tc>
          <w:tcPr>
            <w:tcW w:type="dxa" w:w="4997"/>
          </w:tcPr>
          <w:p>
            <w:r>
              <w:t>Restored rows and foreign-key relationships verified</w:t>
            </w:r>
          </w:p>
        </w:tc>
      </w:tr>
    </w:tbl>
    <w:p>
      <w:pPr>
        <w:pStyle w:val="Heading1"/>
      </w:pPr>
      <w:r>
        <w:t>12. What to explain in the viva</w:t>
      </w:r>
    </w:p>
    <w:p>
      <w:r>
        <w:rPr>
          <w:b/>
        </w:rPr>
        <w:t>Q: Why MySQL/InnoDB?</w:t>
      </w:r>
    </w:p>
    <w:p>
      <w:r>
        <w:t>A: The project needs relational relationships, constraints, transactions and joins. InnoDB provides transactional integrity.</w:t>
      </w:r>
    </w:p>
    <w:p>
      <w:r>
        <w:rPr>
          <w:b/>
        </w:rPr>
        <w:t>Q: Why separate ingestion_events and vitals_readings?</w:t>
      </w:r>
    </w:p>
    <w:p>
      <w:r>
        <w:t>A: One event can contain several metrics; event metadata and individual time-series values have different query needs.</w:t>
      </w:r>
    </w:p>
    <w:p>
      <w:r>
        <w:rPr>
          <w:b/>
        </w:rPr>
        <w:t>Q: How is duplicate delivery prevented?</w:t>
      </w:r>
    </w:p>
    <w:p>
      <w:r>
        <w:t>A: A unique source/event key plus transaction-safe idempotent handling.</w:t>
      </w:r>
    </w:p>
    <w:p>
      <w:r>
        <w:rPr>
          <w:b/>
        </w:rPr>
        <w:t>Q: Why not let Flutter/React connect to MySQL?</w:t>
      </w:r>
    </w:p>
    <w:p>
      <w:r>
        <w:t>A: Database credentials must remain server-side; the backend enforces authentication, permissions and validation.</w:t>
      </w:r>
    </w:p>
    <w:p>
      <w:r>
        <w:rPr>
          <w:b/>
        </w:rPr>
        <w:t>Q: Why timestamps measured_at and received_at?</w:t>
      </w:r>
    </w:p>
    <w:p>
      <w:r>
        <w:t>A: They distinguish when a value claims to have been measured from when the server received it; this enables delay/staleness analysis.</w:t>
      </w:r>
    </w:p>
    <w:p>
      <w:r>
        <w:rPr>
          <w:b/>
        </w:rPr>
        <w:t>Q: Why is missing not zero?</w:t>
      </w:r>
    </w:p>
    <w:p>
      <w:r>
        <w:t>A: Zero is a measurement value; missing means no valid observation. Treating them equally corrupts charts and analysis.</w:t>
      </w:r>
    </w:p>
    <w:p>
      <w:pPr>
        <w:pStyle w:val="Heading1"/>
      </w:pPr>
      <w:r>
        <w:t>13. Definition of done</w:t>
      </w:r>
    </w:p>
    <w:p>
      <w:pPr>
        <w:pStyle w:val="ListBullet"/>
      </w:pPr>
      <w:r>
        <w:t>One simulator event reaches MySQL from a clean startup</w:t>
      </w:r>
    </w:p>
    <w:p>
      <w:pPr>
        <w:pStyle w:val="ListBullet"/>
      </w:pPr>
      <w:r>
        <w:t>Idempotency demonstrated with repeated source_event_id</w:t>
      </w:r>
    </w:p>
    <w:p>
      <w:pPr>
        <w:pStyle w:val="ListBullet"/>
      </w:pPr>
      <w:r>
        <w:t>Latest/history APIs return exact stored data</w:t>
      </w:r>
    </w:p>
    <w:p>
      <w:pPr>
        <w:pStyle w:val="ListBullet"/>
      </w:pPr>
      <w:r>
        <w:t>Doctor assignment and patient-self permissions tested</w:t>
      </w:r>
    </w:p>
    <w:p>
      <w:pPr>
        <w:pStyle w:val="ListBullet"/>
      </w:pPr>
      <w:r>
        <w:t>Alerts and acknowledgement history persist</w:t>
      </w:r>
    </w:p>
    <w:p>
      <w:pPr>
        <w:pStyle w:val="ListBullet"/>
      </w:pPr>
      <w:r>
        <w:t>Required SQL scripts execute on MySQL 8</w:t>
      </w:r>
    </w:p>
    <w:p>
      <w:pPr>
        <w:pStyle w:val="ListBullet"/>
      </w:pPr>
      <w:r>
        <w:t>Indexes and query-plan evidence captured</w:t>
      </w:r>
    </w:p>
    <w:p>
      <w:pPr>
        <w:pStyle w:val="ListBullet"/>
      </w:pPr>
      <w:r>
        <w:t>Backup restored and checked</w:t>
      </w:r>
    </w:p>
    <w:p>
      <w:pPr>
        <w:pStyle w:val="ListBullet"/>
      </w:pPr>
      <w:r>
        <w:t>README and .env.example work from a clean checkout</w:t>
      </w:r>
    </w:p>
    <w:p>
      <w:r>
        <w:br w:type="page"/>
      </w:r>
    </w:p>
    <w:p>
      <w:pPr>
        <w:pStyle w:val="Heading1"/>
      </w:pPr>
      <w:r>
        <w:t>DA3 IMPLEMENTATION ADDENDUM — MEMBER 1</w:t>
      </w:r>
    </w:p>
    <w:p>
      <w:r>
        <w:t>Ownership: backend, simulator, authoritative MySQL data, MongoDB Atlas analytics mirror, database access controls and CRUD/index implementation. This addendum does not replace the earlier route/schema/API guidance; it adds the DA3 deliverables and implementation contracts.</w:t>
      </w:r>
    </w:p>
    <w:p>
      <w:pPr>
        <w:pStyle w:val="Heading2"/>
      </w:pPr>
      <w:r>
        <w:t>1. Database responsibility boundary</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rPr>
                <w:b/>
              </w:rPr>
              <w:t>Data</w:t>
            </w:r>
          </w:p>
        </w:tc>
        <w:tc>
          <w:tcPr>
            <w:tcW w:type="dxa" w:w="2498"/>
          </w:tcPr>
          <w:p>
            <w:r>
              <w:rPr>
                <w:b/>
              </w:rPr>
              <w:t>Authoritative store</w:t>
            </w:r>
          </w:p>
        </w:tc>
        <w:tc>
          <w:tcPr>
            <w:tcW w:type="dxa" w:w="2498"/>
          </w:tcPr>
          <w:p>
            <w:r>
              <w:rPr>
                <w:b/>
              </w:rPr>
              <w:t>Mirror / derived copy</w:t>
            </w:r>
          </w:p>
        </w:tc>
        <w:tc>
          <w:tcPr>
            <w:tcW w:type="dxa" w:w="2498"/>
          </w:tcPr>
          <w:p>
            <w:r>
              <w:rPr>
                <w:b/>
              </w:rPr>
              <w:t>Reason</w:t>
            </w:r>
          </w:p>
        </w:tc>
      </w:tr>
      <w:tr>
        <w:tc>
          <w:tcPr>
            <w:tcW w:type="dxa" w:w="2498"/>
            <w:vAlign w:val="center"/>
          </w:tcPr>
          <w:p>
            <w:r>
              <w:t>Users, roles, patient/doctor assignment</w:t>
            </w:r>
          </w:p>
        </w:tc>
        <w:tc>
          <w:tcPr>
            <w:tcW w:type="dxa" w:w="2498"/>
            <w:vAlign w:val="center"/>
          </w:tcPr>
          <w:p>
            <w:r>
              <w:t>MySQL</w:t>
            </w:r>
          </w:p>
        </w:tc>
        <w:tc>
          <w:tcPr>
            <w:tcW w:type="dxa" w:w="2498"/>
            <w:vAlign w:val="center"/>
          </w:tcPr>
          <w:p>
            <w:r>
              <w:t>None</w:t>
            </w:r>
          </w:p>
        </w:tc>
        <w:tc>
          <w:tcPr>
            <w:tcW w:type="dxa" w:w="2498"/>
            <w:vAlign w:val="center"/>
          </w:tcPr>
          <w:p>
            <w:r>
              <w:t>Relational integrity and access control.</w:t>
            </w:r>
          </w:p>
        </w:tc>
      </w:tr>
      <w:tr>
        <w:tc>
          <w:tcPr>
            <w:tcW w:type="dxa" w:w="2498"/>
            <w:vAlign w:val="center"/>
          </w:tcPr>
          <w:p>
            <w:r>
              <w:t>Canonical vitals rows</w:t>
            </w:r>
          </w:p>
        </w:tc>
        <w:tc>
          <w:tcPr>
            <w:tcW w:type="dxa" w:w="2498"/>
            <w:vAlign w:val="center"/>
          </w:tcPr>
          <w:p>
            <w:r>
              <w:t>MySQL</w:t>
            </w:r>
          </w:p>
        </w:tc>
        <w:tc>
          <w:tcPr>
            <w:tcW w:type="dxa" w:w="2498"/>
            <w:vAlign w:val="center"/>
          </w:tcPr>
          <w:p>
            <w:r>
              <w:t>Mongo health_events receives event-shaped copy</w:t>
            </w:r>
          </w:p>
        </w:tc>
        <w:tc>
          <w:tcPr>
            <w:tcW w:type="dxa" w:w="2498"/>
            <w:vAlign w:val="center"/>
          </w:tcPr>
          <w:p>
            <w:r>
              <w:t>Preserves DA1/DA2 normalized SQL work while enabling document analytics.</w:t>
            </w:r>
          </w:p>
        </w:tc>
      </w:tr>
      <w:tr>
        <w:tc>
          <w:tcPr>
            <w:tcW w:type="dxa" w:w="2498"/>
            <w:vAlign w:val="center"/>
          </w:tcPr>
          <w:p>
            <w:r>
              <w:t>Alert lifecycle, acknowledgement, messages, audit events</w:t>
            </w:r>
          </w:p>
        </w:tc>
        <w:tc>
          <w:tcPr>
            <w:tcW w:type="dxa" w:w="2498"/>
            <w:vAlign w:val="center"/>
          </w:tcPr>
          <w:p>
            <w:r>
              <w:t>MySQL</w:t>
            </w:r>
          </w:p>
        </w:tc>
        <w:tc>
          <w:tcPr>
            <w:tcW w:type="dxa" w:w="2498"/>
            <w:vAlign w:val="center"/>
          </w:tcPr>
          <w:p>
            <w:r>
              <w:t>Optional event snapshot only; never source of truth</w:t>
            </w:r>
          </w:p>
        </w:tc>
        <w:tc>
          <w:tcPr>
            <w:tcW w:type="dxa" w:w="2498"/>
            <w:vAlign w:val="center"/>
          </w:tcPr>
          <w:p>
            <w:r>
              <w:t>Transactions and consistent status transitions.</w:t>
            </w:r>
          </w:p>
        </w:tc>
      </w:tr>
      <w:tr>
        <w:tc>
          <w:tcPr>
            <w:tcW w:type="dxa" w:w="2498"/>
            <w:vAlign w:val="center"/>
          </w:tcPr>
          <w:p>
            <w:r>
              <w:t>Model assessment snapshots</w:t>
            </w:r>
          </w:p>
        </w:tc>
        <w:tc>
          <w:tcPr>
            <w:tcW w:type="dxa" w:w="2498"/>
            <w:vAlign w:val="center"/>
          </w:tcPr>
          <w:p>
            <w:r>
              <w:t>MySQL for linked patient record if part of product workflow</w:t>
            </w:r>
          </w:p>
        </w:tc>
        <w:tc>
          <w:tcPr>
            <w:tcW w:type="dxa" w:w="2498"/>
            <w:vAlign w:val="center"/>
          </w:tcPr>
          <w:p>
            <w:r>
              <w:t>Mongo model_assessments for analysis/query demo</w:t>
            </w:r>
          </w:p>
        </w:tc>
        <w:tc>
          <w:tcPr>
            <w:tcW w:type="dxa" w:w="2498"/>
            <w:vAlign w:val="center"/>
          </w:tcPr>
          <w:p>
            <w:r>
              <w:t>Analytics can evolve without changing relational product schema.</w:t>
            </w:r>
          </w:p>
        </w:tc>
      </w:tr>
    </w:tbl>
    <w:p>
      <w:pPr>
        <w:pStyle w:val="Heading2"/>
      </w:pPr>
      <w:r>
        <w:t>2. MongoDB document contracts</w:t>
      </w:r>
    </w:p>
    <w:p>
      <w:r>
        <w:t>Create database smart_health_analytics. The required core collection is health_events. The second collection model_assessments is recommended for versioned ML output; if time is tight, complete health_events first.</w:t>
      </w:r>
    </w:p>
    <w:p>
      <w:pPr>
        <w:spacing w:after="120"/>
      </w:pPr>
      <w:r>
        <w:rPr>
          <w:rFonts w:ascii="Consolas" w:hAnsi="Consolas"/>
          <w:color w:val="232D3C"/>
          <w:sz w:val="17"/>
        </w:rPr>
        <w:t>// health_events — one document per source event</w:t>
        <w:br/>
        <w:t>{</w:t>
        <w:br/>
        <w:t xml:space="preserve">  _id: ObjectId("..."),</w:t>
        <w:br/>
        <w:t xml:space="preserve">  source_event_id: "evt_&lt;uuid&gt;",       // immutable, unique</w:t>
        <w:br/>
        <w:t xml:space="preserve">  schema_version: 1,</w:t>
        <w:br/>
        <w:t xml:space="preserve">  is_simulated: true,</w:t>
        <w:br/>
        <w:t xml:space="preserve">  patient_id: "patient_001",           // stable app ID; not a real person's identifier</w:t>
        <w:br/>
        <w:t xml:space="preserve">  measured_at: ISODate("2026-10-13T10:20:30Z"),</w:t>
        <w:br/>
        <w:t xml:space="preserve">  ingested_at: ISODate("2026-10-13T10:20:31Z"),</w:t>
        <w:br/>
        <w:t xml:space="preserve">  source: "simulator",</w:t>
        <w:br/>
        <w:t xml:space="preserve">  measurements: {</w:t>
        <w:br/>
        <w:t xml:space="preserve">    heart_rate_bpm: 78,</w:t>
        <w:br/>
        <w:t xml:space="preserve">    spo2_percent: 98.0,</w:t>
        <w:br/>
        <w:t xml:space="preserve">    temperature_c: 36.8,</w:t>
        <w:br/>
        <w:t xml:space="preserve">    respiratory_rate_bpm: 16,</w:t>
        <w:br/>
        <w:t xml:space="preserve">    systolic_bp_mmhg: 118,</w:t>
        <w:br/>
        <w:t xml:space="preserve">    diastolic_bp_mmhg: 76</w:t>
        <w:br/>
        <w:t xml:space="preserve">  },</w:t>
        <w:br/>
        <w:t xml:space="preserve">  quality: { valid: true, flags: [] },</w:t>
        <w:br/>
        <w:t xml:space="preserve">  mirror_version: 1</w:t>
        <w:br/>
        <w:t>}</w:t>
        <w:br/>
        <w:br/>
        <w:t>// model_assessments — one versioned assessment per analysis window</w:t>
        <w:br/>
        <w:t>{</w:t>
        <w:br/>
        <w:t xml:space="preserve">  source_assessment_id: "assessment_&lt;uuid&gt;",</w:t>
        <w:br/>
        <w:t xml:space="preserve">  patient_id: "patient_001",</w:t>
        <w:br/>
        <w:t xml:space="preserve">  window_start: ISODate("2026-10-13T10:00:00Z"),</w:t>
        <w:br/>
        <w:t xml:space="preserve">  window_end: ISODate("2026-10-13T10:10:00Z"),</w:t>
        <w:br/>
        <w:t xml:space="preserve">  model_version: "iforest-v1",</w:t>
        <w:br/>
        <w:t xml:space="preserve">  result: "normal_like",               // or anomalous / insufficient_data</w:t>
        <w:br/>
        <w:t xml:space="preserve">  score: 0.12,</w:t>
        <w:br/>
        <w:t xml:space="preserve">  feature_summary: { heart_rate_mean: 78.2, spo2_min: 97.0 },</w:t>
        <w:br/>
        <w:t xml:space="preserve">  is_simulated: true,</w:t>
        <w:br/>
        <w:t xml:space="preserve">  created_at: ISODate("2026-10-13T10:10:05Z")</w:t>
        <w:br/>
        <w:t>}</w:t>
      </w:r>
    </w:p>
    <w:p>
      <w:pPr>
        <w:pStyle w:val="ListBullet"/>
      </w:pPr>
      <w:r>
        <w:t>Do not store passwords, access tokens, or full connection strings in Mongo documents.</w:t>
      </w:r>
    </w:p>
    <w:p>
      <w:pPr>
        <w:pStyle w:val="ListBullet"/>
      </w:pPr>
      <w:r>
        <w:t>Store timestamps in UTC. Convert only for display, and state units in field names.</w:t>
      </w:r>
    </w:p>
    <w:p>
      <w:pPr>
        <w:pStyle w:val="ListBullet"/>
      </w:pPr>
      <w:r>
        <w:t>Validate incoming values in Pydantic before persisting. Keep Mongo schema validation where feasible as a second guard.</w:t>
      </w:r>
    </w:p>
    <w:p>
      <w:pPr>
        <w:pStyle w:val="ListBullet"/>
      </w:pPr>
      <w:r>
        <w:t>Use a stable patient ID that matches the backend identity model; do not invent a second ID mapping without documenting it.</w:t>
      </w:r>
    </w:p>
    <w:p>
      <w:pPr>
        <w:pStyle w:val="ListBullet"/>
      </w:pPr>
      <w:r>
        <w:t>Use source_event_id as the idempotency key. Replaying an event should update/upsert the same document, not create a duplicate.</w:t>
      </w:r>
    </w:p>
    <w:p>
      <w:pPr>
        <w:pStyle w:val="Heading2"/>
      </w:pPr>
      <w:r>
        <w:t>3. Atlas setup — ordered procedure</w:t>
      </w:r>
    </w:p>
    <w:p>
      <w:pPr>
        <w:pStyle w:val="ListNumber"/>
      </w:pPr>
      <w:r>
        <w:t>Create a MongoDB Atlas project and a development cluster using a region close to the backend deployment when possible. Record the selected tier and region in the benchmark methodology.</w:t>
      </w:r>
    </w:p>
    <w:p>
      <w:pPr>
        <w:pStyle w:val="ListNumber"/>
      </w:pPr>
      <w:r>
        <w:t>Create a database user with a strong unique password. Use least privilege; the API mirror needs insert/update/read on the project database, while Streamlit analytics should use read-only access if supported.</w:t>
      </w:r>
    </w:p>
    <w:p>
      <w:pPr>
        <w:pStyle w:val="ListNumber"/>
      </w:pPr>
      <w:r>
        <w:t>Configure Network Access for the backend/analytics host. For local development, add the current development IP temporarily; do not leave broad public access enabled as a final security posture.</w:t>
      </w:r>
    </w:p>
    <w:p>
      <w:pPr>
        <w:pStyle w:val="ListNumber"/>
      </w:pPr>
      <w:r>
        <w:t>Copy the SRV URI into local .env as MONGODB_URI and set MONGODB_DATABASE=smart_health_analytics. Never commit the real URI.</w:t>
      </w:r>
    </w:p>
    <w:p>
      <w:pPr>
        <w:pStyle w:val="ListNumber"/>
      </w:pPr>
      <w:r>
        <w:t>Use the official PyMongo driver. Add connection timeout settings and health checks. Do not create a new MongoClient per request; initialize one reusable client at application startup and close it at shutdown.</w:t>
      </w:r>
    </w:p>
    <w:p>
      <w:pPr>
        <w:pStyle w:val="ListNumber"/>
      </w:pPr>
      <w:r>
        <w:t>Run a connectivity smoke test, then create indexes and execute the CRUD demonstration script.</w:t>
      </w:r>
    </w:p>
    <w:p>
      <w:pPr>
        <w:pStyle w:val="ListNumber"/>
      </w:pPr>
      <w:r>
        <w:t>Document exact setup steps and redact screenshots/logs.</w:t>
      </w:r>
    </w:p>
    <w:p>
      <w:pPr>
        <w:pStyle w:val="Heading2"/>
      </w:pPr>
      <w:r>
        <w:t>4. MongoDB CRUD script requirements</w:t>
      </w:r>
    </w:p>
    <w:p>
      <w:r>
        <w:t>Create database/mongo/crud_demo.py or an equivalent Node script. It must run against a clearly named demo collection or synthetic-only records and demonstrate each CRUD operation.</w:t>
      </w:r>
    </w:p>
    <w:p>
      <w:pPr>
        <w:spacing w:after="120"/>
      </w:pPr>
      <w:r>
        <w:rPr>
          <w:rFonts w:ascii="Consolas" w:hAnsi="Consolas"/>
          <w:color w:val="232D3C"/>
          <w:sz w:val="17"/>
        </w:rPr>
        <w:t># Illustrative PyMongo patterns; adapt to the project's shared settings.</w:t>
        <w:br/>
        <w:t>from pymongo import MongoClient, ASCENDING, DESCENDING, UpdateOne</w:t>
        <w:br/>
        <w:t>from pymongo.errors import PyMongoError</w:t>
        <w:br/>
        <w:t>import os</w:t>
        <w:br/>
        <w:t>from datetime import datetime, timezone</w:t>
        <w:br/>
        <w:br/>
        <w:t>client = MongoClient(</w:t>
        <w:br/>
        <w:t xml:space="preserve">    os.environ["MONGODB_URI"],</w:t>
        <w:br/>
        <w:t xml:space="preserve">    serverSelectionTimeoutMS=5000,</w:t>
        <w:br/>
        <w:t xml:space="preserve">    connectTimeoutMS=5000,</w:t>
        <w:br/>
        <w:t>)</w:t>
        <w:br/>
        <w:t>db = client[os.getenv("MONGODB_DATABASE", "smart_health_analytics")]</w:t>
        <w:br/>
        <w:t>events = db["health_events"]</w:t>
        <w:br/>
        <w:br/>
        <w:t># CREATE / UPSERT (idempotent by source_event_id)</w:t>
        <w:br/>
        <w:t>events.update_one(</w:t>
        <w:br/>
        <w:t xml:space="preserve">    {"source_event_id": event["source_event_id"]},</w:t>
        <w:br/>
        <w:t xml:space="preserve">    {"$setOnInsert": event},</w:t>
        <w:br/>
        <w:t xml:space="preserve">    upsert=True,</w:t>
        <w:br/>
        <w:t>)</w:t>
        <w:br/>
        <w:br/>
        <w:t># READ</w:t>
        <w:br/>
        <w:t>latest = list(events.find(</w:t>
        <w:br/>
        <w:t xml:space="preserve">    {"patient_id": "patient_001"}</w:t>
        <w:br/>
        <w:t>).sort("measured_at", DESCENDING).limit(10))</w:t>
        <w:br/>
        <w:br/>
        <w:t># UPDATE — use a synthetic fixture, and avoid altering canonical clinical values</w:t>
        <w:br/>
        <w:t>events.update_one(</w:t>
        <w:br/>
        <w:t xml:space="preserve">    {"source_event_id": "evt_demo_fixture"},</w:t>
        <w:br/>
        <w:t xml:space="preserve">    {"$set": {"quality.flags": ["crud_demo_updated"]}},</w:t>
        <w:br/>
        <w:t>)</w:t>
        <w:br/>
        <w:br/>
        <w:t># DELETE — delete only a known demo fixture, never all project data</w:t>
        <w:br/>
        <w:t>events.delete_one({"source_event_id": "evt_crud_demo_only"})</w:t>
      </w:r>
    </w:p>
    <w:p>
      <w:r>
        <w:t>The script should print counts/IDs and assertions, exit non-zero on failure, and clean up only its own fixture. Add an automated test proving a repeated upsert leaves exactly one document for a source_event_id.</w:t>
      </w:r>
    </w:p>
    <w:p>
      <w:pPr>
        <w:pStyle w:val="Heading2"/>
      </w:pPr>
      <w:r>
        <w:t>5. Indexing requirements</w:t>
      </w:r>
    </w:p>
    <w:p>
      <w:pPr>
        <w:spacing w:after="120"/>
      </w:pPr>
      <w:r>
        <w:rPr>
          <w:rFonts w:ascii="Consolas" w:hAnsi="Consolas"/>
          <w:color w:val="232D3C"/>
          <w:sz w:val="17"/>
        </w:rPr>
        <w:t># MongoDB indexes — run in an initialization/migration script</w:t>
        <w:br/>
        <w:t>db.health_events.createIndex(</w:t>
        <w:br/>
        <w:t xml:space="preserve">  { source_event_id: 1 }, { unique: true, name: "uq_source_event_id" }</w:t>
        <w:br/>
        <w:t>)</w:t>
        <w:br/>
        <w:t>db.health_events.createIndex(</w:t>
        <w:br/>
        <w:t xml:space="preserve">  { patient_id: 1, measured_at: -1 }, { name: "ix_patient_time_desc" }</w:t>
        <w:br/>
        <w:t>)</w:t>
        <w:br/>
        <w:t>db.model_assessments.createIndex(</w:t>
        <w:br/>
        <w:t xml:space="preserve">  { patient_id: 1, window_end: -1 }, { name: "ix_assessment_patient_window" }</w:t>
        <w:br/>
        <w:t>)</w:t>
      </w:r>
    </w:p>
    <w:p>
      <w:r>
        <w:t>MySQL should have a matching composite index for the common history query, for example vitals_readings(patient_id, measured_at) or the actual normalized schema's patient_id/metric_code/measured_at index. Confirm the index against the actual query, not just the column names. Capture a plan before and after adding the index, and record whether rows/documents examined decrease.</w:t>
      </w:r>
    </w:p>
    <w:p>
      <w:pPr>
        <w:pStyle w:val="Heading2"/>
      </w:pPr>
      <w:r>
        <w:t>6. Explain-plan evidence to collect</w:t>
      </w:r>
    </w:p>
    <w:p>
      <w:pPr>
        <w:spacing w:after="120"/>
      </w:pPr>
      <w:r>
        <w:rPr>
          <w:rFonts w:ascii="Consolas" w:hAnsi="Consolas"/>
          <w:color w:val="232D3C"/>
          <w:sz w:val="17"/>
        </w:rPr>
        <w:t>// MongoDB</w:t>
        <w:br/>
        <w:t>db.health_events.find({</w:t>
        <w:br/>
        <w:t xml:space="preserve">  patient_id: "patient_001",</w:t>
        <w:br/>
        <w:t xml:space="preserve">  measured_at: { $gte: ISODate("2026-10-01T00:00:00Z"),</w:t>
        <w:br/>
        <w:t xml:space="preserve">                 $lt:  ISODate("2026-10-14T00:00:00Z") }</w:t>
        <w:br/>
        <w:t>}).sort({ measured_at: -1 }).limit(100)</w:t>
        <w:br/>
        <w:t xml:space="preserve"> .explain("executionStats")</w:t>
        <w:br/>
        <w:br/>
        <w:t>-- MySQL: adapt table and column names to the committed schema</w:t>
        <w:br/>
        <w:t>EXPLAIN ANALYZE</w:t>
        <w:br/>
        <w:t>SELECT metric_code, measured_at, numeric_value</w:t>
        <w:br/>
        <w:t>FROM vitals_readings</w:t>
        <w:br/>
        <w:t>WHERE patient_id = ?</w:t>
        <w:br/>
        <w:t xml:space="preserve">  AND measured_at &gt;= ?</w:t>
        <w:br/>
        <w:t xml:space="preserve">  AND measured_at &lt; ?</w:t>
        <w:br/>
        <w:t>ORDER BY measured_at DESC</w:t>
        <w:br/>
        <w:t>LIMIT 100;</w:t>
      </w:r>
    </w:p>
    <w:p>
      <w:pPr>
        <w:pStyle w:val="ListBullet"/>
      </w:pPr>
      <w:r>
        <w:t>Save the exact query, plan output, database versions and index definitions.</w:t>
      </w:r>
    </w:p>
    <w:p>
      <w:pPr>
        <w:pStyle w:val="ListBullet"/>
      </w:pPr>
      <w:r>
        <w:t>Interpret IXSCAN versus COLLSCAN in MongoDB and index/range scan versus full scan in MySQL; do not merely paste the plan.</w:t>
      </w:r>
    </w:p>
    <w:p>
      <w:pPr>
        <w:pStyle w:val="ListBullet"/>
      </w:pPr>
      <w:r>
        <w:t>Record executionTimeMillis, totalDocsExamined, nReturned and whether a blocking sort occurs for MongoDB. For MySQL, note estimated/actual rows, chosen access path and sort/materialization where shown.</w:t>
      </w:r>
    </w:p>
    <w:p>
      <w:pPr>
        <w:pStyle w:val="ListBullet"/>
      </w:pPr>
      <w:r>
        <w:t>A plan may differ by data volume and cloud tier. Report what was observed rather than promising an index always makes every query faster.</w:t>
      </w:r>
    </w:p>
    <w:p>
      <w:pPr>
        <w:pStyle w:val="Heading2"/>
      </w:pPr>
      <w:r>
        <w:t>7. Safe MySQL-to-Mongo mirror workflow</w:t>
      </w:r>
    </w:p>
    <w:p>
      <w:pPr>
        <w:pStyle w:val="ListNumber"/>
      </w:pPr>
      <w:r>
        <w:t>Validate event payload and verify service-key/authentication and patient assignment rules.</w:t>
      </w:r>
    </w:p>
    <w:p>
      <w:pPr>
        <w:pStyle w:val="ListNumber"/>
      </w:pPr>
      <w:r>
        <w:t>Start a MySQL transaction. Insert ingestion event and normalized metric rows using the unique source_event_id. Commit only if the canonical relational write succeeds.</w:t>
      </w:r>
    </w:p>
    <w:p>
      <w:pPr>
        <w:pStyle w:val="ListNumber"/>
      </w:pPr>
      <w:r>
        <w:t>Mark the Mongo mirror status pending, or insert a durable outbox row in the same MySQL transaction.</w:t>
      </w:r>
    </w:p>
    <w:p>
      <w:pPr>
        <w:pStyle w:val="ListNumber"/>
      </w:pPr>
      <w:r>
        <w:t>Attempt an idempotent Mongo upsert keyed by source_event_id. On success, mark mirror status complete. On failure, leave pending and return a controlled response; do not roll back a successful MySQL transaction as if the two databases shared one transaction.</w:t>
      </w:r>
    </w:p>
    <w:p>
      <w:pPr>
        <w:pStyle w:val="ListNumber"/>
      </w:pPr>
      <w:r>
        <w:t>Provide a retry command that selects pending IDs and repeats the upsert. Use bounded retry/backoff and logs without secrets.</w:t>
      </w:r>
    </w:p>
    <w:p>
      <w:pPr>
        <w:pStyle w:val="ListNumber"/>
      </w:pPr>
      <w:r>
        <w:t>Test duplicate input, Mongo timeout, backend restart between MySQL commit and Mongo write, and retry recovery.</w:t>
      </w:r>
    </w:p>
    <w:p>
      <w:pPr>
        <w:pStyle w:val="Heading2"/>
      </w:pPr>
      <w:r>
        <w:t>8. Database roles and API authorization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rPr>
                <w:b/>
              </w:rPr>
              <w:t>Identity</w:t>
            </w:r>
          </w:p>
        </w:tc>
        <w:tc>
          <w:tcPr>
            <w:tcW w:type="dxa" w:w="3331"/>
          </w:tcPr>
          <w:p>
            <w:r>
              <w:rPr>
                <w:b/>
              </w:rPr>
              <w:t>Allowed actions</w:t>
            </w:r>
          </w:p>
        </w:tc>
        <w:tc>
          <w:tcPr>
            <w:tcW w:type="dxa" w:w="3331"/>
          </w:tcPr>
          <w:p>
            <w:r>
              <w:rPr>
                <w:b/>
              </w:rPr>
              <w:t>Forbidden actions</w:t>
            </w:r>
          </w:p>
        </w:tc>
      </w:tr>
      <w:tr>
        <w:tc>
          <w:tcPr>
            <w:tcW w:type="dxa" w:w="3331"/>
            <w:vAlign w:val="center"/>
          </w:tcPr>
          <w:p>
            <w:r>
              <w:t>MySQL migration/admin account</w:t>
            </w:r>
          </w:p>
        </w:tc>
        <w:tc>
          <w:tcPr>
            <w:tcW w:type="dxa" w:w="3331"/>
            <w:vAlign w:val="center"/>
          </w:tcPr>
          <w:p>
            <w:r>
              <w:t>Create/alter schema during controlled migrations.</w:t>
            </w:r>
          </w:p>
        </w:tc>
        <w:tc>
          <w:tcPr>
            <w:tcW w:type="dxa" w:w="3331"/>
            <w:vAlign w:val="center"/>
          </w:tcPr>
          <w:p>
            <w:r>
              <w:t>Use from web/mobile apps or normal runtime.</w:t>
            </w:r>
          </w:p>
        </w:tc>
      </w:tr>
      <w:tr>
        <w:tc>
          <w:tcPr>
            <w:tcW w:type="dxa" w:w="3331"/>
            <w:vAlign w:val="center"/>
          </w:tcPr>
          <w:p>
            <w:r>
              <w:t>MySQL app account</w:t>
            </w:r>
          </w:p>
        </w:tc>
        <w:tc>
          <w:tcPr>
            <w:tcW w:type="dxa" w:w="3331"/>
            <w:vAlign w:val="center"/>
          </w:tcPr>
          <w:p>
            <w:r>
              <w:t>Only required SELECT/INSERT/UPDATE on runtime tables and EXECUTE where procedures are used.</w:t>
            </w:r>
          </w:p>
        </w:tc>
        <w:tc>
          <w:tcPr>
            <w:tcW w:type="dxa" w:w="3331"/>
            <w:vAlign w:val="center"/>
          </w:tcPr>
          <w:p>
            <w:r>
              <w:t>DDL, broad grant privileges, unrelated schemas.</w:t>
            </w:r>
          </w:p>
        </w:tc>
      </w:tr>
      <w:tr>
        <w:tc>
          <w:tcPr>
            <w:tcW w:type="dxa" w:w="3331"/>
            <w:vAlign w:val="center"/>
          </w:tcPr>
          <w:p>
            <w:r>
              <w:t>Mongo mirror writer</w:t>
            </w:r>
          </w:p>
        </w:tc>
        <w:tc>
          <w:tcPr>
            <w:tcW w:type="dxa" w:w="3331"/>
            <w:vAlign w:val="center"/>
          </w:tcPr>
          <w:p>
            <w:r>
              <w:t>Read/write required collections and indexes only if initialization role needs them.</w:t>
            </w:r>
          </w:p>
        </w:tc>
        <w:tc>
          <w:tcPr>
            <w:tcW w:type="dxa" w:w="3331"/>
            <w:vAlign w:val="center"/>
          </w:tcPr>
          <w:p>
            <w:r>
              <w:t>Cluster administration and unrelated databases.</w:t>
            </w:r>
          </w:p>
        </w:tc>
      </w:tr>
      <w:tr>
        <w:tc>
          <w:tcPr>
            <w:tcW w:type="dxa" w:w="3331"/>
            <w:vAlign w:val="center"/>
          </w:tcPr>
          <w:p>
            <w:r>
              <w:t>Mongo analytics reader</w:t>
            </w:r>
          </w:p>
        </w:tc>
        <w:tc>
          <w:tcPr>
            <w:tcW w:type="dxa" w:w="3331"/>
            <w:vAlign w:val="center"/>
          </w:tcPr>
          <w:p>
            <w:r>
              <w:t>find/aggregate on approved analytics collections.</w:t>
            </w:r>
          </w:p>
        </w:tc>
        <w:tc>
          <w:tcPr>
            <w:tcW w:type="dxa" w:w="3331"/>
            <w:vAlign w:val="center"/>
          </w:tcPr>
          <w:p>
            <w:r>
              <w:t>Insert/update/delete and user administration.</w:t>
            </w:r>
          </w:p>
        </w:tc>
      </w:tr>
      <w:tr>
        <w:tc>
          <w:tcPr>
            <w:tcW w:type="dxa" w:w="3331"/>
            <w:vAlign w:val="center"/>
          </w:tcPr>
          <w:p>
            <w:r>
              <w:t>Patient API role</w:t>
            </w:r>
          </w:p>
        </w:tc>
        <w:tc>
          <w:tcPr>
            <w:tcW w:type="dxa" w:w="3331"/>
            <w:vAlign w:val="center"/>
          </w:tcPr>
          <w:p>
            <w:r>
              <w:t>Own profile, own readings/history, own alerts/messages according to the API contract.</w:t>
            </w:r>
          </w:p>
        </w:tc>
        <w:tc>
          <w:tcPr>
            <w:tcW w:type="dxa" w:w="3331"/>
            <w:vAlign w:val="center"/>
          </w:tcPr>
          <w:p>
            <w:r>
              <w:t>Read another patient's data or doctor-only functions.</w:t>
            </w:r>
          </w:p>
        </w:tc>
      </w:tr>
      <w:tr>
        <w:tc>
          <w:tcPr>
            <w:tcW w:type="dxa" w:w="3331"/>
            <w:vAlign w:val="center"/>
          </w:tcPr>
          <w:p>
            <w:r>
              <w:t>Doctor API role</w:t>
            </w:r>
          </w:p>
        </w:tc>
        <w:tc>
          <w:tcPr>
            <w:tcW w:type="dxa" w:w="3331"/>
            <w:vAlign w:val="center"/>
          </w:tcPr>
          <w:p>
            <w:r>
              <w:t>Read assigned patients; acknowledge/review permitted alerts.</w:t>
            </w:r>
          </w:p>
        </w:tc>
        <w:tc>
          <w:tcPr>
            <w:tcW w:type="dxa" w:w="3331"/>
            <w:vAlign w:val="center"/>
          </w:tcPr>
          <w:p>
            <w:r>
              <w:t>Read unassigned patients or alter identity/role records.</w:t>
            </w:r>
          </w:p>
        </w:tc>
      </w:tr>
    </w:tbl>
    <w:p>
      <w:r>
        <w:t>Keep authorization on the server. Add negative tests for no token, expired/invalid token, patient A reading patient B, doctor reading an unassigned patient, and a patient attempting a doctor-only action. UI hiding is not access control.</w:t>
      </w:r>
    </w:p>
    <w:p>
      <w:pPr>
        <w:pStyle w:val="Heading2"/>
      </w:pPr>
      <w:r>
        <w:t>9. DA3 acceptance checklist for Member 1</w:t>
      </w:r>
    </w:p>
    <w:p>
      <w:pPr>
        <w:pStyle w:val="ListBullet"/>
      </w:pPr>
      <w:r>
        <w:t>Atlas URI comes only from environment; startup fails clearly if required configuration is missing.</w:t>
      </w:r>
    </w:p>
    <w:p>
      <w:pPr>
        <w:pStyle w:val="ListBullet"/>
      </w:pPr>
      <w:r>
        <w:t>health_events collection and unique source_event_id index exist.</w:t>
      </w:r>
    </w:p>
    <w:p>
      <w:pPr>
        <w:pStyle w:val="ListBullet"/>
      </w:pPr>
      <w:r>
        <w:t>CRUD demo works using synthetic fixtures; upsert idempotency test passes.</w:t>
      </w:r>
    </w:p>
    <w:p>
      <w:pPr>
        <w:pStyle w:val="ListBullet"/>
      </w:pPr>
      <w:r>
        <w:t>FastAPI remains the only client-facing DB gateway; no direct client DB access.</w:t>
      </w:r>
    </w:p>
    <w:p>
      <w:pPr>
        <w:pStyle w:val="ListBullet"/>
      </w:pPr>
      <w:r>
        <w:t>MySQL remains authoritative for alerts/users/assignments/canonical records; mirror failure and retry are documented/tested.</w:t>
      </w:r>
    </w:p>
    <w:p>
      <w:pPr>
        <w:pStyle w:val="ListBullet"/>
      </w:pPr>
      <w:r>
        <w:t>SQL and Mongo indexes match the benchmark query set; explain-plan outputs are committed with secrets removed.</w:t>
      </w:r>
    </w:p>
    <w:p>
      <w:pPr>
        <w:pStyle w:val="ListBullet"/>
      </w:pPr>
      <w:r>
        <w:t>Least-privilege DB identities and API RBAC tests pass.</w:t>
      </w:r>
    </w:p>
    <w:p>
      <w:pPr>
        <w:pStyle w:val="ListBullet"/>
      </w:pPr>
      <w:r>
        <w:t>README explains local MySQL + cloud Atlas configuration, seed, smoke test, and cleanup.</w:t>
      </w:r>
    </w:p>
    <w:p>
      <w:pPr>
        <w:pStyle w:val="Heading1"/>
      </w:pPr>
      <w:r>
        <w:t>DATASET ALIGNMENT ADDENDUM — PRESERVE THE EXISTING PROJECT</w:t>
      </w:r>
    </w:p>
    <w:p>
      <w:r>
        <w:t>This addendum aligns implementation with the uploaded Kaggle CSV while preserving the earlier architecture, features, responsibilities, DA3 requirements and technical decisions. Where the original plan describes a richer live simulator, that capability remains optional and separate from the three-metric historical dataset. Do not delete the earlier requirements; apply the distinctions below.</w:t>
      </w:r>
    </w:p>
    <w:p>
      <w:pPr>
        <w:pStyle w:val="Heading2"/>
      </w:pPr>
      <w:r>
        <w:t>Dataset facts confirmed from the uploaded CSV</w:t>
      </w:r>
    </w:p>
    <w:p>
      <w:pPr>
        <w:pStyle w:val="ListBullet"/>
      </w:pPr>
      <w:r>
        <w:t>The team-provided CSV has 1,500 rows and five columns: patient_id, heart_rate, spo2, temperature_f, timestamp. It has no missing values in those five columns and no duplicate full rows or duplicate (patient_id, timestamp) pairs.</w:t>
      </w:r>
    </w:p>
    <w:p>
      <w:pPr>
        <w:pStyle w:val="ListBullet"/>
      </w:pPr>
      <w:r>
        <w:t>The file contains five patient IDs: P101 (293 rows), P102 (302), P103 (296), P104 (325), and P105 (284).</w:t>
      </w:r>
    </w:p>
    <w:p>
      <w:pPr>
        <w:pStyle w:val="ListBullet"/>
      </w:pPr>
      <w:r>
        <w:t>The timestamps range from 2023-10-01 08:13:00 through 2023-10-11 13:35:00. The CSV timestamp strings do not state a timezone; do not silently assume UTC or a local timezone.</w:t>
      </w:r>
    </w:p>
    <w:p>
      <w:pPr>
        <w:pStyle w:val="ListBullet"/>
      </w:pPr>
      <w:r>
        <w:t>Observed ranges in this file: heart_rate 60–135 bpm (median 82.0, mean 82.9); SpO₂ 88.1–99.9% (median 96.6, mean 96.49); temperature_f 97.5–103.0 °F (median 98.6, mean 98.69). These are descriptive dataset statistics, not clinical thresholds.</w:t>
      </w:r>
    </w:p>
    <w:p>
      <w:pPr>
        <w:pStyle w:val="ListBullet"/>
      </w:pPr>
      <w:r>
        <w:t>The CSV provides three vital-sign measures only: heart rate, SpO₂ and temperature in Fahrenheit. It does not contain respiratory rate, systolic/diastolic blood pressure, alert labels, diagnoses, model labels, user accounts, doctor assignments or messages.</w:t>
      </w:r>
    </w:p>
    <w:p>
      <w:pPr>
        <w:pStyle w:val="ListBullet"/>
      </w:pPr>
      <w:r>
        <w:t>Treat the uploaded file as a historical dataset whose provenance/clinical status has not been established by the CSV itself. Do not call it real patient data, a validated medical dataset, or a clinically labelled dataset unless the Kaggle source page and license establish that.</w:t>
      </w:r>
    </w:p>
    <w:p>
      <w:pPr>
        <w:pStyle w:val="Heading2"/>
      </w:pPr>
      <w:r>
        <w:t>Dataset boundary and non-destructive rule</w:t>
      </w:r>
    </w:p>
    <w:p>
      <w:pPr>
        <w:pStyle w:val="ListBullet"/>
      </w:pPr>
      <w:r>
        <w:t>This edition aligns the existing project to the uploaded CSV without replacing the established product architecture, DA3 requirements, team ownership, authentication/RBAC, alerts/messages, WebSockets, Flutter/React clients, MySQL source-of-truth policy, MongoDB Atlas analytics mirror, ML module, or Streamlit dashboard.</w:t>
      </w:r>
    </w:p>
    <w:p>
      <w:pPr>
        <w:pStyle w:val="ListBullet"/>
      </w:pPr>
      <w:r>
        <w:t>The dataset is the source for historical seed records. Existing live-demo simulator features may remain, but any respiratory-rate and blood-pressure fields are optional simulator extensions and must be visibly distinguished from values present in the Kaggle CSV. Never backfill or fabricate those fields into historical rows.</w:t>
      </w:r>
    </w:p>
    <w:p>
      <w:pPr>
        <w:pStyle w:val="ListBullet"/>
      </w:pPr>
      <w:r>
        <w:t>Keep a copy of the original CSV unchanged. Create a reproducible import/cleaning script and record a file checksum, import time, source filename and schema version.</w:t>
      </w:r>
    </w:p>
    <w:p>
      <w:pPr>
        <w:pStyle w:val="Heading2"/>
      </w:pPr>
      <w:r>
        <w:t>Verified dataset profile</w:t>
      </w:r>
    </w:p>
    <w:p>
      <w:pPr>
        <w:pStyle w:val="ListBullet"/>
      </w:pPr>
      <w:r>
        <w:t>The team-provided CSV has 1,500 rows and five columns: patient_id, heart_rate, spo2, temperature_f, timestamp. It has no missing values in those five columns and no duplicate full rows or duplicate (patient_id, timestamp) pairs.</w:t>
      </w:r>
    </w:p>
    <w:p>
      <w:pPr>
        <w:pStyle w:val="ListBullet"/>
      </w:pPr>
      <w:r>
        <w:t>The file contains five patient IDs: P101 (293 rows), P102 (302), P103 (296), P104 (325), and P105 (284).</w:t>
      </w:r>
    </w:p>
    <w:p>
      <w:pPr>
        <w:pStyle w:val="ListBullet"/>
      </w:pPr>
      <w:r>
        <w:t>The timestamps range from 2023-10-01 08:13:00 through 2023-10-11 13:35:00. The CSV timestamp strings do not state a timezone; do not silently assume UTC or a local timezone.</w:t>
      </w:r>
    </w:p>
    <w:p>
      <w:pPr>
        <w:pStyle w:val="ListBullet"/>
      </w:pPr>
      <w:r>
        <w:t>Observed ranges in this file: heart_rate 60–135 bpm (median 82.0, mean 82.9); SpO₂ 88.1–99.9% (median 96.6, mean 96.49); temperature_f 97.5–103.0 °F (median 98.6, mean 98.69). These are descriptive dataset statistics, not clinical thresholds.</w:t>
      </w:r>
    </w:p>
    <w:p>
      <w:pPr>
        <w:pStyle w:val="ListBullet"/>
      </w:pPr>
      <w:r>
        <w:t>The CSV provides three vital-sign measures only: heart rate, SpO₂ and temperature in Fahrenheit. It does not contain respiratory rate, systolic/diastolic blood pressure, alert labels, diagnoses, model labels, user accounts, doctor assignments or messages.</w:t>
      </w:r>
    </w:p>
    <w:p>
      <w:pPr>
        <w:pStyle w:val="ListBullet"/>
      </w:pPr>
      <w:r>
        <w:t>Treat the uploaded file as a historical dataset whose provenance/clinical status has not been established by the CSV itself. Do not call it real patient data, a validated medical dataset, or a clinically labelled dataset unless the Kaggle source page and license establish that.</w:t>
      </w:r>
    </w:p>
    <w:p>
      <w:pPr>
        <w:pStyle w:val="Heading2"/>
      </w:pPr>
      <w:r>
        <w:t>Canonical metric mapping and units</w:t>
      </w:r>
    </w:p>
    <w:p>
      <w:pPr>
        <w:pStyle w:val="ListBullet"/>
      </w:pPr>
      <w:r>
        <w:t>patient_id → patient identifier (source IDs P101–P105); preserve the source identifier exactly for imported history. If product authentication uses internal patient UUIDs, create an explicit mapping table instead of rewriting source IDs invisibly.</w:t>
      </w:r>
    </w:p>
    <w:p>
      <w:pPr>
        <w:pStyle w:val="ListBullet"/>
      </w:pPr>
      <w:r>
        <w:t>heart_rate → metric_code='heart_rate', value numeric, unit='bpm'.</w:t>
      </w:r>
    </w:p>
    <w:p>
      <w:pPr>
        <w:pStyle w:val="ListBullet"/>
      </w:pPr>
      <w:r>
        <w:t>spo2 → metric_code='spo2', value numeric, unit='%'.</w:t>
      </w:r>
    </w:p>
    <w:p>
      <w:pPr>
        <w:pStyle w:val="ListBullet"/>
      </w:pPr>
      <w:r>
        <w:t>temperature_f → metric_code='temperature', raw_value preserved in °F, canonical_value optionally converted to °C using (°F − 32) × 5/9. Store raw_value/raw_unit and normalized_value/normalized_unit, or preserve source °F in the canonical record if the team chooses not to normalize. Pick one approach and use it consistently in APIs, charts, SQL and MongoDB.</w:t>
      </w:r>
    </w:p>
    <w:p>
      <w:pPr>
        <w:pStyle w:val="ListBullet"/>
      </w:pPr>
      <w:r>
        <w:t>timestamp → source timestamp. The CSV does not declare a timezone. Preserve timestamp_source_text and configure an explicit DATASET_SOURCE_TIMEZONE or store a documented timezone-unknown marker. Convert to UTC only after the team chooses and documents the source timezone assumption. Do not label the source timestamps UTC just because the application uses UTC for new events.</w:t>
      </w:r>
    </w:p>
    <w:p>
      <w:pPr>
        <w:pStyle w:val="ListBullet"/>
      </w:pPr>
      <w:r>
        <w:t>The three dataset-backed metrics are distinct from optional simulator-only metrics. Mark imported rows with source='kaggle_csv' (or the verified dataset short name), data_origin='kaggle_csv' and provenance_status='unverified'; set is_simulated only if the Kaggle source explicitly identifies the data as synthetic, and import_batch_id. Confirm licensing/provenance from the Kaggle page before public redistribution.</w:t>
      </w:r>
    </w:p>
    <w:p>
      <w:pPr>
        <w:pStyle w:val="Heading2"/>
      </w:pPr>
      <w:r>
        <w:t>Recommended ingestion/data model additions</w:t>
      </w:r>
    </w:p>
    <w:p>
      <w:pPr>
        <w:pStyle w:val="ListBullet"/>
      </w:pPr>
      <w:r>
        <w:t>Add an import_batches table or equivalent record with import_batch_id, original_filename, SHA-256 checksum, imported_at, source_description, row_count, rejected_count, schema_version and timezone handling decision.</w:t>
      </w:r>
    </w:p>
    <w:p>
      <w:pPr>
        <w:pStyle w:val="ListBullet"/>
      </w:pPr>
      <w:r>
        <w:t>Add source_record_id or a deterministic source_event_id derived from source filename/version + patient_id + original timestamp + row identity. Enforce uniqueness so re-running the importer is idempotent. Do not use a random ID on every import.</w:t>
      </w:r>
    </w:p>
    <w:p>
      <w:pPr>
        <w:pStyle w:val="ListBullet"/>
      </w:pPr>
      <w:r>
        <w:t>Keep the existing normalized relational model. A canonical ingestion event can have one metric row each for heart_rate, spo2 and temperature. The source row has three measurements, so a fully normalized `vitals_readings` table should receive three metric rows per valid source row (4,500 metric rows for 1,500 complete source rows), while the event/reading grouping retains one shared source event ID.</w:t>
      </w:r>
    </w:p>
    <w:p>
      <w:pPr>
        <w:pStyle w:val="ListBullet"/>
      </w:pPr>
      <w:r>
        <w:t>MongoDB health_events can store one document per original source row with patient_id, source_event_id, measured_at/source timestamp metadata, the three available measurements, import_batch_id, source and is_simulated. Do not create fake respiratory_rate or blood-pressure keys for imported rows.</w:t>
      </w:r>
    </w:p>
    <w:p>
      <w:pPr>
        <w:pStyle w:val="ListBullet"/>
      </w:pPr>
      <w:r>
        <w:t>Model-assessment documents must record feature_schema_version and which metrics were available. If optional simulator events contain more metrics, do not silently feed them to a model trained on the three-column Kaggle feature schema.</w:t>
      </w:r>
    </w:p>
    <w:p>
      <w:pPr>
        <w:pStyle w:val="Heading2"/>
      </w:pPr>
      <w:r>
        <w:t>Import validation and quality rules</w:t>
      </w:r>
    </w:p>
    <w:p>
      <w:pPr>
        <w:pStyle w:val="ListBullet"/>
      </w:pPr>
      <w:r>
        <w:t>Validate exact required columns and numeric parsing; reject or quarantine rows that lack patient_id, timestamp, or one of the three metrics. The supplied file currently has zero missing values, but the importer must still handle future files safely.</w:t>
      </w:r>
    </w:p>
    <w:p>
      <w:pPr>
        <w:pStyle w:val="ListBullet"/>
      </w:pPr>
      <w:r>
        <w:t>Check timestamp parsing, numeric finiteness, duplicate (patient_id, timestamp) pairs, and domain-independent sanity constraints. Record invalid rows and reasons; do not silently drop them.</w:t>
      </w:r>
    </w:p>
    <w:p>
      <w:pPr>
        <w:pStyle w:val="ListBullet"/>
      </w:pPr>
      <w:r>
        <w:t>Do not label observations as anomalous solely because they are outside the observed min/max. Outlier review is a separate analysis task, and values must not be changed to make charts look normal.</w:t>
      </w:r>
    </w:p>
    <w:p>
      <w:pPr>
        <w:pStyle w:val="ListBullet"/>
      </w:pPr>
      <w:r>
        <w:t>Keep a raw import table or raw-row JSON/CSV archive for traceability. Transformations must be reproducible and tested.</w:t>
      </w:r>
    </w:p>
    <w:p>
      <w:pPr>
        <w:pStyle w:val="ListBullet"/>
      </w:pPr>
      <w:r>
        <w:t>Use deterministic patient-based time splits for model evaluation, or chronological splits within patient, to reduce leakage. Never randomly split adjacent readings from the same time series without explaining the leakage risk.</w:t>
      </w:r>
    </w:p>
    <w:p>
      <w:pPr>
        <w:pStyle w:val="Heading2"/>
      </w:pPr>
      <w:r>
        <w:t>Dataset-aware analytics and ML boundaries</w:t>
      </w:r>
    </w:p>
    <w:p>
      <w:pPr>
        <w:pStyle w:val="ListBullet"/>
      </w:pPr>
      <w:r>
        <w:t>The available columns support descriptive history/trends and unsupervised anomaly detection over heart_rate, spo2 and temperature only. The CSV contains no ground-truth alert/diagnosis labels, so supervised clinical classification metrics such as accuracy, precision/recall against diagnoses are not supported by this file alone.</w:t>
      </w:r>
    </w:p>
    <w:p>
      <w:pPr>
        <w:pStyle w:val="ListBullet"/>
      </w:pPr>
      <w:r>
        <w:t>Isolation Forest may be used as a demonstrative unsupervised detector, with documented preprocessing and feature schema. Fit scaler/model only on training history; persist model version, training date, feature names/order, thresholds and dataset checksum.</w:t>
      </w:r>
    </w:p>
    <w:p>
      <w:pPr>
        <w:pStyle w:val="ListBullet"/>
      </w:pPr>
      <w:r>
        <w:t>Rules-based alerts and model anomaly scores are separate outputs. Any thresholds must be identified as configurable demonstration thresholds, not clinical guidance. The UI must say the dataset and alerts are for software demonstration and are not medical advice.</w:t>
      </w:r>
    </w:p>
    <w:p>
      <w:pPr>
        <w:pStyle w:val="ListBullet"/>
      </w:pPr>
      <w:r>
        <w:t>Temperature is in Fahrenheit in the source. If converted to Celsius for UI or ML, document the formula and test round-trip/tolerance. Avoid mixing °F and °C within the same feature column.</w:t>
      </w:r>
    </w:p>
    <w:p>
      <w:pPr>
        <w:pStyle w:val="ListBullet"/>
      </w:pPr>
      <w:r>
        <w:t>Do not treat patient IDs P101–P105 as demographic/real identities. They are dataset identifiers unless the source page proves otherwise.</w:t>
      </w:r>
    </w:p>
    <w:p>
      <w:pPr>
        <w:pStyle w:val="Heading2"/>
      </w:pPr>
      <w:r>
        <w:t>Dataset-aware DA3 benchmark protocol</w:t>
      </w:r>
    </w:p>
    <w:p>
      <w:pPr>
        <w:pStyle w:val="ListBullet"/>
      </w:pPr>
      <w:r>
        <w:t>Primary benchmark dataset: the actual 1,500-row CSV. Load the same logical records into MySQL and MongoDB, confirm identical record/event counts and matching query outputs, and measure the equivalent workloads against this fixed dataset first.</w:t>
      </w:r>
    </w:p>
    <w:p>
      <w:pPr>
        <w:pStyle w:val="ListBullet"/>
      </w:pPr>
      <w:r>
        <w:t>For the normalized MySQL design, 1,500 source events may produce 4,500 metric rows if each event is expanded into three normalized readings. For MongoDB, store 1,500 event documents if using one document per source row. Report both logical event count and physical row/document count so the comparison is not misleading.</w:t>
      </w:r>
    </w:p>
    <w:p>
      <w:pPr>
        <w:pStyle w:val="ListBullet"/>
      </w:pPr>
      <w:r>
        <w:t>Benchmark latest readings by patient/time, metric summaries by patient/time/metric, and daily event counts. Ensure equivalent filtering, sorting, result limits, timezone boundaries and metric units.</w:t>
      </w:r>
    </w:p>
    <w:p>
      <w:pPr>
        <w:pStyle w:val="ListBullet"/>
      </w:pPr>
      <w:r>
        <w:t>If the team also wants to test 10,000+ records, label that as a separate scaled synthetic benchmark generated from the original data distribution, not as the Kaggle dataset itself. Document the generation method and seed, and do not duplicate records while pretending they are original observations.</w:t>
      </w:r>
    </w:p>
    <w:p>
      <w:pPr>
        <w:pStyle w:val="ListBullet"/>
      </w:pPr>
      <w:r>
        <w:t>Report actual p50/p95/mean latency, results correctness, indexes, explain plans, database versions, Atlas region/tier, client network and raw CSV. No expected or fabricated timing values belong in the report.</w:t>
      </w:r>
    </w:p>
    <w:p>
      <w:pPr>
        <w:pStyle w:val="Heading2"/>
      </w:pPr>
      <w:r>
        <w:t>Historical dataset vs live simulator</w:t>
      </w:r>
    </w:p>
    <w:p>
      <w:pPr>
        <w:pStyle w:val="ListBullet"/>
      </w:pPr>
      <w:r>
        <w:t>Historical import: one-time/repeatable CSV loader populates the five patient histories and the corresponding MySQL/Mongo analytics records.</w:t>
      </w:r>
    </w:p>
    <w:p>
      <w:pPr>
        <w:pStyle w:val="ListBullet"/>
      </w:pPr>
      <w:r>
        <w:t>Live demo: simulator may emit new events for one of the seeded patients. Every live event gets a new stable source_event_id, source='demo-simulator', is_simulated=true, and application-generated UTC timestamp.</w:t>
      </w:r>
    </w:p>
    <w:p>
      <w:pPr>
        <w:pStyle w:val="ListBullet"/>
      </w:pPr>
      <w:r>
        <w:t>Historical timestamps must retain their original provenance and timezone caveat. Live simulator timestamps can be UTC because the application generates them.</w:t>
      </w:r>
    </w:p>
    <w:p>
      <w:pPr>
        <w:pStyle w:val="ListBullet"/>
      </w:pPr>
      <w:r>
        <w:t>Frontend charts may show historical and live events on the same timeline only after timestamp policy is defined and the UI labels the data source. Use a source filter or legend to distinguish Kaggle-imported history from live simulator events.</w:t>
      </w:r>
    </w:p>
    <w:p>
      <w:pPr>
        <w:pStyle w:val="ListBullet"/>
      </w:pPr>
      <w:r>
        <w:t>The DA3 retry/mirror flow remains unchanged: MySQL is authoritative, MongoDB is an analytics mirror, and failed mirrors are retried idempotently.</w:t>
      </w:r>
    </w:p>
    <w:p>
      <w:pPr>
        <w:pStyle w:val="Heading2"/>
      </w:pPr>
      <w:r>
        <w:t>CSV importer implementation</w:t>
      </w:r>
    </w:p>
    <w:p>
      <w:pPr>
        <w:pStyle w:val="ListBullet"/>
      </w:pPr>
      <w:r>
        <w:t>Create `services/importer/` or `scripts/import_kaggle_csv.py`. It must be a repeatable CLI command, not a one-off notebook cell. Support dry-run, import, validation report, and a safe re-run.</w:t>
      </w:r>
    </w:p>
    <w:p>
      <w:pPr>
        <w:pStyle w:val="ListBullet"/>
      </w:pPr>
      <w:r>
        <w:t>Recommended stages: verify required headers → read original strings → parse numeric columns → parse timestamp while retaining original string → validate duplicates/missing/non-finite values → assign stable source_event_id → insert import batch → insert ingestion event → insert three normalized metric rows → upsert Mongo health_events → report counts.</w:t>
      </w:r>
    </w:p>
    <w:p>
      <w:pPr>
        <w:pStyle w:val="ListBullet"/>
      </w:pPr>
      <w:r>
        <w:t>Use a transaction for the MySQL event and three metric rows so a source row is not half-imported. Use unique keys and idempotent upserts for reruns. Never use an unbounded delete/reload against a shared DB without an explicit development-only confirmation.</w:t>
      </w:r>
    </w:p>
    <w:p>
      <w:pPr>
        <w:pStyle w:val="ListBullet"/>
      </w:pPr>
      <w:r>
        <w:t>The supplied CSV has 1,500 rows, five patients and no missing values. Expected successful counts for this exact file are 1,500 source events and 4,500 normalized metric rows if the current normalized schema stores one row per metric. If using a different schema, document its corresponding count and test it.</w:t>
      </w:r>
    </w:p>
    <w:p>
      <w:pPr>
        <w:pStyle w:val="ListBullet"/>
      </w:pPr>
      <w:r>
        <w:t>Create a validation report JSON/CSV with source row count, accepted/rejected counts, per-patient counts, metric ranges, timestamp range, duplicates and timezone decision. Keep the original CSV unchanged.</w:t>
      </w:r>
    </w:p>
    <w:p>
      <w:pPr>
        <w:pStyle w:val="Heading2"/>
      </w:pPr>
      <w:r>
        <w:t>API and data contracts for dataset records</w:t>
      </w:r>
    </w:p>
    <w:p>
      <w:pPr>
        <w:pStyle w:val="ListBullet"/>
      </w:pPr>
      <w:r>
        <w:t>Historical records must carry source='kaggle_csv' (or the actual dataset alias agreed by the team), import_batch_id, source_event_id, data_origin/provenance status and is_simulated only when verified and source timestamp metadata. Until the source page establishes clinical provenance, label it as a Kaggle historical dataset with unverified clinical provenance and retain the NOT FOR MEDICAL USE disclaimer; use the SIMULATED label for live simulator records.</w:t>
      </w:r>
    </w:p>
    <w:p>
      <w:pPr>
        <w:pStyle w:val="ListBullet"/>
      </w:pPr>
      <w:r>
        <w:t>A dataset row maps to three metrics: heart_rate, spo2 and temperature. Do not require respiratory_rate or BP in historical requests. API responses should represent unavailable metrics as absent/null with an explicit availability indicator, not as zero or generated values.</w:t>
      </w:r>
    </w:p>
    <w:p>
      <w:pPr>
        <w:pStyle w:val="ListBullet"/>
      </w:pPr>
      <w:r>
        <w:t>Keep the live simulator's richer event contract if already implemented. Add a schema_version or `available_metrics` list so a three-metric historical event is valid without weakening validation for required fields on live simulator payloads.</w:t>
      </w:r>
    </w:p>
    <w:p>
      <w:pPr>
        <w:pStyle w:val="ListBullet"/>
      </w:pPr>
      <w:r>
        <w:t>Preserve P101–P105 source IDs. If the app requires profile UUIDs, add an explicit mapping/seed profile record and keep the original patient_id as source_patient_id.</w:t>
      </w:r>
    </w:p>
    <w:p>
      <w:pPr>
        <w:pStyle w:val="Heading2"/>
      </w:pPr>
      <w:r>
        <w:t>Dataset-aware SQL examples</w:t>
      </w:r>
    </w:p>
    <w:p>
      <w:pPr>
        <w:pStyle w:val="ListBullet"/>
      </w:pPr>
      <w:r>
        <w:t>Ensure SQL seed/import queries can filter by patient and time, aggregate average/min/max/count by metric, and compare the same aggregate with MongoDB.</w:t>
      </w:r>
    </w:p>
    <w:p>
      <w:pPr>
        <w:pStyle w:val="ListBullet"/>
      </w:pPr>
      <w:r>
        <w:t>Add or retain an index matching the actual history query. With normalized readings, use an index such as (patient_id, metric_code, measured_at); ingestion_events should have a unique key on source + source_event_id. Import batch should be indexed by import_batch_id if batch inspection is required.</w:t>
      </w:r>
    </w:p>
    <w:p>
      <w:pPr>
        <w:pStyle w:val="ListBullet"/>
      </w:pPr>
      <w:r>
        <w:t>Do not assume timestamps are UTC. Keep source timestamp text and a documented timezone assumption; only normalize to UTC after a configuration value is set.</w:t>
      </w:r>
    </w:p>
    <w:p>
      <w:pPr>
        <w:pStyle w:val="Heading2"/>
      </w:pPr>
      <w:r>
        <w:t>Recommended import transformation example</w:t>
      </w:r>
    </w:p>
    <w:p>
      <w:r>
        <w:rPr>
          <w:rFonts w:ascii="Consolas" w:hAnsi="Consolas"/>
          <w:color w:val="232D3C"/>
          <w:sz w:val="17"/>
        </w:rPr>
        <w:t># Illustrative mapping; production script must retain raw timestamp and validate errors.</w:t>
        <w:br/>
        <w:t>required = {"patient_id", "heart_rate", "spo2", "temperature_f", "timestamp"}</w:t>
        <w:br/>
        <w:t># source_event_id should be deterministic for each source row and stable across re-runs.</w:t>
        <w:br/>
        <w:t># Temperature conversion if the API/model uses Celsius:</w:t>
        <w:br/>
        <w:t>temperature_c = (temperature_f - 32.0) * 5.0 / 9.0</w:t>
        <w:br/>
        <w:t># Metric rows:</w:t>
        <w:br/>
        <w:t># (patient_id, "heart_rate", heart_rate, "bpm")</w:t>
        <w:br/>
        <w:t># (patient_id, "spo2", spo2, "%")</w:t>
        <w:br/>
        <w:t># (patient_id, "temperature", temperature_f, "degF")  # or normalized degC, consistently</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4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