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HANDBOOK &amp; VIVA</w:t>
      </w:r>
    </w:p>
    <w:p>
      <w:pPr>
        <w:jc w:val="center"/>
      </w:pPr>
      <w:r>
        <w:rPr>
          <w:i/>
          <w:color w:val="466E82"/>
          <w:sz w:val="24"/>
        </w:rPr>
        <w:t>System Explanation • Data Model • API • ML • Security • Evaluation</w:t>
      </w:r>
    </w:p>
    <w:p>
      <w:r>
        <w:t>Version 3.0 — Kaggle dataset-aligned DA3 edition | 13 October 2026 | Team handoff and implementation guide</w:t>
      </w:r>
    </w:p>
    <w:p>
      <w:r>
        <w:br w:type="page"/>
      </w:r>
    </w:p>
    <w:p>
      <w:pPr>
        <w:pStyle w:val="Heading1"/>
      </w:pPr>
      <w:r>
        <w:t>1. One-minute project explanation</w:t>
      </w:r>
    </w:p>
    <w:p>
      <w:r>
        <w:t>Smart Health Monitoring System is a full-stack prototype that generates clearly labelled simulated vital-sign events, validates and stores them in MySQL, evaluates configured rules and an anomaly-detection model, and delivers current readings and review alerts to a patient mobile app and doctor web dashboard. It demonstrates an auditable data pipeline, access control, live updates and database concepts. It is not a medical diagnostic product.</w:t>
      </w:r>
    </w:p>
    <w:p>
      <w:pPr>
        <w:pStyle w:val="Heading1"/>
      </w:pPr>
      <w:r>
        <w:t>2. Technology stack — what each part does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Technology</w:t>
            </w:r>
          </w:p>
        </w:tc>
        <w:tc>
          <w:tcPr>
            <w:tcW w:type="dxa" w:w="3331"/>
          </w:tcPr>
          <w:p>
            <w:r>
              <w:t>Role in this system</w:t>
            </w:r>
          </w:p>
        </w:tc>
        <w:tc>
          <w:tcPr>
            <w:tcW w:type="dxa" w:w="3331"/>
          </w:tcPr>
          <w:p>
            <w:r>
              <w:t>Why it is used</w:t>
            </w:r>
          </w:p>
        </w:tc>
      </w:tr>
      <w:tr>
        <w:tc>
          <w:tcPr>
            <w:tcW w:type="dxa" w:w="3331"/>
          </w:tcPr>
          <w:p>
            <w:r>
              <w:t>Python</w:t>
            </w:r>
          </w:p>
        </w:tc>
        <w:tc>
          <w:tcPr>
            <w:tcW w:type="dxa" w:w="3331"/>
          </w:tcPr>
          <w:p>
            <w:r>
              <w:t>Simulator, backend and ML package language</w:t>
            </w:r>
          </w:p>
        </w:tc>
        <w:tc>
          <w:tcPr>
            <w:tcW w:type="dxa" w:w="3331"/>
          </w:tcPr>
          <w:p>
            <w:r>
              <w:t>Shared ecosystem for API, data handling and scikit-learn</w:t>
            </w:r>
          </w:p>
        </w:tc>
      </w:tr>
      <w:tr>
        <w:tc>
          <w:tcPr>
            <w:tcW w:type="dxa" w:w="3331"/>
          </w:tcPr>
          <w:p>
            <w:r>
              <w:t>FastAPI</w:t>
            </w:r>
          </w:p>
        </w:tc>
        <w:tc>
          <w:tcPr>
            <w:tcW w:type="dxa" w:w="3331"/>
          </w:tcPr>
          <w:p>
            <w:r>
              <w:t>REST APIs and simulator control</w:t>
            </w:r>
          </w:p>
        </w:tc>
        <w:tc>
          <w:tcPr>
            <w:tcW w:type="dxa" w:w="3331"/>
          </w:tcPr>
          <w:p>
            <w:r>
              <w:t>Typed request validation, OpenAPI docs and asynchronous endpoints</w:t>
            </w:r>
          </w:p>
        </w:tc>
      </w:tr>
      <w:tr>
        <w:tc>
          <w:tcPr>
            <w:tcW w:type="dxa" w:w="3331"/>
          </w:tcPr>
          <w:p>
            <w:r>
              <w:t>Pydantic</w:t>
            </w:r>
          </w:p>
        </w:tc>
        <w:tc>
          <w:tcPr>
            <w:tcW w:type="dxa" w:w="3331"/>
          </w:tcPr>
          <w:p>
            <w:r>
              <w:t>Request/response/event schemas</w:t>
            </w:r>
          </w:p>
        </w:tc>
        <w:tc>
          <w:tcPr>
            <w:tcW w:type="dxa" w:w="3331"/>
          </w:tcPr>
          <w:p>
            <w:r>
              <w:t>Validates field types and structures at service boundaries</w:t>
            </w:r>
          </w:p>
        </w:tc>
      </w:tr>
      <w:tr>
        <w:tc>
          <w:tcPr>
            <w:tcW w:type="dxa" w:w="3331"/>
          </w:tcPr>
          <w:p>
            <w:r>
              <w:t>MySQL 8 + InnoDB</w:t>
            </w:r>
          </w:p>
        </w:tc>
        <w:tc>
          <w:tcPr>
            <w:tcW w:type="dxa" w:w="3331"/>
          </w:tcPr>
          <w:p>
            <w:r>
              <w:t>Relational persistence</w:t>
            </w:r>
          </w:p>
        </w:tc>
        <w:tc>
          <w:tcPr>
            <w:tcW w:type="dxa" w:w="3331"/>
          </w:tcPr>
          <w:p>
            <w:r>
              <w:t>Foreign keys, transactions, joins, indexes and SQL evaluation</w:t>
            </w:r>
          </w:p>
        </w:tc>
      </w:tr>
      <w:tr>
        <w:tc>
          <w:tcPr>
            <w:tcW w:type="dxa" w:w="3331"/>
          </w:tcPr>
          <w:p>
            <w:r>
              <w:t>SQLAlchemy + driver</w:t>
            </w:r>
          </w:p>
        </w:tc>
        <w:tc>
          <w:tcPr>
            <w:tcW w:type="dxa" w:w="3331"/>
          </w:tcPr>
          <w:p>
            <w:r>
              <w:t>Python-to-MySQL access</w:t>
            </w:r>
          </w:p>
        </w:tc>
        <w:tc>
          <w:tcPr>
            <w:tcW w:type="dxa" w:w="3331"/>
          </w:tcPr>
          <w:p>
            <w:r>
              <w:t>ORM/Core and parameterized database operations</w:t>
            </w:r>
          </w:p>
        </w:tc>
      </w:tr>
      <w:tr>
        <w:tc>
          <w:tcPr>
            <w:tcW w:type="dxa" w:w="3331"/>
          </w:tcPr>
          <w:p>
            <w:r>
              <w:t>Alembic</w:t>
            </w:r>
          </w:p>
        </w:tc>
        <w:tc>
          <w:tcPr>
            <w:tcW w:type="dxa" w:w="3331"/>
          </w:tcPr>
          <w:p>
            <w:r>
              <w:t>Schema migrations</w:t>
            </w:r>
          </w:p>
        </w:tc>
        <w:tc>
          <w:tcPr>
            <w:tcW w:type="dxa" w:w="3331"/>
          </w:tcPr>
          <w:p>
            <w:r>
              <w:t>Version-controlled, repeatable schema evolution</w:t>
            </w:r>
          </w:p>
        </w:tc>
      </w:tr>
      <w:tr>
        <w:tc>
          <w:tcPr>
            <w:tcW w:type="dxa" w:w="3331"/>
          </w:tcPr>
          <w:p>
            <w:r>
              <w:t>React + TypeScript</w:t>
            </w:r>
          </w:p>
        </w:tc>
        <w:tc>
          <w:tcPr>
            <w:tcW w:type="dxa" w:w="3331"/>
          </w:tcPr>
          <w:p>
            <w:r>
              <w:t>Doctor dashboard</w:t>
            </w:r>
          </w:p>
        </w:tc>
        <w:tc>
          <w:tcPr>
            <w:tcW w:type="dxa" w:w="3331"/>
          </w:tcPr>
          <w:p>
            <w:r>
              <w:t>Browser-based interactive monitoring and review</w:t>
            </w:r>
          </w:p>
        </w:tc>
      </w:tr>
      <w:tr>
        <w:tc>
          <w:tcPr>
            <w:tcW w:type="dxa" w:w="3331"/>
          </w:tcPr>
          <w:p>
            <w:r>
              <w:t>Flutter</w:t>
            </w:r>
          </w:p>
        </w:tc>
        <w:tc>
          <w:tcPr>
            <w:tcW w:type="dxa" w:w="3331"/>
          </w:tcPr>
          <w:p>
            <w:r>
              <w:t>Patient mobile app</w:t>
            </w:r>
          </w:p>
        </w:tc>
        <w:tc>
          <w:tcPr>
            <w:tcW w:type="dxa" w:w="3331"/>
          </w:tcPr>
          <w:p>
            <w:r>
              <w:t>Cross-platform mobile UI</w:t>
            </w:r>
          </w:p>
        </w:tc>
      </w:tr>
      <w:tr>
        <w:tc>
          <w:tcPr>
            <w:tcW w:type="dxa" w:w="3331"/>
          </w:tcPr>
          <w:p>
            <w:r>
              <w:t>WebSockets</w:t>
            </w:r>
          </w:p>
        </w:tc>
        <w:tc>
          <w:tcPr>
            <w:tcW w:type="dxa" w:w="3331"/>
          </w:tcPr>
          <w:p>
            <w:r>
              <w:t>Live event delivery</w:t>
            </w:r>
          </w:p>
        </w:tc>
        <w:tc>
          <w:tcPr>
            <w:tcW w:type="dxa" w:w="3331"/>
          </w:tcPr>
          <w:p>
            <w:r>
              <w:t>Server pushes updates without constant polling</w:t>
            </w:r>
          </w:p>
        </w:tc>
      </w:tr>
      <w:tr>
        <w:tc>
          <w:tcPr>
            <w:tcW w:type="dxa" w:w="3331"/>
          </w:tcPr>
          <w:p>
            <w:r>
              <w:t>Firebase Cloud Messaging</w:t>
            </w:r>
          </w:p>
        </w:tc>
        <w:tc>
          <w:tcPr>
            <w:tcW w:type="dxa" w:w="3331"/>
          </w:tcPr>
          <w:p>
            <w:r>
              <w:t>Optional push delivery</w:t>
            </w:r>
          </w:p>
        </w:tc>
        <w:tc>
          <w:tcPr>
            <w:tcW w:type="dxa" w:w="3331"/>
          </w:tcPr>
          <w:p>
            <w:r>
              <w:t>Push notifications when credentials/device setup exist</w:t>
            </w:r>
          </w:p>
        </w:tc>
      </w:tr>
      <w:tr>
        <w:tc>
          <w:tcPr>
            <w:tcW w:type="dxa" w:w="3331"/>
          </w:tcPr>
          <w:p>
            <w:r>
              <w:t>scikit-learn Isolation Forest</w:t>
            </w:r>
          </w:p>
        </w:tc>
        <w:tc>
          <w:tcPr>
            <w:tcW w:type="dxa" w:w="3331"/>
          </w:tcPr>
          <w:p>
            <w:r>
              <w:t>Anomaly detector</w:t>
            </w:r>
          </w:p>
        </w:tc>
        <w:tc>
          <w:tcPr>
            <w:tcW w:type="dxa" w:w="3331"/>
          </w:tcPr>
          <w:p>
            <w:r>
              <w:t>Baseline unsupervised anomaly scoring for feature windows</w:t>
            </w:r>
          </w:p>
        </w:tc>
      </w:tr>
      <w:tr>
        <w:tc>
          <w:tcPr>
            <w:tcW w:type="dxa" w:w="3331"/>
          </w:tcPr>
          <w:p>
            <w:r>
              <w:t>Docker Compose</w:t>
            </w:r>
          </w:p>
        </w:tc>
        <w:tc>
          <w:tcPr>
            <w:tcW w:type="dxa" w:w="3331"/>
          </w:tcPr>
          <w:p>
            <w:r>
              <w:t>Local integration</w:t>
            </w:r>
          </w:p>
        </w:tc>
        <w:tc>
          <w:tcPr>
            <w:tcW w:type="dxa" w:w="3331"/>
          </w:tcPr>
          <w:p>
            <w:r>
              <w:t>Repeatable multi-service startup and environment configuration</w:t>
            </w:r>
          </w:p>
        </w:tc>
      </w:tr>
    </w:tbl>
    <w:p>
      <w:pPr>
        <w:pStyle w:val="Heading1"/>
      </w:pPr>
      <w:r>
        <w:t>3. Main data entities</w:t>
      </w:r>
    </w:p>
    <w:tbl>
      <w:tblPr>
        <w:tblStyle w:val="LightShading-Accent1"/>
        <w:tblW w:type="auto" w:w="0"/>
        <w:tblLook w:firstColumn="1" w:firstRow="1" w:lastColumn="0" w:lastRow="0" w:noHBand="0" w:noVBand="1" w:val="04A0"/>
      </w:tblPr>
      <w:tblGrid>
        <w:gridCol w:w="4997"/>
        <w:gridCol w:w="4997"/>
      </w:tblGrid>
      <w:tr>
        <w:tc>
          <w:tcPr>
            <w:tcW w:type="dxa" w:w="4997"/>
          </w:tcPr>
          <w:p>
            <w:r>
              <w:t>Entity</w:t>
            </w:r>
          </w:p>
        </w:tc>
        <w:tc>
          <w:tcPr>
            <w:tcW w:type="dxa" w:w="4997"/>
          </w:tcPr>
          <w:p>
            <w:r>
              <w:t>Meaning and relationship</w:t>
            </w:r>
          </w:p>
        </w:tc>
      </w:tr>
      <w:tr>
        <w:tc>
          <w:tcPr>
            <w:tcW w:type="dxa" w:w="4997"/>
          </w:tcPr>
          <w:p>
            <w:r>
              <w:t>users</w:t>
            </w:r>
          </w:p>
        </w:tc>
        <w:tc>
          <w:tcPr>
            <w:tcW w:type="dxa" w:w="4997"/>
          </w:tcPr>
          <w:p>
            <w:r>
              <w:t>Identity, unique email, password hash and role</w:t>
            </w:r>
          </w:p>
        </w:tc>
      </w:tr>
      <w:tr>
        <w:tc>
          <w:tcPr>
            <w:tcW w:type="dxa" w:w="4997"/>
          </w:tcPr>
          <w:p>
            <w:r>
              <w:t>patient_profiles / doctor_profiles</w:t>
            </w:r>
          </w:p>
        </w:tc>
        <w:tc>
          <w:tcPr>
            <w:tcW w:type="dxa" w:w="4997"/>
          </w:tcPr>
          <w:p>
            <w:r>
              <w:t>Role-specific profile connected to a user</w:t>
            </w:r>
          </w:p>
        </w:tc>
      </w:tr>
      <w:tr>
        <w:tc>
          <w:tcPr>
            <w:tcW w:type="dxa" w:w="4997"/>
          </w:tcPr>
          <w:p>
            <w:r>
              <w:t>doctor_patient_assignments</w:t>
            </w:r>
          </w:p>
        </w:tc>
        <w:tc>
          <w:tcPr>
            <w:tcW w:type="dxa" w:w="4997"/>
          </w:tcPr>
          <w:p>
            <w:r>
              <w:t>Many-to-many assignment that limits doctor visibility</w:t>
            </w:r>
          </w:p>
        </w:tc>
      </w:tr>
      <w:tr>
        <w:tc>
          <w:tcPr>
            <w:tcW w:type="dxa" w:w="4997"/>
          </w:tcPr>
          <w:p>
            <w:r>
              <w:t>ingestion_events</w:t>
            </w:r>
          </w:p>
        </w:tc>
        <w:tc>
          <w:tcPr>
            <w:tcW w:type="dxa" w:w="4997"/>
          </w:tcPr>
          <w:p>
            <w:r>
              <w:t>One source event, provenance and idempotency key</w:t>
            </w:r>
          </w:p>
        </w:tc>
      </w:tr>
      <w:tr>
        <w:tc>
          <w:tcPr>
            <w:tcW w:type="dxa" w:w="4997"/>
          </w:tcPr>
          <w:p>
            <w:r>
              <w:t>vitals_readings</w:t>
            </w:r>
          </w:p>
        </w:tc>
        <w:tc>
          <w:tcPr>
            <w:tcW w:type="dxa" w:w="4997"/>
          </w:tcPr>
          <w:p>
            <w:r>
              <w:t>One metric/value/unit per event and patient</w:t>
            </w:r>
          </w:p>
        </w:tc>
      </w:tr>
      <w:tr>
        <w:tc>
          <w:tcPr>
            <w:tcW w:type="dxa" w:w="4997"/>
          </w:tcPr>
          <w:p>
            <w:r>
              <w:t>patient_baselines</w:t>
            </w:r>
          </w:p>
        </w:tc>
        <w:tc>
          <w:tcPr>
            <w:tcW w:type="dxa" w:w="4997"/>
          </w:tcPr>
          <w:p>
            <w:r>
              <w:t>Rolling/personal reference statistics</w:t>
            </w:r>
          </w:p>
        </w:tc>
      </w:tr>
      <w:tr>
        <w:tc>
          <w:tcPr>
            <w:tcW w:type="dxa" w:w="4997"/>
          </w:tcPr>
          <w:p>
            <w:r>
              <w:t>model_assessments</w:t>
            </w:r>
          </w:p>
        </w:tc>
        <w:tc>
          <w:tcPr>
            <w:tcW w:type="dxa" w:w="4997"/>
          </w:tcPr>
          <w:p>
            <w:r>
              <w:t>Versioned model score, result, features and time window</w:t>
            </w:r>
          </w:p>
        </w:tc>
      </w:tr>
      <w:tr>
        <w:tc>
          <w:tcPr>
            <w:tcW w:type="dxa" w:w="4997"/>
          </w:tcPr>
          <w:p>
            <w:r>
              <w:t>alerts</w:t>
            </w:r>
          </w:p>
        </w:tc>
        <w:tc>
          <w:tcPr>
            <w:tcW w:type="dxa" w:w="4997"/>
          </w:tcPr>
          <w:p>
            <w:r>
              <w:t>Review event with reason, severity and lifecycle state</w:t>
            </w:r>
          </w:p>
        </w:tc>
      </w:tr>
      <w:tr>
        <w:tc>
          <w:tcPr>
            <w:tcW w:type="dxa" w:w="4997"/>
          </w:tcPr>
          <w:p>
            <w:r>
              <w:t>alert_status_history</w:t>
            </w:r>
          </w:p>
        </w:tc>
        <w:tc>
          <w:tcPr>
            <w:tcW w:type="dxa" w:w="4997"/>
          </w:tcPr>
          <w:p>
            <w:r>
              <w:t>Who changed an alert and when</w:t>
            </w:r>
          </w:p>
        </w:tc>
      </w:tr>
      <w:tr>
        <w:tc>
          <w:tcPr>
            <w:tcW w:type="dxa" w:w="4997"/>
          </w:tcPr>
          <w:p>
            <w:r>
              <w:t>notification_deliveries</w:t>
            </w:r>
          </w:p>
        </w:tc>
        <w:tc>
          <w:tcPr>
            <w:tcW w:type="dxa" w:w="4997"/>
          </w:tcPr>
          <w:p>
            <w:r>
              <w:t>Channel attempt, status, attempts and error code</w:t>
            </w:r>
          </w:p>
        </w:tc>
      </w:tr>
      <w:tr>
        <w:tc>
          <w:tcPr>
            <w:tcW w:type="dxa" w:w="4997"/>
          </w:tcPr>
          <w:p>
            <w:r>
              <w:t>messages</w:t>
            </w:r>
          </w:p>
        </w:tc>
        <w:tc>
          <w:tcPr>
            <w:tcW w:type="dxa" w:w="4997"/>
          </w:tcPr>
          <w:p>
            <w:r>
              <w:t>Patient-doctor conversation messages</w:t>
            </w:r>
          </w:p>
        </w:tc>
      </w:tr>
      <w:tr>
        <w:tc>
          <w:tcPr>
            <w:tcW w:type="dxa" w:w="4997"/>
          </w:tcPr>
          <w:p>
            <w:r>
              <w:t>audit_logs</w:t>
            </w:r>
          </w:p>
        </w:tc>
        <w:tc>
          <w:tcPr>
            <w:tcW w:type="dxa" w:w="4997"/>
          </w:tcPr>
          <w:p>
            <w:r>
              <w:t>Evidence of sensitive operations</w:t>
            </w:r>
          </w:p>
        </w:tc>
      </w:tr>
    </w:tbl>
    <w:p>
      <w:pPr>
        <w:pStyle w:val="Heading1"/>
      </w:pPr>
      <w:r>
        <w:t>4. Database design concepts to defend</w:t>
      </w:r>
    </w:p>
    <w:p>
      <w:pPr>
        <w:pStyle w:val="ListBullet"/>
      </w:pPr>
      <w:r>
        <w:t>Primary key uniquely identifies a row; foreign key enforces a valid relationship.</w:t>
      </w:r>
    </w:p>
    <w:p>
      <w:pPr>
        <w:pStyle w:val="ListBullet"/>
      </w:pPr>
      <w:r>
        <w:t>Unique constraints enforce invariants such as email uniqueness and source-event idempotency.</w:t>
      </w:r>
    </w:p>
    <w:p>
      <w:pPr>
        <w:pStyle w:val="ListBullet"/>
      </w:pPr>
      <w:r>
        <w:t>One row per metric makes filtering and aggregation easier than a packed JSON list.</w:t>
      </w:r>
    </w:p>
    <w:p>
      <w:pPr>
        <w:pStyle w:val="ListBullet"/>
      </w:pPr>
      <w:r>
        <w:t>Separate event metadata from individual measurement rows to avoid repeated event attributes.</w:t>
      </w:r>
    </w:p>
    <w:p>
      <w:pPr>
        <w:pStyle w:val="ListBullet"/>
      </w:pPr>
      <w:r>
        <w:t>Compute BMI from height and weight rather than storing a redundant derived value.</w:t>
      </w:r>
    </w:p>
    <w:p>
      <w:pPr>
        <w:pStyle w:val="ListBullet"/>
      </w:pPr>
      <w:r>
        <w:t>Explain normalization against actual functional dependencies; do not claim BCNF automatically without checking determinants.</w:t>
      </w:r>
    </w:p>
    <w:p>
      <w:pPr>
        <w:pStyle w:val="ListBullet"/>
      </w:pPr>
      <w:r>
        <w:t>Use a composite index aligned to the filter/order pattern, such as patient_id + metric_code + measured_at.</w:t>
      </w:r>
    </w:p>
    <w:p>
      <w:pPr>
        <w:pStyle w:val="ListBullet"/>
      </w:pPr>
      <w:r>
        <w:t>Use EXPLAIN ANALYZE and measured timings; an index is not automatically faster for every query.</w:t>
      </w:r>
    </w:p>
    <w:p>
      <w:pPr>
        <w:pStyle w:val="Heading1"/>
      </w:pPr>
      <w:r>
        <w:t>5. SQL viva examples</w:t>
      </w:r>
    </w:p>
    <w:p>
      <w:pPr>
        <w:pStyle w:val="Heading2"/>
      </w:pPr>
      <w:r>
        <w:t>5.1 Aggregation</w:t>
      </w:r>
    </w:p>
    <w:p>
      <w:pPr>
        <w:ind w:left="360"/>
      </w:pPr>
      <w:r>
        <w:rPr>
          <w:rFonts w:ascii="Consolas" w:hAnsi="Consolas"/>
          <w:sz w:val="16"/>
        </w:rPr>
        <w:t>SELECT patient_id, metric_code, AVG(value), MIN(value), MAX(value), COUNT(*)\nFROM vitals_readings\nWHERE measured_at &gt;= UTC_TIMESTAMP() - INTERVAL 24 HOUR\nGROUP BY patient_id, metric_code;</w:t>
      </w:r>
    </w:p>
    <w:p>
      <w:pPr>
        <w:pStyle w:val="Heading2"/>
      </w:pPr>
      <w:r>
        <w:t>5.2 Assigned patients</w:t>
      </w:r>
    </w:p>
    <w:p>
      <w:pPr>
        <w:ind w:left="360"/>
      </w:pPr>
      <w:r>
        <w:rPr>
          <w:rFonts w:ascii="Consolas" w:hAnsi="Consolas"/>
          <w:sz w:val="16"/>
        </w:rPr>
        <w:t>SELECT p.patient_id, p.name\nFROM patient_profiles p\nJOIN doctor_patient_assignments a ON a.patient_id = p.patient_id\nWHERE a.doctor_id = ?;</w:t>
      </w:r>
    </w:p>
    <w:p>
      <w:pPr>
        <w:pStyle w:val="Heading2"/>
      </w:pPr>
      <w:r>
        <w:t>5.3 Open-alert existence</w:t>
      </w:r>
    </w:p>
    <w:p>
      <w:pPr>
        <w:ind w:left="360"/>
      </w:pPr>
      <w:r>
        <w:rPr>
          <w:rFonts w:ascii="Consolas" w:hAnsi="Consolas"/>
          <w:sz w:val="16"/>
        </w:rPr>
        <w:t>SELECT p.patient_id, p.name\nFROM patient_profiles p\nWHERE EXISTS (SELECT 1 FROM alerts a\n WHERE a.patient_id = p.patient_id AND a.status IN ('NEW','ACKNOWLEDGED'));</w:t>
      </w:r>
    </w:p>
    <w:p>
      <w:r>
        <w:t>Adapt table/column names to the final migration. These are illustrative query patterns, not proof that the script has already been executed.</w:t>
      </w:r>
    </w:p>
    <w:p>
      <w:pPr>
        <w:pStyle w:val="Heading1"/>
      </w:pPr>
      <w:r>
        <w:t>6. ML pipeline explained simply</w:t>
      </w:r>
    </w:p>
    <w:p>
      <w:pPr>
        <w:pStyle w:val="ListNumber"/>
      </w:pPr>
      <w:r>
        <w:t>Collect valid readings and group them into a time window.</w:t>
      </w:r>
    </w:p>
    <w:p>
      <w:pPr>
        <w:pStyle w:val="ListNumber"/>
      </w:pPr>
      <w:r>
        <w:t>Calculate features such as median, variability, slope, deviation from baseline, missingness and freshness.</w:t>
      </w:r>
    </w:p>
    <w:p>
      <w:pPr>
        <w:pStyle w:val="ListNumber"/>
      </w:pPr>
      <w:r>
        <w:t>Pass the feature vector to the trained Isolation Forest model.</w:t>
      </w:r>
    </w:p>
    <w:p>
      <w:pPr>
        <w:pStyle w:val="ListNumber"/>
      </w:pPr>
      <w:r>
        <w:t>Receive a score/result and attach model version, time window and feature summary.</w:t>
      </w:r>
    </w:p>
    <w:p>
      <w:pPr>
        <w:pStyle w:val="ListNumber"/>
      </w:pPr>
      <w:r>
        <w:t>Persist the assessment; the backend combines it with rule results and data quality under a documented alert policy.</w:t>
      </w:r>
    </w:p>
    <w:p>
      <w:pPr>
        <w:pStyle w:val="ListNumber"/>
      </w:pPr>
      <w:r>
        <w:t>Display the result as an anomaly/review signal, never as a disease diagnosis.</w:t>
      </w:r>
    </w:p>
    <w:p>
      <w:pPr>
        <w:pStyle w:val="Heading1"/>
      </w:pPr>
      <w:r>
        <w:t>7. Security and privacy</w:t>
      </w:r>
    </w:p>
    <w:tbl>
      <w:tblPr>
        <w:tblStyle w:val="LightShading-Accent1"/>
        <w:tblW w:type="auto" w:w="0"/>
        <w:tblLook w:firstColumn="1" w:firstRow="1" w:lastColumn="0" w:lastRow="0" w:noHBand="0" w:noVBand="1" w:val="04A0"/>
      </w:tblPr>
      <w:tblGrid>
        <w:gridCol w:w="4997"/>
        <w:gridCol w:w="4997"/>
      </w:tblGrid>
      <w:tr>
        <w:tc>
          <w:tcPr>
            <w:tcW w:type="dxa" w:w="4997"/>
          </w:tcPr>
          <w:p>
            <w:r>
              <w:t>Control</w:t>
            </w:r>
          </w:p>
        </w:tc>
        <w:tc>
          <w:tcPr>
            <w:tcW w:type="dxa" w:w="4997"/>
          </w:tcPr>
          <w:p>
            <w:r>
              <w:t>Threat reduced</w:t>
            </w:r>
          </w:p>
        </w:tc>
      </w:tr>
      <w:tr>
        <w:tc>
          <w:tcPr>
            <w:tcW w:type="dxa" w:w="4997"/>
          </w:tcPr>
          <w:p>
            <w:r>
              <w:t>Password hashing</w:t>
            </w:r>
          </w:p>
        </w:tc>
        <w:tc>
          <w:tcPr>
            <w:tcW w:type="dxa" w:w="4997"/>
          </w:tcPr>
          <w:p>
            <w:r>
              <w:t>Credential exposure if password table is leaked</w:t>
            </w:r>
          </w:p>
        </w:tc>
      </w:tr>
      <w:tr>
        <w:tc>
          <w:tcPr>
            <w:tcW w:type="dxa" w:w="4997"/>
          </w:tcPr>
          <w:p>
            <w:r>
              <w:t>Short-lived tokens/session</w:t>
            </w:r>
          </w:p>
        </w:tc>
        <w:tc>
          <w:tcPr>
            <w:tcW w:type="dxa" w:w="4997"/>
          </w:tcPr>
          <w:p>
            <w:r>
              <w:t>Long-lived stolen session risk</w:t>
            </w:r>
          </w:p>
        </w:tc>
      </w:tr>
      <w:tr>
        <w:tc>
          <w:tcPr>
            <w:tcW w:type="dxa" w:w="4997"/>
          </w:tcPr>
          <w:p>
            <w:r>
              <w:t>Authorization on every patient route</w:t>
            </w:r>
          </w:p>
        </w:tc>
        <w:tc>
          <w:tcPr>
            <w:tcW w:type="dxa" w:w="4997"/>
          </w:tcPr>
          <w:p>
            <w:r>
              <w:t>ID guessing / insecure direct object reference</w:t>
            </w:r>
          </w:p>
        </w:tc>
      </w:tr>
      <w:tr>
        <w:tc>
          <w:tcPr>
            <w:tcW w:type="dxa" w:w="4997"/>
          </w:tcPr>
          <w:p>
            <w:r>
              <w:t>Doctor-assignment checks</w:t>
            </w:r>
          </w:p>
        </w:tc>
        <w:tc>
          <w:tcPr>
            <w:tcW w:type="dxa" w:w="4997"/>
          </w:tcPr>
          <w:p>
            <w:r>
              <w:t>Doctor viewing unrelated patients</w:t>
            </w:r>
          </w:p>
        </w:tc>
      </w:tr>
      <w:tr>
        <w:tc>
          <w:tcPr>
            <w:tcW w:type="dxa" w:w="4997"/>
          </w:tcPr>
          <w:p>
            <w:r>
              <w:t>Service-to-service simulator key</w:t>
            </w:r>
          </w:p>
        </w:tc>
        <w:tc>
          <w:tcPr>
            <w:tcW w:type="dxa" w:w="4997"/>
          </w:tcPr>
          <w:p>
            <w:r>
              <w:t>Untrusted clients posting fake simulator events</w:t>
            </w:r>
          </w:p>
        </w:tc>
      </w:tr>
      <w:tr>
        <w:tc>
          <w:tcPr>
            <w:tcW w:type="dxa" w:w="4997"/>
          </w:tcPr>
          <w:p>
            <w:r>
              <w:t>Parameterized SQL / ORM</w:t>
            </w:r>
          </w:p>
        </w:tc>
        <w:tc>
          <w:tcPr>
            <w:tcW w:type="dxa" w:w="4997"/>
          </w:tcPr>
          <w:p>
            <w:r>
              <w:t>SQL injection</w:t>
            </w:r>
          </w:p>
        </w:tc>
      </w:tr>
      <w:tr>
        <w:tc>
          <w:tcPr>
            <w:tcW w:type="dxa" w:w="4997"/>
          </w:tcPr>
          <w:p>
            <w:r>
              <w:t>Least-privilege DB user and private networking</w:t>
            </w:r>
          </w:p>
        </w:tc>
        <w:tc>
          <w:tcPr>
            <w:tcW w:type="dxa" w:w="4997"/>
          </w:tcPr>
          <w:p>
            <w:r>
              <w:t>Database compromise/exposure</w:t>
            </w:r>
          </w:p>
        </w:tc>
      </w:tr>
      <w:tr>
        <w:tc>
          <w:tcPr>
            <w:tcW w:type="dxa" w:w="4997"/>
          </w:tcPr>
          <w:p>
            <w:r>
              <w:t>Secrets excluded from Git</w:t>
            </w:r>
          </w:p>
        </w:tc>
        <w:tc>
          <w:tcPr>
            <w:tcW w:type="dxa" w:w="4997"/>
          </w:tcPr>
          <w:p>
            <w:r>
              <w:t>Credential leakage</w:t>
            </w:r>
          </w:p>
        </w:tc>
      </w:tr>
      <w:tr>
        <w:tc>
          <w:tcPr>
            <w:tcW w:type="dxa" w:w="4997"/>
          </w:tcPr>
          <w:p>
            <w:r>
              <w:t>Audit log</w:t>
            </w:r>
          </w:p>
        </w:tc>
        <w:tc>
          <w:tcPr>
            <w:tcW w:type="dxa" w:w="4997"/>
          </w:tcPr>
          <w:p>
            <w:r>
              <w:t>Lack of traceability for sensitive actions</w:t>
            </w:r>
          </w:p>
        </w:tc>
      </w:tr>
      <w:tr>
        <w:tc>
          <w:tcPr>
            <w:tcW w:type="dxa" w:w="4997"/>
          </w:tcPr>
          <w:p>
            <w:r>
              <w:t>Synthetic-only data</w:t>
            </w:r>
          </w:p>
        </w:tc>
        <w:tc>
          <w:tcPr>
            <w:tcW w:type="dxa" w:w="4997"/>
          </w:tcPr>
          <w:p>
            <w:r>
              <w:t>Exposure of real health information during project demo</w:t>
            </w:r>
          </w:p>
        </w:tc>
      </w:tr>
    </w:tbl>
    <w:p>
      <w:pPr>
        <w:pStyle w:val="Heading1"/>
      </w:pPr>
      <w:r>
        <w:t>8. Test scenarios and what each proves</w:t>
      </w:r>
    </w:p>
    <w:tbl>
      <w:tblPr>
        <w:tblStyle w:val="LightShading-Accent1"/>
        <w:tblW w:type="auto" w:w="0"/>
        <w:tblLook w:firstColumn="1" w:firstRow="1" w:lastColumn="0" w:lastRow="0" w:noHBand="0" w:noVBand="1" w:val="04A0"/>
      </w:tblPr>
      <w:tblGrid>
        <w:gridCol w:w="4997"/>
        <w:gridCol w:w="4997"/>
      </w:tblGrid>
      <w:tr>
        <w:tc>
          <w:tcPr>
            <w:tcW w:type="dxa" w:w="4997"/>
          </w:tcPr>
          <w:p>
            <w:r>
              <w:t>Scenario</w:t>
            </w:r>
          </w:p>
        </w:tc>
        <w:tc>
          <w:tcPr>
            <w:tcW w:type="dxa" w:w="4997"/>
          </w:tcPr>
          <w:p>
            <w:r>
              <w:t>What it validates</w:t>
            </w:r>
          </w:p>
        </w:tc>
      </w:tr>
      <w:tr>
        <w:tc>
          <w:tcPr>
            <w:tcW w:type="dxa" w:w="4997"/>
          </w:tcPr>
          <w:p>
            <w:r>
              <w:t>Normal stream</w:t>
            </w:r>
          </w:p>
        </w:tc>
        <w:tc>
          <w:tcPr>
            <w:tcW w:type="dxa" w:w="4997"/>
          </w:tcPr>
          <w:p>
            <w:r>
              <w:t>End-to-end ingestion, persistence and chart updates</w:t>
            </w:r>
          </w:p>
        </w:tc>
      </w:tr>
      <w:tr>
        <w:tc>
          <w:tcPr>
            <w:tcW w:type="dxa" w:w="4997"/>
          </w:tcPr>
          <w:p>
            <w:r>
              <w:t>Repeated event ID</w:t>
            </w:r>
          </w:p>
        </w:tc>
        <w:tc>
          <w:tcPr>
            <w:tcW w:type="dxa" w:w="4997"/>
          </w:tcPr>
          <w:p>
            <w:r>
              <w:t>Idempotency under retry</w:t>
            </w:r>
          </w:p>
        </w:tc>
      </w:tr>
      <w:tr>
        <w:tc>
          <w:tcPr>
            <w:tcW w:type="dxa" w:w="4997"/>
          </w:tcPr>
          <w:p>
            <w:r>
              <w:t>Single anomaly</w:t>
            </w:r>
          </w:p>
        </w:tc>
        <w:tc>
          <w:tcPr>
            <w:tcW w:type="dxa" w:w="4997"/>
          </w:tcPr>
          <w:p>
            <w:r>
              <w:t>Deterministic rule path and alert reason</w:t>
            </w:r>
          </w:p>
        </w:tc>
      </w:tr>
      <w:tr>
        <w:tc>
          <w:tcPr>
            <w:tcW w:type="dxa" w:w="4997"/>
          </w:tcPr>
          <w:p>
            <w:r>
              <w:t>Combined anomaly</w:t>
            </w:r>
          </w:p>
        </w:tc>
        <w:tc>
          <w:tcPr>
            <w:tcW w:type="dxa" w:w="4997"/>
          </w:tcPr>
          <w:p>
            <w:r>
              <w:t>Window features and ML assessment persistence</w:t>
            </w:r>
          </w:p>
        </w:tc>
      </w:tr>
      <w:tr>
        <w:tc>
          <w:tcPr>
            <w:tcW w:type="dxa" w:w="4997"/>
          </w:tcPr>
          <w:p>
            <w:r>
              <w:t>Missing metric</w:t>
            </w:r>
          </w:p>
        </w:tc>
        <w:tc>
          <w:tcPr>
            <w:tcW w:type="dxa" w:w="4997"/>
          </w:tcPr>
          <w:p>
            <w:r>
              <w:t>Correct quality semantics</w:t>
            </w:r>
          </w:p>
        </w:tc>
      </w:tr>
      <w:tr>
        <w:tc>
          <w:tcPr>
            <w:tcW w:type="dxa" w:w="4997"/>
          </w:tcPr>
          <w:p>
            <w:r>
              <w:t>Stale data</w:t>
            </w:r>
          </w:p>
        </w:tc>
        <w:tc>
          <w:tcPr>
            <w:tcW w:type="dxa" w:w="4997"/>
          </w:tcPr>
          <w:p>
            <w:r>
              <w:t>Freshness calculation and UI warning</w:t>
            </w:r>
          </w:p>
        </w:tc>
      </w:tr>
      <w:tr>
        <w:tc>
          <w:tcPr>
            <w:tcW w:type="dxa" w:w="4997"/>
          </w:tcPr>
          <w:p>
            <w:r>
              <w:t>Unauthorized access</w:t>
            </w:r>
          </w:p>
        </w:tc>
        <w:tc>
          <w:tcPr>
            <w:tcW w:type="dxa" w:w="4997"/>
          </w:tcPr>
          <w:p>
            <w:r>
              <w:t>Backend access-control enforcement</w:t>
            </w:r>
          </w:p>
        </w:tc>
      </w:tr>
      <w:tr>
        <w:tc>
          <w:tcPr>
            <w:tcW w:type="dxa" w:w="4997"/>
          </w:tcPr>
          <w:p>
            <w:r>
              <w:t>Acknowledge alert</w:t>
            </w:r>
          </w:p>
        </w:tc>
        <w:tc>
          <w:tcPr>
            <w:tcW w:type="dxa" w:w="4997"/>
          </w:tcPr>
          <w:p>
            <w:r>
              <w:t>State transition, audit/history and live synchronization</w:t>
            </w:r>
          </w:p>
        </w:tc>
      </w:tr>
      <w:tr>
        <w:tc>
          <w:tcPr>
            <w:tcW w:type="dxa" w:w="4997"/>
          </w:tcPr>
          <w:p>
            <w:r>
              <w:t>Provider failure</w:t>
            </w:r>
          </w:p>
        </w:tc>
        <w:tc>
          <w:tcPr>
            <w:tcW w:type="dxa" w:w="4997"/>
          </w:tcPr>
          <w:p>
            <w:r>
              <w:t>Failure observability and in-app fallback</w:t>
            </w:r>
          </w:p>
        </w:tc>
      </w:tr>
      <w:tr>
        <w:tc>
          <w:tcPr>
            <w:tcW w:type="dxa" w:w="4997"/>
          </w:tcPr>
          <w:p>
            <w:r>
              <w:t>Backup/restore</w:t>
            </w:r>
          </w:p>
        </w:tc>
        <w:tc>
          <w:tcPr>
            <w:tcW w:type="dxa" w:w="4997"/>
          </w:tcPr>
          <w:p>
            <w:r>
              <w:t>Operational recovery, not just backup creation</w:t>
            </w:r>
          </w:p>
        </w:tc>
      </w:tr>
      <w:tr>
        <w:tc>
          <w:tcPr>
            <w:tcW w:type="dxa" w:w="4997"/>
          </w:tcPr>
          <w:p>
            <w:r>
              <w:t>Index comparison</w:t>
            </w:r>
          </w:p>
        </w:tc>
        <w:tc>
          <w:tcPr>
            <w:tcW w:type="dxa" w:w="4997"/>
          </w:tcPr>
          <w:p>
            <w:r>
              <w:t>Actual query-plan and timing evidence</w:t>
            </w:r>
          </w:p>
        </w:tc>
      </w:tr>
      <w:tr>
        <w:tc>
          <w:tcPr>
            <w:tcW w:type="dxa" w:w="4997"/>
          </w:tcPr>
          <w:p>
            <w:r>
              <w:t>Service restart</w:t>
            </w:r>
          </w:p>
        </w:tc>
        <w:tc>
          <w:tcPr>
            <w:tcW w:type="dxa" w:w="4997"/>
          </w:tcPr>
          <w:p>
            <w:r>
              <w:t>Persistence and recovery behavior</w:t>
            </w:r>
          </w:p>
        </w:tc>
      </w:tr>
    </w:tbl>
    <w:p>
      <w:pPr>
        <w:pStyle w:val="Heading1"/>
      </w:pPr>
      <w:r>
        <w:t>9. Common panel questions</w:t>
      </w:r>
    </w:p>
    <w:p>
      <w:r>
        <w:rPr>
          <w:b/>
        </w:rPr>
        <w:t>Q: Is the data real?</w:t>
      </w:r>
    </w:p>
    <w:p>
      <w:r>
        <w:t>A: No. It is synthetic and labelled in the UI and stored provenance. The project validates software behavior, not medical-device measurement.</w:t>
      </w:r>
    </w:p>
    <w:p>
      <w:r>
        <w:rPr>
          <w:b/>
        </w:rPr>
        <w:t>Q: What is the difference between a rule and ML?</w:t>
      </w:r>
    </w:p>
    <w:p>
      <w:r>
        <w:t>A: A rule checks an explicit configured condition. ML scores a feature pattern relative to training data. One must not be disguised as the other.</w:t>
      </w:r>
    </w:p>
    <w:p>
      <w:r>
        <w:rPr>
          <w:b/>
        </w:rPr>
        <w:t>Q: What if the model fails?</w:t>
      </w:r>
    </w:p>
    <w:p>
      <w:r>
        <w:t>A: The backend records the failure, configured rules can still run, and the assessment may be marked unavailable; do not claim normality.</w:t>
      </w:r>
    </w:p>
    <w:p>
      <w:r>
        <w:rPr>
          <w:b/>
        </w:rPr>
        <w:t>Q: What if Firebase is unavailable?</w:t>
      </w:r>
    </w:p>
    <w:p>
      <w:r>
        <w:t>A: The persistent in-app alert and live backend event remain available; delivery failure is recorded.</w:t>
      </w:r>
    </w:p>
    <w:p>
      <w:r>
        <w:rPr>
          <w:b/>
        </w:rPr>
        <w:t>Q: How do you avoid duplicate alerts?</w:t>
      </w:r>
    </w:p>
    <w:p>
      <w:r>
        <w:t>A: Use source-event idempotency, event/window correlation, and alert deduplication policy.</w:t>
      </w:r>
    </w:p>
    <w:p>
      <w:r>
        <w:rPr>
          <w:b/>
        </w:rPr>
        <w:t>Q: Why both REST and WebSocket?</w:t>
      </w:r>
    </w:p>
    <w:p>
      <w:r>
        <w:t>A: REST handles retrieval and commands; WebSocket delivers event-driven changes. REST refresh recovers missed socket events.</w:t>
      </w:r>
    </w:p>
    <w:p>
      <w:r>
        <w:rPr>
          <w:b/>
        </w:rPr>
        <w:t>Q: How do you prove performance?</w:t>
      </w:r>
    </w:p>
    <w:p>
      <w:r>
        <w:t>A: Record test environment, sample size, p50/p95 latency, failures, SQL plan and same-query before/after timings.</w:t>
      </w:r>
    </w:p>
    <w:p>
      <w:r>
        <w:rPr>
          <w:b/>
        </w:rPr>
        <w:t>Q: Why no NoSQL database?</w:t>
      </w:r>
    </w:p>
    <w:p>
      <w:r>
        <w:t>A: The stated MVP needs relational constraints, transactions and joins; a NoSQL store adds complexity without a demonstrated requirement.</w:t>
      </w:r>
    </w:p>
    <w:p>
      <w:r>
        <w:rPr>
          <w:b/>
        </w:rPr>
        <w:t>Q: Can the model detect a disease?</w:t>
      </w:r>
    </w:p>
    <w:p>
      <w:r>
        <w:t>A: No. It is a demonstration anomaly detector with no clinical validation. It flags patterns for review.</w:t>
      </w:r>
    </w:p>
    <w:p>
      <w:r>
        <w:rPr>
          <w:b/>
        </w:rPr>
        <w:t>Q: What is idempotency?</w:t>
      </w:r>
    </w:p>
    <w:p>
      <w:r>
        <w:t>A: Repeating the same logical request has no additional side effect, such as duplicate readings.</w:t>
      </w:r>
    </w:p>
    <w:p>
      <w:pPr>
        <w:pStyle w:val="Heading1"/>
      </w:pPr>
      <w:r>
        <w:t>10. Evidence to capture before submission</w:t>
      </w:r>
    </w:p>
    <w:p>
      <w:pPr>
        <w:pStyle w:val="ListBullet"/>
      </w:pPr>
      <w:r>
        <w:t>Actual MySQL rows after simulator run</w:t>
      </w:r>
    </w:p>
    <w:p>
      <w:pPr>
        <w:pStyle w:val="ListBullet"/>
      </w:pPr>
      <w:r>
        <w:t>Duplicate replay response and row counts</w:t>
      </w:r>
    </w:p>
    <w:p>
      <w:pPr>
        <w:pStyle w:val="ListBullet"/>
      </w:pPr>
      <w:r>
        <w:t>Doctor dashboard live update</w:t>
      </w:r>
    </w:p>
    <w:p>
      <w:pPr>
        <w:pStyle w:val="ListBullet"/>
      </w:pPr>
      <w:r>
        <w:t>Patient app reading/alert screen</w:t>
      </w:r>
    </w:p>
    <w:p>
      <w:pPr>
        <w:pStyle w:val="ListBullet"/>
      </w:pPr>
      <w:r>
        <w:t>Rule result and persisted ML assessment</w:t>
      </w:r>
    </w:p>
    <w:p>
      <w:pPr>
        <w:pStyle w:val="ListBullet"/>
      </w:pPr>
      <w:r>
        <w:t>Alert acknowledgement and status-history rows</w:t>
      </w:r>
    </w:p>
    <w:p>
      <w:pPr>
        <w:pStyle w:val="ListBullet"/>
      </w:pPr>
      <w:r>
        <w:t>Each required SQL object executed successfully</w:t>
      </w:r>
    </w:p>
    <w:p>
      <w:pPr>
        <w:pStyle w:val="ListBullet"/>
      </w:pPr>
      <w:r>
        <w:t>EXPLAIN ANALYZE and measured before/after timings</w:t>
      </w:r>
    </w:p>
    <w:p>
      <w:pPr>
        <w:pStyle w:val="ListBullet"/>
      </w:pPr>
      <w:r>
        <w:t>Unauthorized request denial</w:t>
      </w:r>
    </w:p>
    <w:p>
      <w:pPr>
        <w:pStyle w:val="ListBullet"/>
      </w:pPr>
      <w:r>
        <w:t>Backup restore verification</w:t>
      </w:r>
    </w:p>
    <w:p>
      <w:pPr>
        <w:pStyle w:val="ListBullet"/>
      </w:pPr>
      <w:r>
        <w:t>Test report with pass/fail and defects/retests</w:t>
      </w:r>
    </w:p>
    <w:p>
      <w:pPr>
        <w:pStyle w:val="ListBullet"/>
      </w:pPr>
      <w:r>
        <w:t>Cloud deployment URL and fallback instructions</w:t>
      </w:r>
    </w:p>
    <w:p>
      <w:pPr>
        <w:pStyle w:val="Heading1"/>
      </w:pPr>
      <w:r>
        <w:t>11. Honest limitations</w:t>
      </w:r>
    </w:p>
    <w:p>
      <w:pPr>
        <w:pStyle w:val="ListBullet"/>
      </w:pPr>
      <w:r>
        <w:t>No physical medical sensors in the MVP.</w:t>
      </w:r>
    </w:p>
    <w:p>
      <w:pPr>
        <w:pStyle w:val="ListBullet"/>
      </w:pPr>
      <w:r>
        <w:t>Synthetic values cannot establish real-world clinical performance.</w:t>
      </w:r>
    </w:p>
    <w:p>
      <w:pPr>
        <w:pStyle w:val="ListBullet"/>
      </w:pPr>
      <w:r>
        <w:t>Isolation Forest scores depend on training/reference data and feature engineering.</w:t>
      </w:r>
    </w:p>
    <w:p>
      <w:pPr>
        <w:pStyle w:val="ListBullet"/>
      </w:pPr>
      <w:r>
        <w:t>Thresholds are demonstration settings, not clinical thresholds.</w:t>
      </w:r>
    </w:p>
    <w:p>
      <w:pPr>
        <w:pStyle w:val="ListBullet"/>
      </w:pPr>
      <w:r>
        <w:t>Push delivery depends on provider configuration and device permissions.</w:t>
      </w:r>
    </w:p>
    <w:p>
      <w:pPr>
        <w:pStyle w:val="ListBullet"/>
      </w:pPr>
      <w:r>
        <w:t>Performance results are environment-specific and must be measured.</w:t>
      </w:r>
    </w:p>
    <w:p>
      <w:r>
        <w:br w:type="page"/>
      </w:r>
    </w:p>
    <w:p>
      <w:pPr>
        <w:pStyle w:val="Heading1"/>
      </w:pPr>
      <w:r>
        <w:t>DA3 TECHNICAL EXPLANATION, DEMO AND VIVA ADDENDUM</w:t>
      </w:r>
    </w:p>
    <w:p>
      <w:pPr>
        <w:pStyle w:val="Heading2"/>
      </w:pPr>
      <w:r>
        <w:t>1. How to explain why the system uses two databases</w:t>
      </w:r>
    </w:p>
    <w:p>
      <w:r>
        <w:t>MySQL is the primary transactional database because users, roles, assignments, canonical readings, alerts and acknowledgements have relationships and consistency requirements. It supports keys, constraints, transactions and normalized tables, preserving the DA1/DA2 relational work. MongoDB Atlas is added for DA3 as a document-oriented analytics store: each simulated telemetry event is a self-contained document that is convenient for flexible event metadata and aggregation pipelines. FastAPI mediates all access. MongoDB is not a replacement for MySQL and does not own alert status.</w:t>
      </w:r>
    </w:p>
    <w:p>
      <w:pPr>
        <w:pStyle w:val="Heading2"/>
      </w:pPr>
      <w:r>
        <w:t>2. Relational versus document model</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Concept</w:t>
            </w:r>
          </w:p>
        </w:tc>
        <w:tc>
          <w:tcPr>
            <w:tcW w:type="dxa" w:w="2498"/>
          </w:tcPr>
          <w:p>
            <w:r>
              <w:rPr>
                <w:b/>
              </w:rPr>
              <w:t>MySQL representation</w:t>
            </w:r>
          </w:p>
        </w:tc>
        <w:tc>
          <w:tcPr>
            <w:tcW w:type="dxa" w:w="2498"/>
          </w:tcPr>
          <w:p>
            <w:r>
              <w:rPr>
                <w:b/>
              </w:rPr>
              <w:t>MongoDB representation</w:t>
            </w:r>
          </w:p>
        </w:tc>
        <w:tc>
          <w:tcPr>
            <w:tcW w:type="dxa" w:w="2498"/>
          </w:tcPr>
          <w:p>
            <w:r>
              <w:rPr>
                <w:b/>
              </w:rPr>
              <w:t>Trade-off to explain</w:t>
            </w:r>
          </w:p>
        </w:tc>
      </w:tr>
      <w:tr>
        <w:tc>
          <w:tcPr>
            <w:tcW w:type="dxa" w:w="2498"/>
            <w:vAlign w:val="center"/>
          </w:tcPr>
          <w:p>
            <w:r>
              <w:t>Patient</w:t>
            </w:r>
          </w:p>
        </w:tc>
        <w:tc>
          <w:tcPr>
            <w:tcW w:type="dxa" w:w="2498"/>
            <w:vAlign w:val="center"/>
          </w:tcPr>
          <w:p>
            <w:r>
              <w:t>Patient/profile row related by primary/foreign keys.</w:t>
            </w:r>
          </w:p>
        </w:tc>
        <w:tc>
          <w:tcPr>
            <w:tcW w:type="dxa" w:w="2498"/>
            <w:vAlign w:val="center"/>
          </w:tcPr>
          <w:p>
            <w:r>
              <w:t>patient_id reference in event documents; avoid duplicating full profile data.</w:t>
            </w:r>
          </w:p>
        </w:tc>
        <w:tc>
          <w:tcPr>
            <w:tcW w:type="dxa" w:w="2498"/>
            <w:vAlign w:val="center"/>
          </w:tcPr>
          <w:p>
            <w:r>
              <w:t>SQL enforces relationships; document store can be flexible but references may require separate reads.</w:t>
            </w:r>
          </w:p>
        </w:tc>
      </w:tr>
      <w:tr>
        <w:tc>
          <w:tcPr>
            <w:tcW w:type="dxa" w:w="2498"/>
            <w:vAlign w:val="center"/>
          </w:tcPr>
          <w:p>
            <w:r>
              <w:t>Reading</w:t>
            </w:r>
          </w:p>
        </w:tc>
        <w:tc>
          <w:tcPr>
            <w:tcW w:type="dxa" w:w="2498"/>
            <w:vAlign w:val="center"/>
          </w:tcPr>
          <w:p>
            <w:r>
              <w:t>Normalized row per metric (or the committed normalized schema).</w:t>
            </w:r>
          </w:p>
        </w:tc>
        <w:tc>
          <w:tcPr>
            <w:tcW w:type="dxa" w:w="2498"/>
            <w:vAlign w:val="center"/>
          </w:tcPr>
          <w:p>
            <w:r>
              <w:t>One event document with multiple named measurement fields and metadata.</w:t>
            </w:r>
          </w:p>
        </w:tc>
        <w:tc>
          <w:tcPr>
            <w:tcW w:type="dxa" w:w="2498"/>
            <w:vAlign w:val="center"/>
          </w:tcPr>
          <w:p>
            <w:r>
              <w:t>SQL is straightforward for relational joins and constraints; Mongo stores event-shaped records together.</w:t>
            </w:r>
          </w:p>
        </w:tc>
      </w:tr>
      <w:tr>
        <w:tc>
          <w:tcPr>
            <w:tcW w:type="dxa" w:w="2498"/>
            <w:vAlign w:val="center"/>
          </w:tcPr>
          <w:p>
            <w:r>
              <w:t>Alert</w:t>
            </w:r>
          </w:p>
        </w:tc>
        <w:tc>
          <w:tcPr>
            <w:tcW w:type="dxa" w:w="2498"/>
            <w:vAlign w:val="center"/>
          </w:tcPr>
          <w:p>
            <w:r>
              <w:t>Authoritative row with status/acknowledgement transaction.</w:t>
            </w:r>
          </w:p>
        </w:tc>
        <w:tc>
          <w:tcPr>
            <w:tcW w:type="dxa" w:w="2498"/>
            <w:vAlign w:val="center"/>
          </w:tcPr>
          <w:p>
            <w:r>
              <w:t>Not authoritative; at most an analytical snapshot.</w:t>
            </w:r>
          </w:p>
        </w:tc>
        <w:tc>
          <w:tcPr>
            <w:tcW w:type="dxa" w:w="2498"/>
            <w:vAlign w:val="center"/>
          </w:tcPr>
          <w:p>
            <w:r>
              <w:t>Avoid split-brain status and cross-database consistency problems.</w:t>
            </w:r>
          </w:p>
        </w:tc>
      </w:tr>
      <w:tr>
        <w:tc>
          <w:tcPr>
            <w:tcW w:type="dxa" w:w="2498"/>
            <w:vAlign w:val="center"/>
          </w:tcPr>
          <w:p>
            <w:r>
              <w:t>Aggregation</w:t>
            </w:r>
          </w:p>
        </w:tc>
        <w:tc>
          <w:tcPr>
            <w:tcW w:type="dxa" w:w="2498"/>
            <w:vAlign w:val="center"/>
          </w:tcPr>
          <w:p>
            <w:r>
              <w:t>GROUP BY/aggregate functions and indexed range filters.</w:t>
            </w:r>
          </w:p>
        </w:tc>
        <w:tc>
          <w:tcPr>
            <w:tcW w:type="dxa" w:w="2498"/>
            <w:vAlign w:val="center"/>
          </w:tcPr>
          <w:p>
            <w:r>
              <w:t>$match/$project/$unwind/$group/$sort pipeline.</w:t>
            </w:r>
          </w:p>
        </w:tc>
        <w:tc>
          <w:tcPr>
            <w:tcW w:type="dxa" w:w="2498"/>
            <w:vAlign w:val="center"/>
          </w:tcPr>
          <w:p>
            <w:r>
              <w:t>Equivalent workloads must be benchmarked fairly; neither database is universally faster.</w:t>
            </w:r>
          </w:p>
        </w:tc>
      </w:tr>
    </w:tbl>
    <w:p>
      <w:pPr>
        <w:pStyle w:val="Heading2"/>
      </w:pPr>
      <w:r>
        <w:t>3. DA3 concept explanations</w:t>
      </w:r>
    </w:p>
    <w:p>
      <w:pPr>
        <w:pStyle w:val="ListBullet"/>
      </w:pPr>
      <w:r>
        <w:t>Collection: MongoDB's grouping of documents, similar in broad purpose to a relational table but without requiring every document to have an identical set of columns.</w:t>
      </w:r>
    </w:p>
    <w:p>
      <w:pPr>
        <w:pStyle w:val="ListBullet"/>
      </w:pPr>
      <w:r>
        <w:t>Document: a BSON record containing fields and nested values. In this project, health_events stores measurements plus event metadata.</w:t>
      </w:r>
    </w:p>
    <w:p>
      <w:pPr>
        <w:pStyle w:val="ListBullet"/>
      </w:pPr>
      <w:r>
        <w:t>Index: a data structure that helps locate matching records without scanning every record. Indexes speed some reads but consume storage and add write cost.</w:t>
      </w:r>
    </w:p>
    <w:p>
      <w:pPr>
        <w:pStyle w:val="ListBullet"/>
      </w:pPr>
      <w:r>
        <w:t>Compound index: an index over multiple fields. Field order matters; choose it to match filter/sort patterns.</w:t>
      </w:r>
    </w:p>
    <w:p>
      <w:pPr>
        <w:pStyle w:val="ListBullet"/>
      </w:pPr>
      <w:r>
        <w:t>Execution plan: the database's selected strategy for executing a query. Use MySQL EXPLAIN ANALYZE and MongoDB explain('executionStats') to inspect actual work.</w:t>
      </w:r>
    </w:p>
    <w:p>
      <w:pPr>
        <w:pStyle w:val="ListBullet"/>
      </w:pPr>
      <w:r>
        <w:t>Aggregation pipeline: ordered document-processing stages such as $match, $project, $unwind, $group and $sort.</w:t>
      </w:r>
    </w:p>
    <w:p>
      <w:pPr>
        <w:pStyle w:val="ListBullet"/>
      </w:pPr>
      <w:r>
        <w:t>Cloud database: a managed database service where provider handles some infrastructure operations; the team still configures access, users, network rules, data model and backups.</w:t>
      </w:r>
    </w:p>
    <w:p>
      <w:pPr>
        <w:pStyle w:val="ListBullet"/>
      </w:pPr>
      <w:r>
        <w:t>Least privilege: each account receives only the permissions required for its task.</w:t>
      </w:r>
    </w:p>
    <w:p>
      <w:pPr>
        <w:pStyle w:val="ListBullet"/>
      </w:pPr>
      <w:r>
        <w:t>Backup versus recovery: a backup is a saved copy; recovery is the demonstrated process of restoring it and verifying useful data is present.</w:t>
      </w:r>
    </w:p>
    <w:p>
      <w:pPr>
        <w:pStyle w:val="ListBullet"/>
      </w:pPr>
      <w:r>
        <w:t>p50/p95 latency: median and 95th percentile query duration. p95 helps reveal slower tail requests that an average can hide.</w:t>
      </w:r>
    </w:p>
    <w:p>
      <w:pPr>
        <w:pStyle w:val="Heading2"/>
      </w:pPr>
      <w:r>
        <w:t>4. DA3 viva questions and defensible answers</w:t>
      </w:r>
    </w:p>
    <w:p>
      <w:r>
        <w:rPr>
          <w:b/>
        </w:rPr>
        <w:t>Q. Why did you keep MySQL after adding MongoDB?</w:t>
      </w:r>
    </w:p>
    <w:p>
      <w:r>
        <w:t>A. MySQL remains authoritative for relational, transactional product data and DA1/DA2 requirements. MongoDB is added for DA3 document storage and aggregation experiments.</w:t>
      </w:r>
    </w:p>
    <w:p>
      <w:r>
        <w:rPr>
          <w:b/>
        </w:rPr>
        <w:t>Q. Why not store everything in MongoDB?</w:t>
      </w:r>
    </w:p>
    <w:p>
      <w:r>
        <w:t>A. The system needs relational integrity and transaction-oriented workflows for identity, assignments, alerts and acknowledgements. A single database could work in another design, but this project intentionally demonstrates both models with clear boundaries.</w:t>
      </w:r>
    </w:p>
    <w:p>
      <w:r>
        <w:rPr>
          <w:b/>
        </w:rPr>
        <w:t>Q. What is stored in Atlas?</w:t>
      </w:r>
    </w:p>
    <w:p>
      <w:r>
        <w:t>A. Synthetic health-event documents and versioned model-assessment snapshots for analytics. Users, assignments and authoritative alert status remain in MySQL.</w:t>
      </w:r>
    </w:p>
    <w:p>
      <w:r>
        <w:rPr>
          <w:b/>
        </w:rPr>
        <w:t>Q. How do you avoid duplicate events?</w:t>
      </w:r>
    </w:p>
    <w:p>
      <w:r>
        <w:t>A. The simulator creates a stable source_event_id. MySQL enforces uniqueness and MongoDB has a unique index; the mirror uses an idempotent upsert.</w:t>
      </w:r>
    </w:p>
    <w:p>
      <w:r>
        <w:rPr>
          <w:b/>
        </w:rPr>
        <w:t>Q. Are writes to MySQL and MongoDB atomic together?</w:t>
      </w:r>
    </w:p>
    <w:p>
      <w:r>
        <w:t>A. No. We do not claim a distributed transaction. MySQL is committed first and a pending mirror/outbox status enables retry. The system exposes mirror failures and can replay them.</w:t>
      </w:r>
    </w:p>
    <w:p>
      <w:r>
        <w:rPr>
          <w:b/>
        </w:rPr>
        <w:t>Q. Why do indexes improve performance?</w:t>
      </w:r>
    </w:p>
    <w:p>
      <w:r>
        <w:t>A. They can reduce rows/documents examined for matching queries, but require storage and make writes more expensive. The actual plan and measured workload determine whether an index helps.</w:t>
      </w:r>
    </w:p>
    <w:p>
      <w:r>
        <w:rPr>
          <w:b/>
        </w:rPr>
        <w:t>Q. What is a collection versus a table?</w:t>
      </w:r>
    </w:p>
    <w:p>
      <w:r>
        <w:t>A. A collection stores BSON documents. It can hold nested structures and documents with varying fields, whereas a relational table has a declared column structure and supports relational constraints.</w:t>
      </w:r>
    </w:p>
    <w:p>
      <w:r>
        <w:rPr>
          <w:b/>
        </w:rPr>
        <w:t>Q. What is a MongoDB aggregation pipeline?</w:t>
      </w:r>
    </w:p>
    <w:p>
      <w:r>
        <w:t>A. A sequence of stages that filter, reshape, expand and group documents to compute summaries without transferring every raw document to the client.</w:t>
      </w:r>
    </w:p>
    <w:p>
      <w:r>
        <w:rPr>
          <w:b/>
        </w:rPr>
        <w:t>Q. How did you compare SQL and NoSQL fairly?</w:t>
      </w:r>
    </w:p>
    <w:p>
      <w:r>
        <w:t>A. We used the same synthetic events, equivalent query semantics, matching index conditions, warm-up, repeated runs and recorded p50/p95 plus result correctness and environment details.</w:t>
      </w:r>
    </w:p>
    <w:p>
      <w:r>
        <w:rPr>
          <w:b/>
        </w:rPr>
        <w:t>Q. Can you claim MongoDB is faster?</w:t>
      </w:r>
    </w:p>
    <w:p>
      <w:r>
        <w:t>A. Only for the tested workload and environment if the measured evidence supports it. Results are not universal and may change with data size, indexes, region, network and cache state.</w:t>
      </w:r>
    </w:p>
    <w:p>
      <w:r>
        <w:rPr>
          <w:b/>
        </w:rPr>
        <w:t>Q. What is the purpose of EXPLAIN ANALYZE?</w:t>
      </w:r>
    </w:p>
    <w:p>
      <w:r>
        <w:t>A. It shows the execution strategy and actual runtime work for a query. We use it to identify scans, index usage, row estimates/actuals and expensive sorts.</w:t>
      </w:r>
    </w:p>
    <w:p>
      <w:r>
        <w:rPr>
          <w:b/>
        </w:rPr>
        <w:t>Q. How did you prove backup works?</w:t>
      </w:r>
    </w:p>
    <w:p>
      <w:r>
        <w:t>A. We restored the backup into an isolated test database and checked counts, indexes, a known event and aggregate/query outputs.</w:t>
      </w:r>
    </w:p>
    <w:p>
      <w:r>
        <w:rPr>
          <w:b/>
        </w:rPr>
        <w:t>Q. How do you secure the cloud database?</w:t>
      </w:r>
    </w:p>
    <w:p>
      <w:r>
        <w:t>A. Use TLS, restricted network access, environment-based secrets, least-privilege database users, API-side RBAC and no direct database connection from clients.</w:t>
      </w:r>
    </w:p>
    <w:p>
      <w:r>
        <w:rPr>
          <w:b/>
        </w:rPr>
        <w:t>Q. Why use Streamlit?</w:t>
      </w:r>
    </w:p>
    <w:p>
      <w:r>
        <w:t>A. It provides a fast, separate read-only dashboard for DA3 analytical results and benchmark evidence; the React app remains the doctor workflow interface.</w:t>
      </w:r>
    </w:p>
    <w:p>
      <w:r>
        <w:rPr>
          <w:b/>
        </w:rPr>
        <w:t>Q. Are these medical predictions?</w:t>
      </w:r>
    </w:p>
    <w:p>
      <w:r>
        <w:t>A. No. All readings are synthetic. The rule/Isolation Forest output is a software demonstration of anomaly detection, not a diagnosis or validated clinical decision.</w:t>
      </w:r>
    </w:p>
    <w:p>
      <w:pPr>
        <w:pStyle w:val="Heading2"/>
      </w:pPr>
      <w:r>
        <w:t>5. Final live demonstration sequence</w:t>
      </w:r>
    </w:p>
    <w:p>
      <w:pPr>
        <w:pStyle w:val="ListNumber"/>
      </w:pPr>
      <w:r>
        <w:t>Show the architecture and explain the different responsibilities of MySQL, MongoDB Atlas, FastAPI, the two clients and Streamlit.</w:t>
      </w:r>
    </w:p>
    <w:p>
      <w:pPr>
        <w:pStyle w:val="ListNumber"/>
      </w:pPr>
      <w:r>
        <w:t>Start the backend and demonstrate a deterministic synthetic event arriving through the API.</w:t>
      </w:r>
    </w:p>
    <w:p>
      <w:pPr>
        <w:pStyle w:val="ListNumber"/>
      </w:pPr>
      <w:r>
        <w:t>Show the canonical normalized reading in MySQL and the matching health_events document in MongoDB using the same source_event_id.</w:t>
      </w:r>
    </w:p>
    <w:p>
      <w:pPr>
        <w:pStyle w:val="ListNumber"/>
      </w:pPr>
      <w:r>
        <w:t>Replay the same event and show that no duplicate document/reading is created.</w:t>
      </w:r>
    </w:p>
    <w:p>
      <w:pPr>
        <w:pStyle w:val="ListNumber"/>
      </w:pPr>
      <w:r>
        <w:t>Run a Mongo CRUD demo on a clearly named fixture and show the aggregation pipeline output.</w:t>
      </w:r>
    </w:p>
    <w:p>
      <w:pPr>
        <w:pStyle w:val="ListNumber"/>
      </w:pPr>
      <w:r>
        <w:t>Show index definitions and explain-plan summaries, then open the Streamlit comparison dashboard using measured results.</w:t>
      </w:r>
    </w:p>
    <w:p>
      <w:pPr>
        <w:pStyle w:val="ListNumber"/>
      </w:pPr>
      <w:r>
        <w:t>Demonstrate a negative access-control case, then show backup and restore verification evidence.</w:t>
      </w:r>
    </w:p>
    <w:p>
      <w:pPr>
        <w:pStyle w:val="ListNumber"/>
      </w:pPr>
      <w:r>
        <w:t>Finish with limitations: simulated data, benchmark scope, cloud-tier/network dependency and no medical claims.</w:t>
      </w:r>
    </w:p>
    <w:p>
      <w:pPr>
        <w:pStyle w:val="Heading2"/>
      </w:pPr>
      <w:r>
        <w:t>6. Questions the team must answer with its own evidence</w:t>
      </w:r>
    </w:p>
    <w:p>
      <w:pPr>
        <w:pStyle w:val="ListBullet"/>
      </w:pPr>
      <w:r>
        <w:t>What exact dataset size, random seed, query set and repetition count did you use?</w:t>
      </w:r>
    </w:p>
    <w:p>
      <w:pPr>
        <w:pStyle w:val="ListBullet"/>
      </w:pPr>
      <w:r>
        <w:t>What were the actual MySQL and MongoDB p50/p95 values? Where is the raw CSV?</w:t>
      </w:r>
    </w:p>
    <w:p>
      <w:pPr>
        <w:pStyle w:val="ListBullet"/>
      </w:pPr>
      <w:r>
        <w:t>Which indexes were selected by the optimizer? What changed after adding an index?</w:t>
      </w:r>
    </w:p>
    <w:p>
      <w:pPr>
        <w:pStyle w:val="ListBullet"/>
      </w:pPr>
      <w:r>
        <w:t>What happens if Atlas is down after MySQL commits an event?</w:t>
      </w:r>
    </w:p>
    <w:p>
      <w:pPr>
        <w:pStyle w:val="ListBullet"/>
      </w:pPr>
      <w:r>
        <w:t>What exact Atlas tier/region and backup capability did you use?</w:t>
      </w:r>
    </w:p>
    <w:p>
      <w:pPr>
        <w:pStyle w:val="ListBullet"/>
      </w:pPr>
      <w:r>
        <w:t>Which user can access which patient data, and which test proves it?</w:t>
      </w:r>
    </w:p>
    <w:p>
      <w:pPr>
        <w:pStyle w:val="ListBullet"/>
      </w:pPr>
      <w:r>
        <w:t>What was restored, to where, and which checks passed?</w:t>
      </w:r>
    </w:p>
    <w:p>
      <w:pPr>
        <w:pStyle w:val="Heading1"/>
      </w:pPr>
      <w:r>
        <w:t>DATASET ALIGNMENT ADDENDUM — PRESERVE THE EXISTING PROJECT</w:t>
      </w:r>
    </w:p>
    <w:p>
      <w:r>
        <w:t>This addendum aligns implementation with the uploaded Kaggle CSV while preserving the earlier architecture, features, responsibilities, DA3 requirements and technical decisions. Where the original plan describes a richer live simulator, that capability remains optional and separate from the three-metric historical dataset. Do not delete the earlier requirements; apply the distinctions below.</w:t>
      </w:r>
    </w:p>
    <w:p>
      <w:pPr>
        <w:pStyle w:val="Heading2"/>
      </w:pPr>
      <w:r>
        <w:t>Dataset facts confirmed from the uploaded CSV</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Dataset boundary and non-destructive rule</w:t>
      </w:r>
    </w:p>
    <w:p>
      <w:pPr>
        <w:pStyle w:val="ListBullet"/>
      </w:pPr>
      <w:r>
        <w:t>This edition aligns the existing project to the uploaded CSV without replacing the established product architecture, DA3 requirements, team ownership, authentication/RBAC, alerts/messages, WebSockets, Flutter/React clients, MySQL source-of-truth policy, MongoDB Atlas analytics mirror, ML module, or Streamlit dashboard.</w:t>
      </w:r>
    </w:p>
    <w:p>
      <w:pPr>
        <w:pStyle w:val="ListBullet"/>
      </w:pPr>
      <w:r>
        <w:t>The dataset is the source for historical seed records. Existing live-demo simulator features may remain, but any respiratory-rate and blood-pressure fields are optional simulator extensions and must be visibly distinguished from values present in the Kaggle CSV. Never backfill or fabricate those fields into historical rows.</w:t>
      </w:r>
    </w:p>
    <w:p>
      <w:pPr>
        <w:pStyle w:val="ListBullet"/>
      </w:pPr>
      <w:r>
        <w:t>Keep a copy of the original CSV unchanged. Create a reproducible import/cleaning script and record a file checksum, import time, source filename and schema version.</w:t>
      </w:r>
    </w:p>
    <w:p>
      <w:pPr>
        <w:pStyle w:val="Heading2"/>
      </w:pPr>
      <w:r>
        <w:t>Verified dataset profile</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Canonical metric mapping and units</w:t>
      </w:r>
    </w:p>
    <w:p>
      <w:pPr>
        <w:pStyle w:val="ListBullet"/>
      </w:pPr>
      <w:r>
        <w:t>patient_id → patient identifier (source IDs P101–P105); preserve the source identifier exactly for imported history. If product authentication uses internal patient UUIDs, create an explicit mapping table instead of rewriting source IDs invisibly.</w:t>
      </w:r>
    </w:p>
    <w:p>
      <w:pPr>
        <w:pStyle w:val="ListBullet"/>
      </w:pPr>
      <w:r>
        <w:t>heart_rate → metric_code='heart_rate', value numeric, unit='bpm'.</w:t>
      </w:r>
    </w:p>
    <w:p>
      <w:pPr>
        <w:pStyle w:val="ListBullet"/>
      </w:pPr>
      <w:r>
        <w:t>spo2 → metric_code='spo2', value numeric, unit='%'.</w:t>
      </w:r>
    </w:p>
    <w:p>
      <w:pPr>
        <w:pStyle w:val="ListBullet"/>
      </w:pPr>
      <w:r>
        <w:t>temperature_f → metric_code='temperature', raw_value preserved in °F, canonical_value optionally converted to °C using (°F − 32) × 5/9. Store raw_value/raw_unit and normalized_value/normalized_unit, or preserve source °F in the canonical record if the team chooses not to normalize. Pick one approach and use it consistently in APIs, charts, SQL and MongoDB.</w:t>
      </w:r>
    </w:p>
    <w:p>
      <w:pPr>
        <w:pStyle w:val="ListBullet"/>
      </w:pPr>
      <w:r>
        <w:t>timestamp → source timestamp. The CSV does not declare a timezone. Preserve timestamp_source_text and configure an explicit DATASET_SOURCE_TIMEZONE or store a documented timezone-unknown marker. Convert to UTC only after the team chooses and documents the source timezone assumption. Do not label the source timestamps UTC just because the application uses UTC for new events.</w:t>
      </w:r>
    </w:p>
    <w:p>
      <w:pPr>
        <w:pStyle w:val="ListBullet"/>
      </w:pPr>
      <w:r>
        <w:t>The three dataset-backed metrics are distinct from optional simulator-only metrics. Mark imported rows with source='kaggle_csv' (or the verified dataset short name), data_origin='kaggle_csv' and provenance_status='unverified'; set is_simulated only if the Kaggle source explicitly identifies the data as synthetic, and import_batch_id. Confirm licensing/provenance from the Kaggle page before public redistribution.</w:t>
      </w:r>
    </w:p>
    <w:p>
      <w:pPr>
        <w:pStyle w:val="Heading2"/>
      </w:pPr>
      <w:r>
        <w:t>Recommended ingestion/data model additions</w:t>
      </w:r>
    </w:p>
    <w:p>
      <w:pPr>
        <w:pStyle w:val="ListBullet"/>
      </w:pPr>
      <w:r>
        <w:t>Add an import_batches table or equivalent record with import_batch_id, original_filename, SHA-256 checksum, imported_at, source_description, row_count, rejected_count, schema_version and timezone handling decision.</w:t>
      </w:r>
    </w:p>
    <w:p>
      <w:pPr>
        <w:pStyle w:val="ListBullet"/>
      </w:pPr>
      <w:r>
        <w:t>Add source_record_id or a deterministic source_event_id derived from source filename/version + patient_id + original timestamp + row identity. Enforce uniqueness so re-running the importer is idempotent. Do not use a random ID on every import.</w:t>
      </w:r>
    </w:p>
    <w:p>
      <w:pPr>
        <w:pStyle w:val="ListBullet"/>
      </w:pPr>
      <w:r>
        <w:t>Keep the existing normalized relational model. A canonical ingestion event can have one metric row each for heart_rate, spo2 and temperature. The source row has three measurements, so a fully normalized `vitals_readings` table should receive three metric rows per valid source row (4,500 metric rows for 1,500 complete source rows), while the event/reading grouping retains one shared source event ID.</w:t>
      </w:r>
    </w:p>
    <w:p>
      <w:pPr>
        <w:pStyle w:val="ListBullet"/>
      </w:pPr>
      <w:r>
        <w:t>MongoDB health_events can store one document per original source row with patient_id, source_event_id, measured_at/source timestamp metadata, the three available measurements, import_batch_id, source and is_simulated. Do not create fake respiratory_rate or blood-pressure keys for imported rows.</w:t>
      </w:r>
    </w:p>
    <w:p>
      <w:pPr>
        <w:pStyle w:val="ListBullet"/>
      </w:pPr>
      <w:r>
        <w:t>Model-assessment documents must record feature_schema_version and which metrics were available. If optional simulator events contain more metrics, do not silently feed them to a model trained on the three-column Kaggle feature schema.</w:t>
      </w:r>
    </w:p>
    <w:p>
      <w:pPr>
        <w:pStyle w:val="Heading2"/>
      </w:pPr>
      <w:r>
        <w:t>Import validation and quality rules</w:t>
      </w:r>
    </w:p>
    <w:p>
      <w:pPr>
        <w:pStyle w:val="ListBullet"/>
      </w:pPr>
      <w:r>
        <w:t>Validate exact required columns and numeric parsing; reject or quarantine rows that lack patient_id, timestamp, or one of the three metrics. The supplied file currently has zero missing values, but the importer must still handle future files safely.</w:t>
      </w:r>
    </w:p>
    <w:p>
      <w:pPr>
        <w:pStyle w:val="ListBullet"/>
      </w:pPr>
      <w:r>
        <w:t>Check timestamp parsing, numeric finiteness, duplicate (patient_id, timestamp) pairs, and domain-independent sanity constraints. Record invalid rows and reasons; do not silently drop them.</w:t>
      </w:r>
    </w:p>
    <w:p>
      <w:pPr>
        <w:pStyle w:val="ListBullet"/>
      </w:pPr>
      <w:r>
        <w:t>Do not label observations as anomalous solely because they are outside the observed min/max. Outlier review is a separate analysis task, and values must not be changed to make charts look normal.</w:t>
      </w:r>
    </w:p>
    <w:p>
      <w:pPr>
        <w:pStyle w:val="ListBullet"/>
      </w:pPr>
      <w:r>
        <w:t>Keep a raw import table or raw-row JSON/CSV archive for traceability. Transformations must be reproducible and tested.</w:t>
      </w:r>
    </w:p>
    <w:p>
      <w:pPr>
        <w:pStyle w:val="ListBullet"/>
      </w:pPr>
      <w:r>
        <w:t>Use deterministic patient-based time splits for model evaluation, or chronological splits within patient, to reduce leakage. Never randomly split adjacent readings from the same time series without explaining the leakage risk.</w:t>
      </w:r>
    </w:p>
    <w:p>
      <w:pPr>
        <w:pStyle w:val="Heading2"/>
      </w:pPr>
      <w:r>
        <w:t>Dataset-aware analytics and ML boundaries</w:t>
      </w:r>
    </w:p>
    <w:p>
      <w:pPr>
        <w:pStyle w:val="ListBullet"/>
      </w:pPr>
      <w:r>
        <w:t>The available columns support descriptive history/trends and unsupervised anomaly detection over heart_rate, spo2 and temperature only. The CSV contains no ground-truth alert/diagnosis labels, so supervised clinical classification metrics such as accuracy, precision/recall against diagnoses are not supported by this file alone.</w:t>
      </w:r>
    </w:p>
    <w:p>
      <w:pPr>
        <w:pStyle w:val="ListBullet"/>
      </w:pPr>
      <w:r>
        <w:t>Isolation Forest may be used as a demonstrative unsupervised detector, with documented preprocessing and feature schema. Fit scaler/model only on training history; persist model version, training date, feature names/order, thresholds and dataset checksum.</w:t>
      </w:r>
    </w:p>
    <w:p>
      <w:pPr>
        <w:pStyle w:val="ListBullet"/>
      </w:pPr>
      <w:r>
        <w:t>Rules-based alerts and model anomaly scores are separate outputs. Any thresholds must be identified as configurable demonstration thresholds, not clinical guidance. The UI must say the dataset and alerts are for software demonstration and are not medical advice.</w:t>
      </w:r>
    </w:p>
    <w:p>
      <w:pPr>
        <w:pStyle w:val="ListBullet"/>
      </w:pPr>
      <w:r>
        <w:t>Temperature is in Fahrenheit in the source. If converted to Celsius for UI or ML, document the formula and test round-trip/tolerance. Avoid mixing °F and °C within the same feature column.</w:t>
      </w:r>
    </w:p>
    <w:p>
      <w:pPr>
        <w:pStyle w:val="ListBullet"/>
      </w:pPr>
      <w:r>
        <w:t>Do not treat patient IDs P101–P105 as demographic/real identities. They are dataset identifiers unless the source page proves otherwise.</w:t>
      </w:r>
    </w:p>
    <w:p>
      <w:pPr>
        <w:pStyle w:val="Heading2"/>
      </w:pPr>
      <w:r>
        <w:t>Dataset-aware DA3 benchmark protocol</w:t>
      </w:r>
    </w:p>
    <w:p>
      <w:pPr>
        <w:pStyle w:val="ListBullet"/>
      </w:pPr>
      <w:r>
        <w:t>Primary benchmark dataset: the actual 1,500-row CSV. Load the same logical records into MySQL and MongoDB, confirm identical record/event counts and matching query outputs, and measure the equivalent workloads against this fixed dataset first.</w:t>
      </w:r>
    </w:p>
    <w:p>
      <w:pPr>
        <w:pStyle w:val="ListBullet"/>
      </w:pPr>
      <w:r>
        <w:t>For the normalized MySQL design, 1,500 source events may produce 4,500 metric rows if each event is expanded into three normalized readings. For MongoDB, store 1,500 event documents if using one document per source row. Report both logical event count and physical row/document count so the comparison is not misleading.</w:t>
      </w:r>
    </w:p>
    <w:p>
      <w:pPr>
        <w:pStyle w:val="ListBullet"/>
      </w:pPr>
      <w:r>
        <w:t>Benchmark latest readings by patient/time, metric summaries by patient/time/metric, and daily event counts. Ensure equivalent filtering, sorting, result limits, timezone boundaries and metric units.</w:t>
      </w:r>
    </w:p>
    <w:p>
      <w:pPr>
        <w:pStyle w:val="ListBullet"/>
      </w:pPr>
      <w:r>
        <w:t>If the team also wants to test 10,000+ records, label that as a separate scaled synthetic benchmark generated from the original data distribution, not as the Kaggle dataset itself. Document the generation method and seed, and do not duplicate records while pretending they are original observations.</w:t>
      </w:r>
    </w:p>
    <w:p>
      <w:pPr>
        <w:pStyle w:val="ListBullet"/>
      </w:pPr>
      <w:r>
        <w:t>Report actual p50/p95/mean latency, results correctness, indexes, explain plans, database versions, Atlas region/tier, client network and raw CSV. No expected or fabricated timing values belong in the report.</w:t>
      </w:r>
    </w:p>
    <w:p>
      <w:pPr>
        <w:pStyle w:val="Heading2"/>
      </w:pPr>
      <w:r>
        <w:t>Historical dataset vs live simulator</w:t>
      </w:r>
    </w:p>
    <w:p>
      <w:pPr>
        <w:pStyle w:val="ListBullet"/>
      </w:pPr>
      <w:r>
        <w:t>Historical import: one-time/repeatable CSV loader populates the five patient histories and the corresponding MySQL/Mongo analytics records.</w:t>
      </w:r>
    </w:p>
    <w:p>
      <w:pPr>
        <w:pStyle w:val="ListBullet"/>
      </w:pPr>
      <w:r>
        <w:t>Live demo: simulator may emit new events for one of the seeded patients. Every live event gets a new stable source_event_id, source='demo-simulator', is_simulated=true, and application-generated UTC timestamp.</w:t>
      </w:r>
    </w:p>
    <w:p>
      <w:pPr>
        <w:pStyle w:val="ListBullet"/>
      </w:pPr>
      <w:r>
        <w:t>Historical timestamps must retain their original provenance and timezone caveat. Live simulator timestamps can be UTC because the application generates them.</w:t>
      </w:r>
    </w:p>
    <w:p>
      <w:pPr>
        <w:pStyle w:val="ListBullet"/>
      </w:pPr>
      <w:r>
        <w:t>Frontend charts may show historical and live events on the same timeline only after timestamp policy is defined and the UI labels the data source. Use a source filter or legend to distinguish Kaggle-imported history from live simulator events.</w:t>
      </w:r>
    </w:p>
    <w:p>
      <w:pPr>
        <w:pStyle w:val="ListBullet"/>
      </w:pPr>
      <w:r>
        <w:t>The DA3 retry/mirror flow remains unchanged: MySQL is authoritative, MongoDB is an analytics mirror, and failed mirrors are retried idempotently.</w:t>
      </w:r>
    </w:p>
    <w:p>
      <w:pPr>
        <w:pStyle w:val="Heading2"/>
      </w:pPr>
      <w:r>
        <w:t>Dataset explanation for presentation</w:t>
      </w:r>
    </w:p>
    <w:p>
      <w:pPr>
        <w:pStyle w:val="ListBullet"/>
      </w:pPr>
      <w:r>
        <w:t>The supplied CSV contains 1,500 historical records, five source patient IDs (P101–P105), three vital measures (heart rate, SpO₂, temperature in Fahrenheit), and timestamps spanning 1–11 October 2023. It has no missing values in the supplied five columns. These are observations in the file, not proof of clinical validity.</w:t>
      </w:r>
    </w:p>
    <w:p>
      <w:pPr>
        <w:pStyle w:val="ListBullet"/>
      </w:pPr>
      <w:r>
        <w:t>The CSV does not contain respiratory rate, blood pressure, diagnoses, anomaly labels, demographics, account credentials, or doctor-patient assignments. Those product entities/features come from the application schema or optional live simulator, not from the Kaggle CSV.</w:t>
      </w:r>
    </w:p>
    <w:p>
      <w:pPr>
        <w:pStyle w:val="ListBullet"/>
      </w:pPr>
      <w:r>
        <w:t>Explain the temperature unit carefully: source column is temperature_f. Either preserve °F end-to-end or explicitly convert using °C = (°F − 32) × 5/9 and record both raw and normalized values.</w:t>
      </w:r>
    </w:p>
    <w:p>
      <w:pPr>
        <w:pStyle w:val="ListBullet"/>
      </w:pPr>
      <w:r>
        <w:t>The timestamps are not timezone-qualified. The team must state its chosen import timezone assumption or disclose timezone-unknown handling.</w:t>
      </w:r>
    </w:p>
    <w:p>
      <w:pPr>
        <w:pStyle w:val="Heading2"/>
      </w:pPr>
      <w:r>
        <w:t>Dataset-specific viva questions</w:t>
      </w:r>
    </w:p>
    <w:p>
      <w:pPr>
        <w:pStyle w:val="ListBullet"/>
      </w:pPr>
      <w:r>
        <w:t>Why only three vitals from the dataset? Because the uploaded CSV only has heart_rate, spo2 and temperature_f; respiratory rate and BP remain optional simulator features, not historical source data.</w:t>
      </w:r>
    </w:p>
    <w:p>
      <w:pPr>
        <w:pStyle w:val="ListBullet"/>
      </w:pPr>
      <w:r>
        <w:t>How did you preserve data quality? The importer validates headers, numeric values, timestamps, duplicates and missing values; it records a report and does not silently modify source rows.</w:t>
      </w:r>
    </w:p>
    <w:p>
      <w:pPr>
        <w:pStyle w:val="ListBullet"/>
      </w:pPr>
      <w:r>
        <w:t>Can you claim clinical accuracy? No. The CSV has no diagnostic labels and its provenance/clinical validation is not established by the CSV alone.</w:t>
      </w:r>
    </w:p>
    <w:p>
      <w:pPr>
        <w:pStyle w:val="ListBullet"/>
      </w:pPr>
      <w:r>
        <w:t>Why is Isolation Forest suitable for the demonstration? It can score unusual patterns without labels, but the output is an anomaly score, not a medical diagnosis or proof of clinical performance.</w:t>
      </w:r>
    </w:p>
    <w:p>
      <w:pPr>
        <w:pStyle w:val="ListBullet"/>
      </w:pPr>
      <w:r>
        <w:t>How do you know the SQL/NoSQL comparison is fair? We load the same 1,500 logical source events, validate equivalent query results and record actual timings, indexes, plans, environment and result counts.</w:t>
      </w:r>
    </w:p>
    <w:p>
      <w:pPr>
        <w:pStyle w:val="Heading2"/>
      </w:pPr>
      <w:r>
        <w:t>Dataset-specific viva questions</w:t>
      </w:r>
    </w:p>
    <w:p>
      <w:r>
        <w:rPr>
          <w:b/>
        </w:rPr>
        <w:t>Q. Why only three vitals from the dataset?</w:t>
      </w:r>
    </w:p>
    <w:p>
      <w:r>
        <w:t>A. The uploaded CSV only has heart_rate, spo2 and temperature_f; respiratory rate and BP remain optional simulator features, not historical source data.</w:t>
      </w:r>
    </w:p>
    <w:p>
      <w:r>
        <w:rPr>
          <w:b/>
        </w:rPr>
        <w:t>Q. Can you claim clinical accuracy?</w:t>
      </w:r>
    </w:p>
    <w:p>
      <w:r>
        <w:t>A. No. The CSV has no diagnostic labels and its provenance/clinical validation is not established by the CSV alone.</w:t>
      </w:r>
    </w:p>
    <w:p>
      <w:r>
        <w:rPr>
          <w:b/>
        </w:rPr>
        <w:t>Q. Why use Isolation Forest?</w:t>
      </w:r>
    </w:p>
    <w:p>
      <w:r>
        <w:t>A. It can score unusual patterns without labels, but the output is an anomaly score, not a medical diagnosis or proof of clinical performance.</w:t>
      </w:r>
    </w:p>
    <w:p>
      <w:r>
        <w:rPr>
          <w:b/>
        </w:rPr>
        <w:t>Q. How is the SQL/NoSQL comparison fair?</w:t>
      </w:r>
    </w:p>
    <w:p>
      <w:r>
        <w:t>A. We load the same 1,500 logical source events, validate equivalent query results and record actual timings, indexes, plans, environment and result counts.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