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65F46"/>
          <w:sz w:val="44"/>
        </w:rPr>
        <w:t>PRODUCT REQUIREMENT DOCUMENT (PRD)</w:t>
      </w:r>
    </w:p>
    <w:p>
      <w:pPr>
        <w:spacing w:after="400"/>
        <w:jc w:val="center"/>
      </w:pPr>
      <w:r>
        <w:rPr>
          <w:rFonts w:ascii="Calibri" w:hAnsi="Calibri"/>
          <w:color w:val="4A5568"/>
          <w:sz w:val="26"/>
        </w:rPr>
        <w:t>Implementasi Sertifikasi Carbon Offset Berbasis Blockchain (Polygon)</w:t>
        <w:br/>
        <w:t>pada Platform Web CAMAR (Tugas Akhir / Skripsi)</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0FDF4"/>
            <w:tcMar>
              <w:top w:w="100" w:type="dxa"/>
              <w:bottom w:w="100" w:type="dxa"/>
              <w:left w:w="150" w:type="dxa"/>
              <w:right w:w="150" w:type="dxa"/>
            </w:tcMar>
          </w:tcPr>
          <w:p>
            <w:r>
              <w:rPr>
                <w:b/>
                <w:color w:val="065F46"/>
                <w:sz w:val="20"/>
              </w:rPr>
              <w:t>Nama Proyek</w:t>
            </w:r>
          </w:p>
        </w:tc>
        <w:tc>
          <w:tcPr>
            <w:tcW w:type="dxa" w:w="6192"/>
            <w:shd w:val="clear" w:color="auto" w:fill="FAFAFA"/>
            <w:tcMar>
              <w:top w:w="100" w:type="dxa"/>
              <w:bottom w:w="100" w:type="dxa"/>
              <w:left w:w="150" w:type="dxa"/>
              <w:right w:w="150" w:type="dxa"/>
            </w:tcMar>
          </w:tcPr>
          <w:p>
            <w:r>
              <w:rPr>
                <w:sz w:val="20"/>
              </w:rPr>
              <w:t>CAMAR (Carbon Offset Platform)</w:t>
            </w:r>
          </w:p>
        </w:tc>
      </w:tr>
      <w:tr>
        <w:tc>
          <w:tcPr>
            <w:tcW w:type="dxa" w:w="3168"/>
            <w:shd w:val="clear" w:color="auto" w:fill="F0FDF4"/>
            <w:tcMar>
              <w:top w:w="100" w:type="dxa"/>
              <w:bottom w:w="100" w:type="dxa"/>
              <w:left w:w="150" w:type="dxa"/>
              <w:right w:w="150" w:type="dxa"/>
            </w:tcMar>
          </w:tcPr>
          <w:p>
            <w:r>
              <w:rPr>
                <w:b/>
                <w:color w:val="065F46"/>
                <w:sz w:val="20"/>
              </w:rPr>
              <w:t>Modul / Fitur</w:t>
            </w:r>
          </w:p>
        </w:tc>
        <w:tc>
          <w:tcPr>
            <w:tcW w:type="dxa" w:w="6192"/>
            <w:shd w:val="clear" w:color="auto" w:fill="FAFAFA"/>
            <w:tcMar>
              <w:top w:w="100" w:type="dxa"/>
              <w:bottom w:w="100" w:type="dxa"/>
              <w:left w:w="150" w:type="dxa"/>
              <w:right w:w="150" w:type="dxa"/>
            </w:tcMar>
          </w:tcPr>
          <w:p>
            <w:r>
              <w:rPr>
                <w:sz w:val="20"/>
              </w:rPr>
              <w:t>Sertifikasi Digital Terdesentralisasi &amp; Verifikasi On-Chain</w:t>
            </w:r>
          </w:p>
        </w:tc>
      </w:tr>
      <w:tr>
        <w:tc>
          <w:tcPr>
            <w:tcW w:type="dxa" w:w="3168"/>
            <w:shd w:val="clear" w:color="auto" w:fill="F0FDF4"/>
            <w:tcMar>
              <w:top w:w="100" w:type="dxa"/>
              <w:bottom w:w="100" w:type="dxa"/>
              <w:left w:w="150" w:type="dxa"/>
              <w:right w:w="150" w:type="dxa"/>
            </w:tcMar>
          </w:tcPr>
          <w:p>
            <w:r>
              <w:rPr>
                <w:b/>
                <w:color w:val="065F46"/>
                <w:sz w:val="20"/>
              </w:rPr>
              <w:t>Teknologi Utama</w:t>
            </w:r>
          </w:p>
        </w:tc>
        <w:tc>
          <w:tcPr>
            <w:tcW w:type="dxa" w:w="6192"/>
            <w:shd w:val="clear" w:color="auto" w:fill="FAFAFA"/>
            <w:tcMar>
              <w:top w:w="100" w:type="dxa"/>
              <w:bottom w:w="100" w:type="dxa"/>
              <w:left w:w="150" w:type="dxa"/>
              <w:right w:w="150" w:type="dxa"/>
            </w:tcMar>
          </w:tcPr>
          <w:p>
            <w:r>
              <w:rPr>
                <w:sz w:val="20"/>
              </w:rPr>
              <w:t>PHP 8.2+ / Laravel 12, MySQL, Node.js (ethers.js), Solidity (Smart Contract)</w:t>
            </w:r>
          </w:p>
        </w:tc>
      </w:tr>
      <w:tr>
        <w:tc>
          <w:tcPr>
            <w:tcW w:type="dxa" w:w="3168"/>
            <w:shd w:val="clear" w:color="auto" w:fill="F0FDF4"/>
            <w:tcMar>
              <w:top w:w="100" w:type="dxa"/>
              <w:bottom w:w="100" w:type="dxa"/>
              <w:left w:w="150" w:type="dxa"/>
              <w:right w:w="150" w:type="dxa"/>
            </w:tcMar>
          </w:tcPr>
          <w:p>
            <w:r>
              <w:rPr>
                <w:b/>
                <w:color w:val="065F46"/>
                <w:sz w:val="20"/>
              </w:rPr>
              <w:t>Jaringan Blockchain</w:t>
            </w:r>
          </w:p>
        </w:tc>
        <w:tc>
          <w:tcPr>
            <w:tcW w:type="dxa" w:w="6192"/>
            <w:shd w:val="clear" w:color="auto" w:fill="FAFAFA"/>
            <w:tcMar>
              <w:top w:w="100" w:type="dxa"/>
              <w:bottom w:w="100" w:type="dxa"/>
              <w:left w:w="150" w:type="dxa"/>
              <w:right w:w="150" w:type="dxa"/>
            </w:tcMar>
          </w:tcPr>
          <w:p>
            <w:r>
              <w:rPr>
                <w:sz w:val="20"/>
              </w:rPr>
              <w:t>Polygon PoS (Amoy Testnet) - Bebas Gas Fee Nyata</w:t>
            </w:r>
          </w:p>
        </w:tc>
      </w:tr>
      <w:tr>
        <w:tc>
          <w:tcPr>
            <w:tcW w:type="dxa" w:w="3168"/>
            <w:shd w:val="clear" w:color="auto" w:fill="F0FDF4"/>
            <w:tcMar>
              <w:top w:w="100" w:type="dxa"/>
              <w:bottom w:w="100" w:type="dxa"/>
              <w:left w:w="150" w:type="dxa"/>
              <w:right w:w="150" w:type="dxa"/>
            </w:tcMar>
          </w:tcPr>
          <w:p>
            <w:r>
              <w:rPr>
                <w:b/>
                <w:color w:val="065F46"/>
                <w:sz w:val="20"/>
              </w:rPr>
              <w:t>Standar Token</w:t>
            </w:r>
          </w:p>
        </w:tc>
        <w:tc>
          <w:tcPr>
            <w:tcW w:type="dxa" w:w="6192"/>
            <w:shd w:val="clear" w:color="auto" w:fill="FAFAFA"/>
            <w:tcMar>
              <w:top w:w="100" w:type="dxa"/>
              <w:bottom w:w="100" w:type="dxa"/>
              <w:left w:w="150" w:type="dxa"/>
              <w:right w:w="150" w:type="dxa"/>
            </w:tcMar>
          </w:tcPr>
          <w:p>
            <w:r>
              <w:rPr>
                <w:sz w:val="20"/>
              </w:rPr>
              <w:t>Soulbound Token (ERC-721 Non-Transferable) &amp; SHA-256 Hash Notarization</w:t>
            </w:r>
          </w:p>
        </w:tc>
      </w:tr>
      <w:tr>
        <w:tc>
          <w:tcPr>
            <w:tcW w:type="dxa" w:w="3168"/>
            <w:shd w:val="clear" w:color="auto" w:fill="F0FDF4"/>
            <w:tcMar>
              <w:top w:w="100" w:type="dxa"/>
              <w:bottom w:w="100" w:type="dxa"/>
              <w:left w:w="150" w:type="dxa"/>
              <w:right w:w="150" w:type="dxa"/>
            </w:tcMar>
          </w:tcPr>
          <w:p>
            <w:r>
              <w:rPr>
                <w:b/>
                <w:color w:val="065F46"/>
                <w:sz w:val="20"/>
              </w:rPr>
              <w:t>Status Dokumen</w:t>
            </w:r>
          </w:p>
        </w:tc>
        <w:tc>
          <w:tcPr>
            <w:tcW w:type="dxa" w:w="6192"/>
            <w:shd w:val="clear" w:color="auto" w:fill="FAFAFA"/>
            <w:tcMar>
              <w:top w:w="100" w:type="dxa"/>
              <w:bottom w:w="100" w:type="dxa"/>
              <w:left w:w="150" w:type="dxa"/>
              <w:right w:w="150" w:type="dxa"/>
            </w:tcMar>
          </w:tcPr>
          <w:p>
            <w:r>
              <w:rPr>
                <w:sz w:val="20"/>
              </w:rPr>
              <w:t>Versi 1.0 (Dokumen Kebutuhan Resmi untuk Tugas Akhir)</w:t>
            </w:r>
          </w:p>
        </w:tc>
      </w:tr>
    </w:tbl>
    <w:p>
      <w:pPr>
        <w:spacing w:after="240"/>
      </w:pPr>
    </w:p>
    <w:p>
      <w:pPr>
        <w:spacing w:before="360" w:after="120"/>
      </w:pPr>
      <w:r>
        <w:rPr>
          <w:rFonts w:ascii="Arial" w:hAnsi="Arial"/>
          <w:b/>
          <w:color w:val="065F46"/>
          <w:sz w:val="30"/>
        </w:rPr>
        <w:t>1. Latar Belakang &amp; Rumusan Masalah</w:t>
      </w:r>
    </w:p>
    <w:p>
      <w:pPr>
        <w:spacing w:before="240" w:after="80"/>
      </w:pPr>
      <w:r>
        <w:rPr>
          <w:rFonts w:ascii="Arial" w:hAnsi="Arial"/>
          <w:b/>
          <w:color w:val="0F766E"/>
          <w:sz w:val="25"/>
        </w:rPr>
        <w:t>1.1 Konteks Proyek CAMAR</w:t>
      </w:r>
    </w:p>
    <w:p>
      <w:pPr>
        <w:spacing w:line="276" w:lineRule="auto" w:after="120"/>
      </w:pPr>
      <w:r>
        <w:t>Platform CAMAR (Carbon Offset Platform) adalah sistem e-marketplace berbasis Laravel yang mempertemukan penyedia proyek penyerapan karbon (Seller) dengan pembeli (Buyer/Perusahaan) yang hendak mengompensasi emisi gas rumah kaca mereka. Saat ini sistem telah memiliki fitur penghitungan jejak emisi, pemilihan proyek, pembayaran via Midtrans, hingga verifikasi transaksi oleh Auditor Pemerintah dan penerbitan nomor sertifikat internal (CAMAR-CERT-YYYYMMDD-XXXXXX).</w:t>
      </w:r>
    </w:p>
    <w:p>
      <w:pPr>
        <w:spacing w:before="240" w:after="80"/>
      </w:pPr>
      <w:r>
        <w:rPr>
          <w:rFonts w:ascii="Arial" w:hAnsi="Arial"/>
          <w:b/>
          <w:color w:val="0F766E"/>
          <w:sz w:val="25"/>
        </w:rPr>
        <w:t>1.2 Permasalahan yang Dihadapi</w:t>
      </w:r>
    </w:p>
    <w:p>
      <w:pPr>
        <w:pStyle w:val="ListBullet"/>
      </w:pPr>
      <w:r>
        <w:rPr>
          <w:b/>
        </w:rPr>
        <w:t xml:space="preserve">Kerapuhan Basis Data Terpusat (Centralized DB Vulnerability): </w:t>
      </w:r>
      <w:r>
        <w:t>Pencatatan sertifikat pada database MySQL tradisional rentan terhadap manipulasi sepihak oleh administrator yang memiliki akses root database.</w:t>
      </w:r>
    </w:p>
    <w:p>
      <w:pPr>
        <w:pStyle w:val="ListBullet"/>
      </w:pPr>
      <w:r>
        <w:rPr>
          <w:b/>
        </w:rPr>
        <w:t xml:space="preserve">Isu Klaim Ganda (Double Counting): </w:t>
      </w:r>
      <w:r>
        <w:t>Sertifikat PDF tanpa verifikasi kriptografis terdistribusi dapat digunakan atau diklaim berulang kali oleh pihak pembeli pada audit lingkungan yang berbeda.</w:t>
      </w:r>
    </w:p>
    <w:p>
      <w:pPr>
        <w:pStyle w:val="ListBullet"/>
      </w:pPr>
      <w:r>
        <w:rPr>
          <w:b/>
        </w:rPr>
        <w:t xml:space="preserve">Ketiadaan Mekanisme Verifikasi Publik: </w:t>
      </w:r>
      <w:r>
        <w:t>Pihak ketiga (auditor eksternal, regulator, masyarakat) tidak dapat menguji keaslian sertifikat tanpa harus memiliki hak akses login ke dalam sistem CAMAR.</w:t>
      </w:r>
    </w:p>
    <w:p>
      <w:pPr>
        <w:spacing w:before="240" w:after="80"/>
      </w:pPr>
      <w:r>
        <w:rPr>
          <w:rFonts w:ascii="Arial" w:hAnsi="Arial"/>
          <w:b/>
          <w:color w:val="0F766E"/>
          <w:sz w:val="25"/>
        </w:rPr>
        <w:t>1.3 Solusi yang Diajukan</w:t>
      </w:r>
    </w:p>
    <w:p>
      <w:pPr>
        <w:spacing w:line="276" w:lineRule="auto" w:after="200"/>
      </w:pPr>
      <w:r>
        <w:t>Mengembangkan lapisan otentikasi berbasis Smart Contract pada blockchain Polygon Amoy Testnet. Setiap sertifikat yang disahkan oleh Auditor Pemerintah akan dihitung nilai sidik jari digitalnya (SHA-256) dan dicetak sebagai Soulbound Token (SBT) yang kekal (immutable) serta tidak dapat dipindahtangankan, dilengkapi QR Code verifikasi independen.</w:t>
      </w:r>
    </w:p>
    <w:p>
      <w:pPr>
        <w:spacing w:before="360" w:after="120"/>
      </w:pPr>
      <w:r>
        <w:rPr>
          <w:rFonts w:ascii="Arial" w:hAnsi="Arial"/>
          <w:b/>
          <w:color w:val="065F46"/>
          <w:sz w:val="30"/>
        </w:rPr>
        <w:t>2. Arsitektur Sistem (Opsi C: Hybrid Worker)</w:t>
      </w:r>
    </w:p>
    <w:p>
      <w:pPr>
        <w:spacing w:line="276" w:lineRule="auto" w:after="120"/>
      </w:pPr>
      <w:r>
        <w:t>Sistem menggunakan arsitektur Hybrid Microservice di mana Laravel berperan sebagai pengelola logika bisnis dan database relasional, sementara sebuah skrip mandiri Node.js bertindak sebagai jembatan (Worker Bridge) ke jaringan Blockchain melalui pustaka ethers.js.</w:t>
      </w:r>
    </w:p>
    <w:tbl>
      <w:tblPr>
        <w:tblW w:type="auto" w:w="0"/>
        <w:jc w:val="center"/>
        <w:tblLook w:firstColumn="1" w:firstRow="1" w:lastColumn="0" w:lastRow="0" w:noHBand="0" w:noVBand="1" w:val="04A0"/>
      </w:tblPr>
      <w:tblGrid>
        <w:gridCol w:w="4680"/>
        <w:gridCol w:w="4680"/>
      </w:tblGrid>
      <w:tr>
        <w:tc>
          <w:tcPr>
            <w:tcW w:type="dxa" w:w="3168"/>
            <w:shd w:val="clear" w:color="auto" w:fill="ECFDF5"/>
            <w:tcMar>
              <w:top w:w="80" w:type="dxa"/>
              <w:bottom w:w="80" w:type="dxa"/>
              <w:left w:w="120" w:type="dxa"/>
              <w:right w:w="120" w:type="dxa"/>
            </w:tcMar>
          </w:tcPr>
          <w:p>
            <w:r>
              <w:rPr>
                <w:b/>
                <w:sz w:val="19"/>
              </w:rPr>
              <w:t>Langkah 1: Approval &amp; Hashing</w:t>
            </w:r>
          </w:p>
        </w:tc>
        <w:tc>
          <w:tcPr>
            <w:tcW w:type="dxa" w:w="6192"/>
            <w:shd w:val="clear" w:color="auto" w:fill="FFFFFF"/>
            <w:tcMar>
              <w:top w:w="80" w:type="dxa"/>
              <w:bottom w:w="80" w:type="dxa"/>
              <w:left w:w="120" w:type="dxa"/>
              <w:right w:w="120" w:type="dxa"/>
            </w:tcMar>
          </w:tcPr>
          <w:p>
            <w:r>
              <w:rPr>
                <w:sz w:val="19"/>
              </w:rPr>
              <w:t>Auditor menyetujui transaksi di Admin Panel. Laravel men-generate nomor seri sertifikat dan menghitung nilai hash SHA-256 dari parameter dokumen sertifikat.</w:t>
            </w:r>
          </w:p>
        </w:tc>
      </w:tr>
      <w:tr>
        <w:tc>
          <w:tcPr>
            <w:tcW w:type="dxa" w:w="3168"/>
            <w:shd w:val="clear" w:color="auto" w:fill="ECFDF5"/>
            <w:tcMar>
              <w:top w:w="80" w:type="dxa"/>
              <w:bottom w:w="80" w:type="dxa"/>
              <w:left w:w="120" w:type="dxa"/>
              <w:right w:w="120" w:type="dxa"/>
            </w:tcMar>
          </w:tcPr>
          <w:p>
            <w:r>
              <w:rPr>
                <w:b/>
                <w:sz w:val="19"/>
              </w:rPr>
              <w:t>Langkah 2: Eksekusi Worker</w:t>
            </w:r>
          </w:p>
        </w:tc>
        <w:tc>
          <w:tcPr>
            <w:tcW w:type="dxa" w:w="6192"/>
            <w:shd w:val="clear" w:color="auto" w:fill="FFFFFF"/>
            <w:tcMar>
              <w:top w:w="80" w:type="dxa"/>
              <w:bottom w:w="80" w:type="dxa"/>
              <w:left w:w="120" w:type="dxa"/>
              <w:right w:w="120" w:type="dxa"/>
            </w:tcMar>
          </w:tcPr>
          <w:p>
            <w:r>
              <w:rPr>
                <w:sz w:val="19"/>
              </w:rPr>
              <w:t>Laravel memicu worker Node.js (via Process::run atau background queue) dengan membawa payload data sertifikat dan hash.</w:t>
            </w:r>
          </w:p>
        </w:tc>
      </w:tr>
      <w:tr>
        <w:tc>
          <w:tcPr>
            <w:tcW w:type="dxa" w:w="3168"/>
            <w:shd w:val="clear" w:color="auto" w:fill="ECFDF5"/>
            <w:tcMar>
              <w:top w:w="80" w:type="dxa"/>
              <w:bottom w:w="80" w:type="dxa"/>
              <w:left w:w="120" w:type="dxa"/>
              <w:right w:w="120" w:type="dxa"/>
            </w:tcMar>
          </w:tcPr>
          <w:p>
            <w:r>
              <w:rPr>
                <w:b/>
                <w:sz w:val="19"/>
              </w:rPr>
              <w:t>Langkah 3: Transaksi On-Chain</w:t>
            </w:r>
          </w:p>
        </w:tc>
        <w:tc>
          <w:tcPr>
            <w:tcW w:type="dxa" w:w="6192"/>
            <w:shd w:val="clear" w:color="auto" w:fill="FFFFFF"/>
            <w:tcMar>
              <w:top w:w="80" w:type="dxa"/>
              <w:bottom w:w="80" w:type="dxa"/>
              <w:left w:w="120" w:type="dxa"/>
              <w:right w:w="120" w:type="dxa"/>
            </w:tcMar>
          </w:tcPr>
          <w:p>
            <w:r>
              <w:rPr>
                <w:sz w:val="19"/>
              </w:rPr>
              <w:t>Worker menandatangani transaksi menggunakan Private Key sistem (Gasless bagi user) dan memanggil fungsi issueCertificate() pada Smart Contract Polygon Amoy.</w:t>
            </w:r>
          </w:p>
        </w:tc>
      </w:tr>
      <w:tr>
        <w:tc>
          <w:tcPr>
            <w:tcW w:type="dxa" w:w="3168"/>
            <w:shd w:val="clear" w:color="auto" w:fill="ECFDF5"/>
            <w:tcMar>
              <w:top w:w="80" w:type="dxa"/>
              <w:bottom w:w="80" w:type="dxa"/>
              <w:left w:w="120" w:type="dxa"/>
              <w:right w:w="120" w:type="dxa"/>
            </w:tcMar>
          </w:tcPr>
          <w:p>
            <w:r>
              <w:rPr>
                <w:b/>
                <w:sz w:val="19"/>
              </w:rPr>
              <w:t>Langkah 4: Penyimpanan TxHash</w:t>
            </w:r>
          </w:p>
        </w:tc>
        <w:tc>
          <w:tcPr>
            <w:tcW w:type="dxa" w:w="6192"/>
            <w:shd w:val="clear" w:color="auto" w:fill="FFFFFF"/>
            <w:tcMar>
              <w:top w:w="80" w:type="dxa"/>
              <w:bottom w:w="80" w:type="dxa"/>
              <w:left w:w="120" w:type="dxa"/>
              <w:right w:w="120" w:type="dxa"/>
            </w:tcMar>
          </w:tcPr>
          <w:p>
            <w:r>
              <w:rPr>
                <w:sz w:val="19"/>
              </w:rPr>
              <w:t>Jaringan mengonfirmasi blok dan mengembalikan Transaction Hash (TxHash) &amp; Token ID. Laravel menyimpan data ini ke database orders.</w:t>
            </w:r>
          </w:p>
        </w:tc>
      </w:tr>
      <w:tr>
        <w:tc>
          <w:tcPr>
            <w:tcW w:type="dxa" w:w="3168"/>
            <w:shd w:val="clear" w:color="auto" w:fill="ECFDF5"/>
            <w:tcMar>
              <w:top w:w="80" w:type="dxa"/>
              <w:bottom w:w="80" w:type="dxa"/>
              <w:left w:w="120" w:type="dxa"/>
              <w:right w:w="120" w:type="dxa"/>
            </w:tcMar>
          </w:tcPr>
          <w:p>
            <w:r>
              <w:rPr>
                <w:b/>
                <w:sz w:val="19"/>
              </w:rPr>
              <w:t>Langkah 5: Tampilan &amp; Verifikasi</w:t>
            </w:r>
          </w:p>
        </w:tc>
        <w:tc>
          <w:tcPr>
            <w:tcW w:type="dxa" w:w="6192"/>
            <w:shd w:val="clear" w:color="auto" w:fill="FFFFFF"/>
            <w:tcMar>
              <w:top w:w="80" w:type="dxa"/>
              <w:bottom w:w="80" w:type="dxa"/>
              <w:left w:w="120" w:type="dxa"/>
              <w:right w:w="120" w:type="dxa"/>
            </w:tcMar>
          </w:tcPr>
          <w:p>
            <w:r>
              <w:rPr>
                <w:sz w:val="19"/>
              </w:rPr>
              <w:t>Buyer menerima sertifikat berstempel on-chain dengan QR Code yang dapat dipindai secara publik menuju Block Explorer (Polygonscan).</w:t>
            </w:r>
          </w:p>
        </w:tc>
      </w:tr>
    </w:tbl>
    <w:p>
      <w:pPr>
        <w:spacing w:after="200"/>
      </w:pPr>
    </w:p>
    <w:p>
      <w:pPr>
        <w:spacing w:before="360" w:after="120"/>
      </w:pPr>
      <w:r>
        <w:rPr>
          <w:rFonts w:ascii="Arial" w:hAnsi="Arial"/>
          <w:b/>
          <w:color w:val="065F46"/>
          <w:sz w:val="30"/>
        </w:rPr>
        <w:t>3. Spesifikasi Perubahan Basis Data (Database Schema)</w:t>
      </w:r>
    </w:p>
    <w:p>
      <w:pPr>
        <w:spacing w:after="120"/>
      </w:pPr>
      <w:r>
        <w:t>Tabel orders akan diperluas dengan kolom metadata blockchain berikut:</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65F46"/>
            <w:tcMar>
              <w:top w:w="100" w:type="dxa"/>
              <w:bottom w:w="100" w:type="dxa"/>
              <w:left w:w="100" w:type="dxa"/>
              <w:right w:w="100" w:type="dxa"/>
            </w:tcMar>
          </w:tcPr>
          <w:p>
            <w:r>
              <w:rPr>
                <w:b/>
                <w:color w:val="FFFFFF"/>
                <w:sz w:val="19"/>
              </w:rPr>
              <w:t>Nama Kolom</w:t>
            </w:r>
          </w:p>
        </w:tc>
        <w:tc>
          <w:tcPr>
            <w:tcW w:type="dxa" w:w="2160"/>
            <w:shd w:val="clear" w:color="auto" w:fill="065F46"/>
            <w:tcMar>
              <w:top w:w="100" w:type="dxa"/>
              <w:bottom w:w="100" w:type="dxa"/>
              <w:left w:w="100" w:type="dxa"/>
              <w:right w:w="100" w:type="dxa"/>
            </w:tcMar>
          </w:tcPr>
          <w:p>
            <w:r>
              <w:rPr>
                <w:b/>
                <w:color w:val="FFFFFF"/>
                <w:sz w:val="19"/>
              </w:rPr>
              <w:t>Tipe Data</w:t>
            </w:r>
          </w:p>
        </w:tc>
        <w:tc>
          <w:tcPr>
            <w:tcW w:type="dxa" w:w="4608"/>
            <w:shd w:val="clear" w:color="auto" w:fill="065F46"/>
            <w:tcMar>
              <w:top w:w="100" w:type="dxa"/>
              <w:bottom w:w="100" w:type="dxa"/>
              <w:left w:w="100" w:type="dxa"/>
              <w:right w:w="100" w:type="dxa"/>
            </w:tcMar>
          </w:tcPr>
          <w:p>
            <w:r>
              <w:rPr>
                <w:b/>
                <w:color w:val="FFFFFF"/>
                <w:sz w:val="19"/>
              </w:rPr>
              <w:t>Fungsi &amp; Deskripsi</w:t>
            </w:r>
          </w:p>
        </w:tc>
      </w:tr>
      <w:tr>
        <w:tc>
          <w:tcPr>
            <w:tcW w:type="dxa" w:w="2592"/>
            <w:shd w:val="clear" w:color="auto" w:fill="F8FAFC"/>
            <w:tcMar>
              <w:top w:w="70" w:type="dxa"/>
              <w:bottom w:w="70" w:type="dxa"/>
              <w:left w:w="100" w:type="dxa"/>
              <w:right w:w="100" w:type="dxa"/>
            </w:tcMar>
          </w:tcPr>
          <w:p>
            <w:r>
              <w:rPr>
                <w:b/>
                <w:sz w:val="18"/>
              </w:rPr>
              <w:t>certificate_hash</w:t>
            </w:r>
          </w:p>
        </w:tc>
        <w:tc>
          <w:tcPr>
            <w:tcW w:type="dxa" w:w="2160"/>
            <w:shd w:val="clear" w:color="auto" w:fill="F8FAFC"/>
            <w:tcMar>
              <w:top w:w="70" w:type="dxa"/>
              <w:bottom w:w="70" w:type="dxa"/>
              <w:left w:w="100" w:type="dxa"/>
              <w:right w:w="100" w:type="dxa"/>
            </w:tcMar>
          </w:tcPr>
          <w:p>
            <w:r>
              <w:rPr>
                <w:sz w:val="18"/>
              </w:rPr>
              <w:t>VARCHAR(64)</w:t>
            </w:r>
          </w:p>
        </w:tc>
        <w:tc>
          <w:tcPr>
            <w:tcW w:type="dxa" w:w="4608"/>
            <w:shd w:val="clear" w:color="auto" w:fill="FFFFFF"/>
            <w:tcMar>
              <w:top w:w="70" w:type="dxa"/>
              <w:bottom w:w="70" w:type="dxa"/>
              <w:left w:w="100" w:type="dxa"/>
              <w:right w:w="100" w:type="dxa"/>
            </w:tcMar>
          </w:tcPr>
          <w:p>
            <w:r>
              <w:rPr>
                <w:sz w:val="18"/>
              </w:rPr>
              <w:t>Nilai SHA-256 hash unik dokumen untuk menjamin integritas data.</w:t>
            </w:r>
          </w:p>
        </w:tc>
      </w:tr>
      <w:tr>
        <w:tc>
          <w:tcPr>
            <w:tcW w:type="dxa" w:w="2592"/>
            <w:shd w:val="clear" w:color="auto" w:fill="F8FAFC"/>
            <w:tcMar>
              <w:top w:w="70" w:type="dxa"/>
              <w:bottom w:w="70" w:type="dxa"/>
              <w:left w:w="100" w:type="dxa"/>
              <w:right w:w="100" w:type="dxa"/>
            </w:tcMar>
          </w:tcPr>
          <w:p>
            <w:r>
              <w:rPr>
                <w:b/>
                <w:sz w:val="18"/>
              </w:rPr>
              <w:t>blockchain_network</w:t>
            </w:r>
          </w:p>
        </w:tc>
        <w:tc>
          <w:tcPr>
            <w:tcW w:type="dxa" w:w="2160"/>
            <w:shd w:val="clear" w:color="auto" w:fill="F8FAFC"/>
            <w:tcMar>
              <w:top w:w="70" w:type="dxa"/>
              <w:bottom w:w="70" w:type="dxa"/>
              <w:left w:w="100" w:type="dxa"/>
              <w:right w:w="100" w:type="dxa"/>
            </w:tcMar>
          </w:tcPr>
          <w:p>
            <w:r>
              <w:rPr>
                <w:sz w:val="18"/>
              </w:rPr>
              <w:t>VARCHAR(50)</w:t>
            </w:r>
          </w:p>
        </w:tc>
        <w:tc>
          <w:tcPr>
            <w:tcW w:type="dxa" w:w="4608"/>
            <w:shd w:val="clear" w:color="auto" w:fill="FFFFFF"/>
            <w:tcMar>
              <w:top w:w="70" w:type="dxa"/>
              <w:bottom w:w="70" w:type="dxa"/>
              <w:left w:w="100" w:type="dxa"/>
              <w:right w:w="100" w:type="dxa"/>
            </w:tcMar>
          </w:tcPr>
          <w:p>
            <w:r>
              <w:rPr>
                <w:sz w:val="18"/>
              </w:rPr>
              <w:t>Identitas jaringan (Default: Polygon Amoy Testnet).</w:t>
            </w:r>
          </w:p>
        </w:tc>
      </w:tr>
      <w:tr>
        <w:tc>
          <w:tcPr>
            <w:tcW w:type="dxa" w:w="2592"/>
            <w:shd w:val="clear" w:color="auto" w:fill="F8FAFC"/>
            <w:tcMar>
              <w:top w:w="70" w:type="dxa"/>
              <w:bottom w:w="70" w:type="dxa"/>
              <w:left w:w="100" w:type="dxa"/>
              <w:right w:w="100" w:type="dxa"/>
            </w:tcMar>
          </w:tcPr>
          <w:p>
            <w:r>
              <w:rPr>
                <w:b/>
                <w:sz w:val="18"/>
              </w:rPr>
              <w:t>contract_address</w:t>
            </w:r>
          </w:p>
        </w:tc>
        <w:tc>
          <w:tcPr>
            <w:tcW w:type="dxa" w:w="2160"/>
            <w:shd w:val="clear" w:color="auto" w:fill="F8FAFC"/>
            <w:tcMar>
              <w:top w:w="70" w:type="dxa"/>
              <w:bottom w:w="70" w:type="dxa"/>
              <w:left w:w="100" w:type="dxa"/>
              <w:right w:w="100" w:type="dxa"/>
            </w:tcMar>
          </w:tcPr>
          <w:p>
            <w:r>
              <w:rPr>
                <w:sz w:val="18"/>
              </w:rPr>
              <w:t>VARCHAR(42)</w:t>
            </w:r>
          </w:p>
        </w:tc>
        <w:tc>
          <w:tcPr>
            <w:tcW w:type="dxa" w:w="4608"/>
            <w:shd w:val="clear" w:color="auto" w:fill="FFFFFF"/>
            <w:tcMar>
              <w:top w:w="70" w:type="dxa"/>
              <w:bottom w:w="70" w:type="dxa"/>
              <w:left w:w="100" w:type="dxa"/>
              <w:right w:w="100" w:type="dxa"/>
            </w:tcMar>
          </w:tcPr>
          <w:p>
            <w:r>
              <w:rPr>
                <w:sz w:val="18"/>
              </w:rPr>
              <w:t>Alamat Smart Contract sertifikat yang telah dideploy.</w:t>
            </w:r>
          </w:p>
        </w:tc>
      </w:tr>
      <w:tr>
        <w:tc>
          <w:tcPr>
            <w:tcW w:type="dxa" w:w="2592"/>
            <w:shd w:val="clear" w:color="auto" w:fill="F8FAFC"/>
            <w:tcMar>
              <w:top w:w="70" w:type="dxa"/>
              <w:bottom w:w="70" w:type="dxa"/>
              <w:left w:w="100" w:type="dxa"/>
              <w:right w:w="100" w:type="dxa"/>
            </w:tcMar>
          </w:tcPr>
          <w:p>
            <w:r>
              <w:rPr>
                <w:b/>
                <w:sz w:val="18"/>
              </w:rPr>
              <w:t>blockchain_tx_hash</w:t>
            </w:r>
          </w:p>
        </w:tc>
        <w:tc>
          <w:tcPr>
            <w:tcW w:type="dxa" w:w="2160"/>
            <w:shd w:val="clear" w:color="auto" w:fill="F8FAFC"/>
            <w:tcMar>
              <w:top w:w="70" w:type="dxa"/>
              <w:bottom w:w="70" w:type="dxa"/>
              <w:left w:w="100" w:type="dxa"/>
              <w:right w:w="100" w:type="dxa"/>
            </w:tcMar>
          </w:tcPr>
          <w:p>
            <w:r>
              <w:rPr>
                <w:sz w:val="18"/>
              </w:rPr>
              <w:t>VARCHAR(66)</w:t>
            </w:r>
          </w:p>
        </w:tc>
        <w:tc>
          <w:tcPr>
            <w:tcW w:type="dxa" w:w="4608"/>
            <w:shd w:val="clear" w:color="auto" w:fill="FFFFFF"/>
            <w:tcMar>
              <w:top w:w="70" w:type="dxa"/>
              <w:bottom w:w="70" w:type="dxa"/>
              <w:left w:w="100" w:type="dxa"/>
              <w:right w:w="100" w:type="dxa"/>
            </w:tcMar>
          </w:tcPr>
          <w:p>
            <w:r>
              <w:rPr>
                <w:sz w:val="18"/>
              </w:rPr>
              <w:t>Hash transaksi bukti pencatatan on-chain di Polygon.</w:t>
            </w:r>
          </w:p>
        </w:tc>
      </w:tr>
      <w:tr>
        <w:tc>
          <w:tcPr>
            <w:tcW w:type="dxa" w:w="2592"/>
            <w:shd w:val="clear" w:color="auto" w:fill="F8FAFC"/>
            <w:tcMar>
              <w:top w:w="70" w:type="dxa"/>
              <w:bottom w:w="70" w:type="dxa"/>
              <w:left w:w="100" w:type="dxa"/>
              <w:right w:w="100" w:type="dxa"/>
            </w:tcMar>
          </w:tcPr>
          <w:p>
            <w:r>
              <w:rPr>
                <w:b/>
                <w:sz w:val="18"/>
              </w:rPr>
              <w:t>blockchain_token_id</w:t>
            </w:r>
          </w:p>
        </w:tc>
        <w:tc>
          <w:tcPr>
            <w:tcW w:type="dxa" w:w="2160"/>
            <w:shd w:val="clear" w:color="auto" w:fill="F8FAFC"/>
            <w:tcMar>
              <w:top w:w="70" w:type="dxa"/>
              <w:bottom w:w="70" w:type="dxa"/>
              <w:left w:w="100" w:type="dxa"/>
              <w:right w:w="100" w:type="dxa"/>
            </w:tcMar>
          </w:tcPr>
          <w:p>
            <w:r>
              <w:rPr>
                <w:sz w:val="18"/>
              </w:rPr>
              <w:t>BIGINT UNSIGNED</w:t>
            </w:r>
          </w:p>
        </w:tc>
        <w:tc>
          <w:tcPr>
            <w:tcW w:type="dxa" w:w="4608"/>
            <w:shd w:val="clear" w:color="auto" w:fill="FFFFFF"/>
            <w:tcMar>
              <w:top w:w="70" w:type="dxa"/>
              <w:bottom w:w="70" w:type="dxa"/>
              <w:left w:w="100" w:type="dxa"/>
              <w:right w:w="100" w:type="dxa"/>
            </w:tcMar>
          </w:tcPr>
          <w:p>
            <w:r>
              <w:rPr>
                <w:sz w:val="18"/>
              </w:rPr>
              <w:t>Nomor urut token sertifikat di dalam smart contract.</w:t>
            </w:r>
          </w:p>
        </w:tc>
      </w:tr>
      <w:tr>
        <w:tc>
          <w:tcPr>
            <w:tcW w:type="dxa" w:w="2592"/>
            <w:shd w:val="clear" w:color="auto" w:fill="F8FAFC"/>
            <w:tcMar>
              <w:top w:w="70" w:type="dxa"/>
              <w:bottom w:w="70" w:type="dxa"/>
              <w:left w:w="100" w:type="dxa"/>
              <w:right w:w="100" w:type="dxa"/>
            </w:tcMar>
          </w:tcPr>
          <w:p>
            <w:r>
              <w:rPr>
                <w:b/>
                <w:sz w:val="18"/>
              </w:rPr>
              <w:t>blockchain_status</w:t>
            </w:r>
          </w:p>
        </w:tc>
        <w:tc>
          <w:tcPr>
            <w:tcW w:type="dxa" w:w="2160"/>
            <w:shd w:val="clear" w:color="auto" w:fill="F8FAFC"/>
            <w:tcMar>
              <w:top w:w="70" w:type="dxa"/>
              <w:bottom w:w="70" w:type="dxa"/>
              <w:left w:w="100" w:type="dxa"/>
              <w:right w:w="100" w:type="dxa"/>
            </w:tcMar>
          </w:tcPr>
          <w:p>
            <w:r>
              <w:rPr>
                <w:sz w:val="18"/>
              </w:rPr>
              <w:t>ENUM</w:t>
            </w:r>
          </w:p>
        </w:tc>
        <w:tc>
          <w:tcPr>
            <w:tcW w:type="dxa" w:w="4608"/>
            <w:shd w:val="clear" w:color="auto" w:fill="FFFFFF"/>
            <w:tcMar>
              <w:top w:w="70" w:type="dxa"/>
              <w:bottom w:w="70" w:type="dxa"/>
              <w:left w:w="100" w:type="dxa"/>
              <w:right w:w="100" w:type="dxa"/>
            </w:tcMar>
          </w:tcPr>
          <w:p>
            <w:r>
              <w:rPr>
                <w:sz w:val="18"/>
              </w:rPr>
              <w:t>Status pencatatan: unminted, pending, minted, failed.</w:t>
            </w:r>
          </w:p>
        </w:tc>
      </w:tr>
      <w:tr>
        <w:tc>
          <w:tcPr>
            <w:tcW w:type="dxa" w:w="2592"/>
            <w:shd w:val="clear" w:color="auto" w:fill="F8FAFC"/>
            <w:tcMar>
              <w:top w:w="70" w:type="dxa"/>
              <w:bottom w:w="70" w:type="dxa"/>
              <w:left w:w="100" w:type="dxa"/>
              <w:right w:w="100" w:type="dxa"/>
            </w:tcMar>
          </w:tcPr>
          <w:p>
            <w:r>
              <w:rPr>
                <w:b/>
                <w:sz w:val="18"/>
              </w:rPr>
              <w:t>blockchain_minted_at</w:t>
            </w:r>
          </w:p>
        </w:tc>
        <w:tc>
          <w:tcPr>
            <w:tcW w:type="dxa" w:w="2160"/>
            <w:shd w:val="clear" w:color="auto" w:fill="F8FAFC"/>
            <w:tcMar>
              <w:top w:w="70" w:type="dxa"/>
              <w:bottom w:w="70" w:type="dxa"/>
              <w:left w:w="100" w:type="dxa"/>
              <w:right w:w="100" w:type="dxa"/>
            </w:tcMar>
          </w:tcPr>
          <w:p>
            <w:r>
              <w:rPr>
                <w:sz w:val="18"/>
              </w:rPr>
              <w:t>TIMESTAMP</w:t>
            </w:r>
          </w:p>
        </w:tc>
        <w:tc>
          <w:tcPr>
            <w:tcW w:type="dxa" w:w="4608"/>
            <w:shd w:val="clear" w:color="auto" w:fill="FFFFFF"/>
            <w:tcMar>
              <w:top w:w="70" w:type="dxa"/>
              <w:bottom w:w="70" w:type="dxa"/>
              <w:left w:w="100" w:type="dxa"/>
              <w:right w:w="100" w:type="dxa"/>
            </w:tcMar>
          </w:tcPr>
          <w:p>
            <w:r>
              <w:rPr>
                <w:sz w:val="18"/>
              </w:rPr>
              <w:t>Waktu persis konfirmasi blok transaksi blockchain.</w:t>
            </w:r>
          </w:p>
        </w:tc>
      </w:tr>
    </w:tbl>
    <w:p>
      <w:pPr>
        <w:spacing w:after="200"/>
      </w:pPr>
    </w:p>
    <w:p>
      <w:pPr>
        <w:spacing w:before="360" w:after="120"/>
      </w:pPr>
      <w:r>
        <w:rPr>
          <w:rFonts w:ascii="Arial" w:hAnsi="Arial"/>
          <w:b/>
          <w:color w:val="065F46"/>
          <w:sz w:val="30"/>
        </w:rPr>
        <w:t>4. Kebutuhan Fungsional (Functional Requirements)</w:t>
      </w:r>
    </w:p>
    <w:p>
      <w:pPr>
        <w:spacing w:before="240" w:after="80"/>
      </w:pPr>
      <w:r>
        <w:rPr>
          <w:rFonts w:ascii="Arial" w:hAnsi="Arial"/>
          <w:b/>
          <w:color w:val="0F766E"/>
          <w:sz w:val="25"/>
        </w:rPr>
        <w:t>FR-1: Smart Contract Soulbound (Solidity)</w:t>
      </w:r>
    </w:p>
    <w:p>
      <w:pPr>
        <w:pStyle w:val="ListBullet"/>
        <w:spacing w:after="40" w:line="264" w:lineRule="auto"/>
      </w:pPr>
      <w:r>
        <w:rPr>
          <w:sz w:val="20"/>
        </w:rPr>
        <w:t>Kontrak pintar diberi nama CamarCarbonCertificate.sol berbasis standar ERC-721.</w:t>
      </w:r>
    </w:p>
    <w:p>
      <w:pPr>
        <w:pStyle w:val="ListBullet"/>
        <w:spacing w:after="40" w:line="264" w:lineRule="auto"/>
      </w:pPr>
      <w:r>
        <w:rPr>
          <w:sz w:val="20"/>
        </w:rPr>
        <w:t>Fungsi issueCertificate() mencatat: nomor sertifikat, penerima, tonase CO2, hash dokumen, dan timestamp.</w:t>
      </w:r>
    </w:p>
    <w:p>
      <w:pPr>
        <w:pStyle w:val="ListBullet"/>
        <w:spacing w:after="40" w:line="264" w:lineRule="auto"/>
      </w:pPr>
      <w:r>
        <w:rPr>
          <w:sz w:val="20"/>
        </w:rPr>
        <w:t>Fitur Soulbound: Fungsi transfer (transferFrom / safeTransferFrom) diblokir untuk mencegah penjualan kembali atas emisi yang telah dikonsumsi (retired).</w:t>
      </w:r>
    </w:p>
    <w:p>
      <w:pPr>
        <w:pStyle w:val="ListBullet"/>
        <w:spacing w:after="40" w:line="264" w:lineRule="auto"/>
      </w:pPr>
      <w:r>
        <w:rPr>
          <w:sz w:val="20"/>
        </w:rPr>
        <w:t>Fungsi verifikasi publik verifyCertificateHash(certNumber, certHash) yang dapat dieksekusi tanpa gas fee.</w:t>
      </w:r>
    </w:p>
    <w:p>
      <w:pPr>
        <w:spacing w:before="240" w:after="80"/>
      </w:pPr>
      <w:r>
        <w:rPr>
          <w:rFonts w:ascii="Arial" w:hAnsi="Arial"/>
          <w:b/>
          <w:color w:val="0F766E"/>
          <w:sz w:val="25"/>
        </w:rPr>
        <w:t>FR-2: Node.js Worker Bridge (ethers.js)</w:t>
      </w:r>
    </w:p>
    <w:p>
      <w:pPr>
        <w:pStyle w:val="ListBullet"/>
        <w:spacing w:after="40" w:line="264" w:lineRule="auto"/>
      </w:pPr>
      <w:r>
        <w:rPr>
          <w:sz w:val="20"/>
        </w:rPr>
        <w:t>Diletakkan di direktori blockchain/scripts/issue-certificate.js.</w:t>
      </w:r>
    </w:p>
    <w:p>
      <w:pPr>
        <w:pStyle w:val="ListBullet"/>
        <w:spacing w:after="40" w:line="264" w:lineRule="auto"/>
      </w:pPr>
      <w:r>
        <w:rPr>
          <w:sz w:val="20"/>
        </w:rPr>
        <w:t>Menggunakan RPC provider Polygon Amoy dan menandatangani transaksi menggunakan sistem relayer wallet.</w:t>
      </w:r>
    </w:p>
    <w:p>
      <w:pPr>
        <w:pStyle w:val="ListBullet"/>
        <w:spacing w:after="40" w:line="264" w:lineRule="auto"/>
      </w:pPr>
      <w:r>
        <w:rPr>
          <w:sz w:val="20"/>
        </w:rPr>
        <w:t>Menghasilkan output JSON terstruktur yang berisi status transaksi, tx_hash, dan token_id.</w:t>
      </w:r>
    </w:p>
    <w:p>
      <w:pPr>
        <w:spacing w:before="240" w:after="80"/>
      </w:pPr>
      <w:r>
        <w:rPr>
          <w:rFonts w:ascii="Arial" w:hAnsi="Arial"/>
          <w:b/>
          <w:color w:val="0F766E"/>
          <w:sz w:val="25"/>
        </w:rPr>
        <w:t>FR-3: Integrasi Pengesahan di Laravel</w:t>
      </w:r>
    </w:p>
    <w:p>
      <w:pPr>
        <w:pStyle w:val="ListBullet"/>
        <w:spacing w:after="40" w:line="264" w:lineRule="auto"/>
      </w:pPr>
      <w:r>
        <w:rPr>
          <w:sz w:val="20"/>
        </w:rPr>
        <w:t>Dipicu saat Auditor Pemerintah mengubah status transaksi menjadi completed di TransactionManagementController.</w:t>
      </w:r>
    </w:p>
    <w:p>
      <w:pPr>
        <w:pStyle w:val="ListBullet"/>
        <w:spacing w:after="40" w:line="264" w:lineRule="auto"/>
      </w:pPr>
      <w:r>
        <w:rPr>
          <w:sz w:val="20"/>
        </w:rPr>
        <w:t>Menghasilkan SHA-256 hash secara deterministik dari atribut transaksi.</w:t>
      </w:r>
    </w:p>
    <w:p>
      <w:pPr>
        <w:pStyle w:val="ListBullet"/>
        <w:spacing w:after="40" w:line="264" w:lineRule="auto"/>
      </w:pPr>
      <w:r>
        <w:rPr>
          <w:sz w:val="20"/>
        </w:rPr>
        <w:t>Mencatat seluruh jejak audit ke dalam tabel admin_activity_logs.</w:t>
      </w:r>
    </w:p>
    <w:p>
      <w:pPr>
        <w:spacing w:before="240" w:after="80"/>
      </w:pPr>
      <w:r>
        <w:rPr>
          <w:rFonts w:ascii="Arial" w:hAnsi="Arial"/>
          <w:b/>
          <w:color w:val="0F766E"/>
          <w:sz w:val="25"/>
        </w:rPr>
        <w:t>FR-4: Template Sertifikat Interaktif (certificate.blade.php)</w:t>
      </w:r>
    </w:p>
    <w:p>
      <w:pPr>
        <w:pStyle w:val="ListBullet"/>
        <w:spacing w:after="40" w:line="264" w:lineRule="auto"/>
      </w:pPr>
      <w:r>
        <w:rPr>
          <w:sz w:val="20"/>
        </w:rPr>
        <w:t>Menampilkan Digital Seal 'Verified on Polygon Blockchain'.</w:t>
      </w:r>
    </w:p>
    <w:p>
      <w:pPr>
        <w:pStyle w:val="ListBullet"/>
        <w:spacing w:after="40" w:line="264" w:lineRule="auto"/>
      </w:pPr>
      <w:r>
        <w:rPr>
          <w:sz w:val="20"/>
        </w:rPr>
        <w:t>Menampilkan rincian teknis: Network, TxHash, dan Document Hash.</w:t>
      </w:r>
    </w:p>
    <w:p>
      <w:pPr>
        <w:pStyle w:val="ListBullet"/>
        <w:spacing w:after="40" w:line="264" w:lineRule="auto"/>
      </w:pPr>
      <w:r>
        <w:rPr>
          <w:sz w:val="20"/>
        </w:rPr>
        <w:t>Menyematkan Dynamic QR Code yang mengarah ke URL verifikasi publik.</w:t>
      </w:r>
    </w:p>
    <w:p>
      <w:pPr>
        <w:spacing w:before="240" w:after="80"/>
      </w:pPr>
      <w:r>
        <w:rPr>
          <w:rFonts w:ascii="Arial" w:hAnsi="Arial"/>
          <w:b/>
          <w:color w:val="0F766E"/>
          <w:sz w:val="25"/>
        </w:rPr>
        <w:t>FR-5: Portal Verifikasi Publik (/verify/certificate/{code})</w:t>
      </w:r>
    </w:p>
    <w:p>
      <w:pPr>
        <w:pStyle w:val="ListBullet"/>
        <w:spacing w:after="40" w:line="264" w:lineRule="auto"/>
      </w:pPr>
      <w:r>
        <w:rPr>
          <w:sz w:val="20"/>
        </w:rPr>
        <w:t>Dapat diakses oleh siapa saja tanpa autentikasi login.</w:t>
      </w:r>
    </w:p>
    <w:p>
      <w:pPr>
        <w:pStyle w:val="ListBullet"/>
        <w:spacing w:after="40" w:line="264" w:lineRule="auto"/>
      </w:pPr>
      <w:r>
        <w:rPr>
          <w:sz w:val="20"/>
        </w:rPr>
        <w:t>Menampilkan status keaslian data, waktu blok, dan tautan Polygonscan Explorer.</w:t>
      </w:r>
    </w:p>
    <w:p>
      <w:pPr>
        <w:pStyle w:val="ListBullet"/>
        <w:spacing w:after="40" w:line="264" w:lineRule="auto"/>
      </w:pPr>
      <w:r>
        <w:rPr>
          <w:sz w:val="20"/>
        </w:rPr>
        <w:t>Mampu mendeteksi manipulasi data: Apabila data di database lokal diubah, sistem mendeteksi ketidakcocokan nilai hash dengan blockchain.</w:t>
      </w:r>
    </w:p>
    <w:p>
      <w:pPr>
        <w:spacing w:before="360" w:after="120"/>
      </w:pPr>
      <w:r>
        <w:rPr>
          <w:rFonts w:ascii="Arial" w:hAnsi="Arial"/>
          <w:b/>
          <w:color w:val="065F46"/>
          <w:sz w:val="30"/>
        </w:rPr>
        <w:t>5. Skenario Pengujian untuk Laporan Skripsi (Bab 4)</w:t>
      </w:r>
    </w:p>
    <w:p>
      <w:pPr>
        <w:spacing w:after="80"/>
      </w:pPr>
      <w:r>
        <w:rPr>
          <w:b/>
        </w:rPr>
        <w:t xml:space="preserve">• 1. Pengujian Fungsional (Black-Box Testing): </w:t>
      </w:r>
      <w:r>
        <w:t>Menguji seluruh siklus transaksi mulai dari kalkulasi emisi, pembayaran Midtrans, approval auditor, eksekusi smart contract, hingga penerbitan sertifikat.</w:t>
      </w:r>
    </w:p>
    <w:p>
      <w:pPr>
        <w:spacing w:after="80"/>
      </w:pPr>
      <w:r>
        <w:rPr>
          <w:b/>
        </w:rPr>
        <w:t xml:space="preserve">• 2. Pengujian Integritas Data (Data Tampering Test): </w:t>
      </w:r>
      <w:r>
        <w:t>Melakukan pengujian ketahanan dengan sengaja mengubah kuota tonase atau nama pembeli di tabel MySQL. Hasil yang diharapkan: Halaman verifikasi publik berhasil mendeteksi anomali 'Data Telah Dimanipulasi' karena hash lokal tidak cocok dengan hash on-chain.</w:t>
      </w:r>
    </w:p>
    <w:p>
      <w:pPr>
        <w:spacing w:after="80"/>
      </w:pPr>
      <w:r>
        <w:rPr>
          <w:b/>
        </w:rPr>
        <w:t xml:space="preserve">• 3. Pengujian Kinerja &amp; Gas Fee (Performance Benchmark): </w:t>
      </w:r>
      <w:r>
        <w:t>Mengukur waktu latensi penandatanganan transaksi (signing), konfirmasi blok di jaringan Polygon Amoy (rata-rata 2–4 detik), serta konsumsi gas fee per transaksi.</w:t>
      </w:r>
    </w:p>
    <w:p>
      <w:pPr>
        <w:spacing w:before="360" w:after="120"/>
      </w:pPr>
      <w:r>
        <w:rPr>
          <w:rFonts w:ascii="Arial" w:hAnsi="Arial"/>
          <w:b/>
          <w:color w:val="065F46"/>
          <w:sz w:val="30"/>
        </w:rPr>
        <w:t>6. Jadwal &amp; Milestone Pengerjaan</w:t>
      </w:r>
    </w:p>
    <w:p>
      <w:pPr>
        <w:spacing w:after="300"/>
      </w:pPr>
      <w:r>
        <w:t>Implementasi dibagi menjadi 4 tahap: (1) Setup Smart Contract &amp; Deploy ke Polygon Amoy, (2) Pembuatan Worker ethers.js &amp; Migration Database, (3) Modifikasi Controller &amp; Template Sertifikat Blade, (4) Pembuatan Halaman Verifikasi Publik &amp; Pengujian Integritas.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