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Chính sách chiết khấu theo cấp khách hàng</w:t>
      </w:r>
    </w:p>
    <w:p>
      <w:pPr>
        <w:pStyle w:val="Heading2"/>
      </w:pPr>
      <w:r>
        <w:t>Mục 1 — Phân cấp khách hàng</w:t>
      </w:r>
    </w:p>
    <w:p>
      <w:r>
        <w:t>Khách hàng được phân thành 3 cấp dựa trên doanh số mua hàng trong 12 tháng gần nhất: Thường, Thân thiết và Đối tác chiến lược. Khách hàng mới mặc định xếp cấp Thường cho đến khi đủ điều kiện xét nâng cấp. Việc xếp cấp do bộ phận kinh doanh đề xuất và kế toán trưởng phê duyệt.</w:t>
      </w:r>
    </w:p>
    <w:p>
      <w:pPr>
        <w:pStyle w:val="Heading2"/>
      </w:pPr>
      <w:r>
        <w:t>Mục 2 — Mức chiết khấu theo cấp</w:t>
      </w:r>
    </w:p>
    <w:p>
      <w:r>
        <w:t>Khách hàng cấp Thường không áp dụng chiết khấu ngoài bảng giá niêm yết. Khách hàng cấp Thân thiết được chiết khấu 5% trên tổng giá trị đơn hàng. Khách hàng cấp Đối tác chiến lược được chiết khấu 10%, áp dụng thêm điều kiện thanh toán ưu tiên theo thỏa thuận riêng.</w:t>
      </w:r>
    </w:p>
    <w:p>
      <w:pPr>
        <w:pStyle w:val="Heading2"/>
      </w:pPr>
      <w:r>
        <w:t>Mục 3 — Chiết khấu theo số lượng</w:t>
      </w:r>
    </w:p>
    <w:p>
      <w:r>
        <w:t>Ngoài chiết khấu theo cấp, đơn hàng có giá trị từ 50 triệu đồng trở lên được cộng thêm 2% chiết khấu số lượng. Hai loại chiết khấu (theo cấp và theo số lượng) được cộng dồn, tổng chiết khấu tối đa không vượt quá 15% trên một đơn hàng. Chiết khấu số lượng chỉ áp dụng cho đơn hàng thanh toán trong thời hạn quy định.</w:t>
      </w:r>
    </w:p>
    <w:p>
      <w:pPr>
        <w:pStyle w:val="Heading2"/>
      </w:pPr>
      <w:r>
        <w:t>Mục 4 — Điều kiện áp dụng</w:t>
      </w:r>
    </w:p>
    <w:p>
      <w:r>
        <w:t>Chiết khấu chỉ áp dụng cho khách hàng không có công nợ quá hạn tại thời điểm lập đơn. Hàng khuyến mãi hoặc hàng đã giảm giá không được cộng thêm chiết khấu theo cấp. Mọi trường hợp chiết khấu ngoài quy định này phải có phê duyệt riêng của lãnh đạo kinh doanh.</w:t>
      </w:r>
    </w:p>
    <w:p>
      <w:pPr>
        <w:pStyle w:val="Heading2"/>
      </w:pPr>
      <w:r>
        <w:t>Mục 5 — Rà soát và điều chỉnh</w:t>
      </w:r>
    </w:p>
    <w:p>
      <w:r>
        <w:t>Cấp bậc khách hàng được rà soát lại mỗi quý dựa trên doanh số thực tế. Khách hàng không đạt doanh số duy trì cấp trong 2 quý liên tiếp bị hạ xuống cấp thấp hơn. Mọi thay đổi cấp bậc được thông báo cho khách hàng trước khi áp dụng chiết khấu mới.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