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hoàn hàng</w:t>
      </w:r>
    </w:p>
    <w:p>
      <w:pPr>
        <w:pStyle w:val="Heading2"/>
      </w:pPr>
      <w:r>
        <w:t>Mục 1 — Điều kiện hoàn hàng</w:t>
      </w:r>
    </w:p>
    <w:p>
      <w:r>
        <w:t>Khách hàng có thể hoàn hàng trong vòng 30 ngày kể từ ngày mua, sản phẩm còn nguyên vẹn và có hóa đơn. Sản phẩm phải trong tình trạng chưa qua sử dụng và còn nguyên tem mác.</w:t>
      </w:r>
    </w:p>
    <w:p>
      <w:pPr>
        <w:pStyle w:val="Heading2"/>
      </w:pPr>
      <w:r>
        <w:t>Mục 2 — Ngoại lệ không được hoàn trả</w:t>
      </w:r>
    </w:p>
    <w:p>
      <w:r>
        <w:t>Hàng giảm giá không được hoàn trả. Hàng điện tử áp dụng bảo hành riêng. Thực phẩm và đồ uống không được hoàn trả sau khi mở nắp.</w:t>
      </w:r>
    </w:p>
    <w:p>
      <w:pPr>
        <w:pStyle w:val="Heading2"/>
      </w:pPr>
      <w:r>
        <w:t>Mục 3 — Quy trình hoàn hàng</w:t>
      </w:r>
    </w:p>
    <w:p>
      <w:r>
        <w:t>Khách hàng liên hệ bộ phận chăm sóc khách hàng qua email hoặc hotline. Nhân viên xác nhận điều kiện hoàn hàng và cấp phiếu hoàn hàng (RMA). Khách gửi hàng về kho trong vòng 7 ngày sau khi được cấp phiếu.</w:t>
      </w:r>
    </w:p>
    <w:p>
      <w:pPr>
        <w:pStyle w:val="Heading2"/>
      </w:pPr>
      <w:r>
        <w:t>Mục 4 — Hoàn tiền</w:t>
      </w:r>
    </w:p>
    <w:p>
      <w:r>
        <w:t>Sau khi nhận và kiểm tra hàng hoàn, bộ phận kế toán sẽ hoàn tiền trong vòng 5 đến 10 ngày làm việc. Hoàn tiền qua hình thức thanh toán ban đầu hoặc chuyển khoản ngân hàng theo yêu cầu khách hàng.</w:t>
      </w:r>
    </w:p>
    <w:p>
      <w:pPr>
        <w:pStyle w:val="Heading2"/>
      </w:pPr>
      <w:r>
        <w:t>Mục 5 — Đổi hàng</w:t>
      </w:r>
    </w:p>
    <w:p>
      <w:r>
        <w:t>Khách hàng có thể đổi hàng thay vì hoàn tiền trong vòng 30 ngày. Sản phẩm đổi phải có giá trị tương đương hoặc cao hơn. Chênh lệch giá trị sẽ được tính thêm hoặc hoàn lại tùy trường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