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ACUERDO PEDAGÓGICO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LENGUA CASTELLANA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0" distT="0" distL="0" distR="0">
            <wp:extent cx="4478686" cy="49866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8686" cy="4986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left"/>
        <w:rPr>
          <w:rFonts w:ascii="Arial" w:cs="Arial" w:eastAsia="Arial" w:hAnsi="Arial"/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c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c00000"/>
          <w:sz w:val="24"/>
          <w:szCs w:val="24"/>
          <w:rtl w:val="0"/>
        </w:rPr>
        <w:t xml:space="preserve">“La confianza en sí mismo es el primer secreto del éxito”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ACUERDO PEDAGÓGICO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LENGUA CASTELLANA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49"/>
        <w:gridCol w:w="520"/>
        <w:gridCol w:w="2330"/>
        <w:gridCol w:w="505"/>
        <w:gridCol w:w="3118"/>
        <w:tblGridChange w:id="0">
          <w:tblGrid>
            <w:gridCol w:w="2849"/>
            <w:gridCol w:w="520"/>
            <w:gridCol w:w="2330"/>
            <w:gridCol w:w="505"/>
            <w:gridCol w:w="3118"/>
          </w:tblGrid>
        </w:tblGridChange>
      </w:tblGrid>
      <w:tr>
        <w:trPr>
          <w:trHeight w:val="199" w:hRule="atLeast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ÁREA: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HUMANIDADES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ASIGNATURA: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LENGUA CASTELLANA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PERIODO PRIMERO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COMPRENDIDO ENTRE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5" w:hRule="atLeast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GRADO: 3 - 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DOCENTE: Rocío del Carmen Peña de Herrera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5" w:hRule="atLeast"/>
        </w:trPr>
        <w:tc>
          <w:tcPr>
            <w:gridSpan w:val="5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ESTANDARES 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Produce y comprende textos literarios, sencillos que tengan diferentes formatos y modalidades.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Atiende a los diferentes aspectos gramaticales y ortográficos en la producción de actos comunicativos.</w:t>
            </w:r>
          </w:p>
        </w:tc>
      </w:tr>
      <w:tr>
        <w:trPr>
          <w:trHeight w:val="199" w:hRule="atLeast"/>
        </w:trPr>
        <w:tc>
          <w:tcPr>
            <w:gridSpan w:val="5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CONTENIDOS TEMÁTICOS 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adjetivo: clases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Interpretación y producción de textos: textos biográficos y descriptivos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Pronombres personales.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 verbo: Conjugación, persona, número, tiempo  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Sinónimos y antónimos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Género lirico. Rima, verso, estrofa, poema y coplas.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>
          <w:trHeight w:val="185" w:hRule="atLeast"/>
        </w:trPr>
        <w:tc>
          <w:tcPr>
            <w:gridSpan w:val="5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COMPETENCIA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Comprende la estructura de algunos textos narrativos como la biografía y el diario. Busca información nueva y la relaciona con otras lecturas.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Utiliza formas gramaticales y ortográficas para mejorar su expresión oral y / o escrita teniendo en cuenta las funciones del adjetivo, verbo y pronombre personal y su concordancia con el sustantivo y el artículo en la oración.</w:t>
            </w:r>
          </w:p>
        </w:tc>
      </w:tr>
      <w:tr>
        <w:trPr>
          <w:trHeight w:val="185" w:hRule="atLeast"/>
        </w:trPr>
        <w:tc>
          <w:tcPr>
            <w:gridSpan w:val="5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PROCESO DE EVALUACIÓN</w:t>
            </w:r>
          </w:p>
        </w:tc>
      </w:tr>
      <w:tr>
        <w:trPr>
          <w:trHeight w:val="199" w:hRule="atLeast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SER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SABER 40%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HACER 30%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9" w:hRule="atLeast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Disciplina en el aula.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-Orden en el cuaderno.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-Responsabilidad con útiles de trabajo.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-Respeta el uso de la palabra.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-Apoya y ayuda a sus compañeras.</w:t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-No hace fraude.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-Ubica coherente el punto y el uso de la mayúscula. 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-Comprende y conjuga los verbos.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-Usa el diccionario 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-Diferencia y analiza textos narrativos.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-Identifica sinónimos y antónimos.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-Participa asertivamente.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-Realiza trabajos y talleres en clase y en casa.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-Prepara las evaluaciones escritas y orales.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-Realiza exposiciones.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-Produce textos orales y escritos.</w:t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6828155</wp:posOffset>
            </wp:positionH>
            <wp:positionV relativeFrom="page">
              <wp:posOffset>6696710</wp:posOffset>
            </wp:positionV>
            <wp:extent cx="1720850" cy="33337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______________________________          _________________________________</w:t>
      </w:r>
    </w:p>
    <w:p w:rsidR="00000000" w:rsidDel="00000000" w:rsidP="00000000" w:rsidRDefault="00000000" w:rsidRPr="00000000" w14:paraId="0000005A">
      <w:pPr>
        <w:spacing w:after="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FIRMA DOCENTE                                     FIRMA PADRE DE FAMILIA</w:t>
      </w:r>
    </w:p>
    <w:sectPr>
      <w:headerReference r:id="rId8" w:type="default"/>
      <w:pgSz w:h="12240" w:w="20160" w:orient="landscape"/>
      <w:pgMar w:bottom="720" w:top="89" w:left="720" w:right="882" w:header="276" w:footer="708"/>
      <w:pgNumType w:start="1"/>
      <w:cols w:equalWidth="0" w:num="2">
        <w:col w:space="567" w:w="8995.5"/>
        <w:col w:space="0" w:w="899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nton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nton" w:cs="Anton" w:eastAsia="Anton" w:hAnsi="Anto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95653" cy="438150"/>
          <wp:effectExtent b="0" l="0" r="0" t="0"/>
          <wp:docPr descr="Descripción: escudo nuevo" id="2" name="image1.png"/>
          <a:graphic>
            <a:graphicData uri="http://schemas.openxmlformats.org/drawingml/2006/picture">
              <pic:pic>
                <pic:nvPicPr>
                  <pic:cNvPr descr="Descripción: escudo nuev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5653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nton" w:cs="Anton" w:eastAsia="Anton" w:hAnsi="Anto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INSTITUCION EDUCATIVA TÉCNICA EXALUMNAS DE LA PRESENTACIÓN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95653" cy="438150"/>
          <wp:effectExtent b="0" l="0" r="0" t="0"/>
          <wp:docPr descr="Descripción: escudo nuevo" id="3" name="image1.png"/>
          <a:graphic>
            <a:graphicData uri="http://schemas.openxmlformats.org/drawingml/2006/picture">
              <pic:pic>
                <pic:nvPicPr>
                  <pic:cNvPr descr="Descripción: escudo nuev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5653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nton" w:cs="Anton" w:eastAsia="Anton" w:hAnsi="Anto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INSTITUCION EDUCATIVA TÉCNICA EXALUMNAS DE LA PRESENTACIÓN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spacing w:after="0" w:line="240" w:lineRule="auto"/>
      <w:rPr>
        <w:b w:val="1"/>
        <w:color w:val="0f243e"/>
        <w:sz w:val="24"/>
        <w:szCs w:val="24"/>
      </w:rPr>
    </w:pPr>
    <w:r w:rsidDel="00000000" w:rsidR="00000000" w:rsidRPr="00000000">
      <w:rPr>
        <w:b w:val="1"/>
        <w:color w:val="0f243e"/>
        <w:sz w:val="24"/>
        <w:szCs w:val="24"/>
        <w:rtl w:val="0"/>
      </w:rPr>
      <w:t xml:space="preserve">              Resolución de Aprobación 003731 de 18 de nov. De 2019, emanada de la                                       Resolución de Aprobación 003731 de 18 de nov. De 2019, emanada de la </w:t>
    </w:r>
  </w:p>
  <w:p w:rsidR="00000000" w:rsidDel="00000000" w:rsidP="00000000" w:rsidRDefault="00000000" w:rsidRPr="00000000" w14:paraId="0000005D">
    <w:pPr>
      <w:spacing w:after="0" w:line="240" w:lineRule="auto"/>
      <w:rPr>
        <w:b w:val="1"/>
        <w:color w:val="0f243e"/>
        <w:sz w:val="24"/>
        <w:szCs w:val="24"/>
      </w:rPr>
    </w:pPr>
    <w:r w:rsidDel="00000000" w:rsidR="00000000" w:rsidRPr="00000000">
      <w:rPr>
        <w:b w:val="1"/>
        <w:color w:val="0f243e"/>
        <w:sz w:val="24"/>
        <w:szCs w:val="24"/>
        <w:rtl w:val="0"/>
      </w:rPr>
      <w:t xml:space="preserve">                                               Secretaría de Educación de Ibagué.</w:t>
      <w:tab/>
      <w:t xml:space="preserve">                                                                                                     Secretaría de Educación de Ibagué.</w:t>
      <w:tab/>
    </w:r>
  </w:p>
  <w:p w:rsidR="00000000" w:rsidDel="00000000" w:rsidP="00000000" w:rsidRDefault="00000000" w:rsidRPr="00000000" w14:paraId="0000005E">
    <w:pPr>
      <w:spacing w:after="0" w:line="240" w:lineRule="auto"/>
      <w:rPr>
        <w:b w:val="1"/>
        <w:color w:val="0f243e"/>
        <w:sz w:val="24"/>
        <w:szCs w:val="24"/>
      </w:rPr>
    </w:pPr>
    <w:r w:rsidDel="00000000" w:rsidR="00000000" w:rsidRPr="00000000">
      <w:rPr>
        <w:b w:val="1"/>
        <w:color w:val="0f243e"/>
        <w:sz w:val="24"/>
        <w:szCs w:val="24"/>
        <w:rtl w:val="0"/>
      </w:rPr>
      <w:t xml:space="preserve">                                                           Nit. 800.018.761-8                                                                                                                                           Nit. 800.018.761-8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