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更新日志2020-06-28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·monster类建立，具有五种怪物并且可以沿指定路线行走的怪物生成了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·longgun类与defensetower类建立，具有四种英雄并能够自动追踪怪物的塔组生成了。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·采用图例来选择建立英雄/塔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·现在英雄可以发射子弹，不同英雄有不同的子弹具有不同的效果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·新增第二关，第三关地图，现在可以进行场景切换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·Victory界面设立，使得游戏胜利后会弹出界面进行提示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·增设帮助按钮，帮助玩家理解游戏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·添加了许多背景音乐和游戏音效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·改进了建塔按钮的使用，现在全图每一块草地都可以建塔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·在数字前补增金钱标签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·现在可以显示家的生命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·现在防御塔可以随着怪物旋转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71A3B"/>
    <w:rsid w:val="479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2020-06-28T14:24:00Z</dcterms:created>
  <dc:creator>Dust</dc:creator>
  <cp:lastModifiedBy>Dust</cp:lastModifiedBy>
  <dcterms:modified xsi:type="dcterms:W3CDTF">2020-06-28T16:26:32Z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