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2"/>
          <w:szCs w:val="52"/>
        </w:rPr>
        <w:t xml:space="preserve">Research Companion</w:t>
      </w:r>
    </w:p>
    <w:p>
      <w:pPr>
        <w:spacing w:after="100" w:before="0"/>
        <w:jc w:val="center"/>
      </w:pPr>
      <w:r>
        <w:rPr>
          <w:rFonts w:ascii="Arial" w:cs="Arial" w:eastAsia="Arial" w:hAnsi="Arial"/>
          <w:color w:val="2E75B6"/>
          <w:sz w:val="30"/>
          <w:szCs w:val="30"/>
        </w:rPr>
        <w:t xml:space="preserve">Audit technique du code &amp; Feuille de route produit</w:t>
      </w:r>
    </w:p>
    <w:p>
      <w:pPr>
        <w:spacing w:after="600" w:before="0"/>
        <w:jc w:val="center"/>
      </w:pPr>
      <w:r>
        <w:rPr>
          <w:rFonts w:ascii="Arial" w:cs="Arial" w:eastAsia="Arial" w:hAnsi="Arial"/>
          <w:i/>
          <w:iCs/>
          <w:color w:val="888888"/>
          <w:sz w:val="22"/>
          <w:szCs w:val="22"/>
        </w:rPr>
        <w:t xml:space="preserve">Mars 2026</w:t>
      </w:r>
    </w:p>
    <w:p>
      <w:pPr>
        <w:pStyle w:val="Heading1"/>
        <w:spacing w:after="160" w:before="300"/>
      </w:pPr>
      <w:r>
        <w:rPr>
          <w:rFonts w:ascii="Arial" w:cs="Arial" w:eastAsia="Arial" w:hAnsi="Arial"/>
          <w:b/>
          <w:bCs/>
          <w:color w:val="1F4E79"/>
          <w:sz w:val="32"/>
          <w:szCs w:val="32"/>
        </w:rPr>
        <w:t xml:space="preserve">1. Périmètre de l’audit</w:t>
      </w:r>
    </w:p>
    <w:p>
      <w:pPr>
        <w:spacing w:after="80" w:before="80"/>
      </w:pPr>
      <w:r>
        <w:rPr>
          <w:rFonts w:ascii="Arial" w:cs="Arial" w:eastAsia="Arial" w:hAnsi="Arial"/>
          <w:sz w:val="22"/>
          <w:szCs w:val="22"/>
        </w:rPr>
        <w:t xml:space="preserve">L’audit couvre l’ensemble des 35 fichiers Python du projet, soit environ 5 200 lignes de code, réparties entre :</w:t>
      </w:r>
    </w:p>
    <w:p>
      <w:pPr>
        <w:pStyle w:val="ListParagraph"/>
        <w:numPr>
          <w:ilvl w:val="0"/>
          <w:numId w:val="2"/>
        </w:numPr>
        <w:spacing w:after="60" w:before="60"/>
      </w:pPr>
      <w:r>
        <w:rPr>
          <w:rFonts w:ascii="Arial" w:cs="Arial" w:eastAsia="Arial" w:hAnsi="Arial"/>
          <w:sz w:val="22"/>
          <w:szCs w:val="22"/>
        </w:rPr>
        <w:t xml:space="preserve">Le cœur applicatif Streamlit (app.py, 1 521 lignes)</w:t>
      </w:r>
    </w:p>
    <w:p>
      <w:pPr>
        <w:pStyle w:val="ListParagraph"/>
        <w:numPr>
          <w:ilvl w:val="0"/>
          <w:numId w:val="2"/>
        </w:numPr>
        <w:spacing w:after="60" w:before="60"/>
      </w:pPr>
      <w:r>
        <w:rPr>
          <w:rFonts w:ascii="Arial" w:cs="Arial" w:eastAsia="Arial" w:hAnsi="Arial"/>
          <w:sz w:val="22"/>
          <w:szCs w:val="22"/>
        </w:rPr>
        <w:t xml:space="preserve">Les helpers d’accès aux LLM (claude_helper.py, abstract_reader_agent.py, query_expansion.py)</w:t>
      </w:r>
    </w:p>
    <w:p>
      <w:pPr>
        <w:pStyle w:val="ListParagraph"/>
        <w:numPr>
          <w:ilvl w:val="0"/>
          <w:numId w:val="2"/>
        </w:numPr>
        <w:spacing w:after="60" w:before="60"/>
      </w:pPr>
      <w:r>
        <w:rPr>
          <w:rFonts w:ascii="Arial" w:cs="Arial" w:eastAsia="Arial" w:hAnsi="Arial"/>
          <w:sz w:val="22"/>
          <w:szCs w:val="22"/>
        </w:rPr>
        <w:t xml:space="preserve">Les services métier (search_strategy, strategy_pack, reading_prioritization, hybrid_reranker)</w:t>
      </w:r>
    </w:p>
    <w:p>
      <w:pPr>
        <w:pStyle w:val="ListParagraph"/>
        <w:numPr>
          <w:ilvl w:val="0"/>
          <w:numId w:val="2"/>
        </w:numPr>
        <w:spacing w:after="60" w:before="60"/>
      </w:pPr>
      <w:r>
        <w:rPr>
          <w:rFonts w:ascii="Arial" w:cs="Arial" w:eastAsia="Arial" w:hAnsi="Arial"/>
          <w:sz w:val="22"/>
          <w:szCs w:val="22"/>
        </w:rPr>
        <w:t xml:space="preserve">Les intégrations tierces (zotero_integration, pubmed_utils, paywall_tracking)</w:t>
      </w:r>
    </w:p>
    <w:p>
      <w:pPr>
        <w:pStyle w:val="ListParagraph"/>
        <w:numPr>
          <w:ilvl w:val="0"/>
          <w:numId w:val="2"/>
        </w:numPr>
        <w:spacing w:after="60" w:before="60"/>
      </w:pPr>
      <w:r>
        <w:rPr>
          <w:rFonts w:ascii="Arial" w:cs="Arial" w:eastAsia="Arial" w:hAnsi="Arial"/>
          <w:sz w:val="22"/>
          <w:szCs w:val="22"/>
        </w:rPr>
        <w:t xml:space="preserve">Les sous-modules (services/, ui/, platform_backends/)</w:t>
      </w:r>
    </w:p>
    <w:p>
      <w:pPr>
        <w:spacing w:after="80" w:before="80"/>
      </w:pPr>
      <w:r>
        <w:rPr>
          <w:rFonts w:ascii="Arial" w:cs="Arial" w:eastAsia="Arial" w:hAnsi="Arial"/>
          <w:sz w:val="22"/>
          <w:szCs w:val="22"/>
        </w:rPr>
        <w:t xml:space="preserve"/>
      </w:r>
    </w:p>
    <w:p>
      <w:pPr>
        <w:pStyle w:val="Heading1"/>
        <w:spacing w:after="160" w:before="300"/>
      </w:pPr>
      <w:r>
        <w:rPr>
          <w:rFonts w:ascii="Arial" w:cs="Arial" w:eastAsia="Arial" w:hAnsi="Arial"/>
          <w:b/>
          <w:bCs/>
          <w:color w:val="1F4E79"/>
          <w:sz w:val="32"/>
          <w:szCs w:val="32"/>
        </w:rPr>
        <w:t xml:space="preserve">2. Bugs corrigés</w:t>
      </w:r>
    </w:p>
    <w:p>
      <w:pPr>
        <w:pStyle w:val="Heading2"/>
        <w:spacing w:after="120" w:before="240"/>
      </w:pPr>
      <w:r>
        <w:rPr>
          <w:rFonts w:ascii="Arial" w:cs="Arial" w:eastAsia="Arial" w:hAnsi="Arial"/>
          <w:b/>
          <w:bCs/>
          <w:color w:val="2E75B6"/>
          <w:sz w:val="26"/>
          <w:szCs w:val="26"/>
        </w:rPr>
        <w:t xml:space="preserve">2.1 Apostrophes courbes (SyntaxError — critique)</w:t>
      </w:r>
    </w:p>
    <w:p>
      <w:pPr>
        <w:spacing w:after="80" w:before="80"/>
      </w:pPr>
      <w:r>
        <w:rPr>
          <w:rFonts w:ascii="Arial" w:cs="Arial" w:eastAsia="Arial" w:hAnsi="Arial"/>
          <w:sz w:val="22"/>
          <w:szCs w:val="22"/>
        </w:rPr>
        <w:t xml:space="preserve">Problème : Des apostrophes typographiques Unicode (U+2019 ‘’, U+201C “”) étaient présentes dans des littéraux de chaînes Python, causant des SyntaxError à l’exécution sur Streamlit Cloud.</w:t>
      </w:r>
    </w:p>
    <w:p>
      <w:pPr>
        <w:spacing w:after="80" w:before="80"/>
      </w:pPr>
      <w:r>
        <w:rPr>
          <w:rFonts w:ascii="Arial" w:cs="Arial" w:eastAsia="Arial" w:hAnsi="Arial"/>
          <w:sz w:val="22"/>
          <w:szCs w:val="22"/>
        </w:rPr>
        <w:t xml:space="preserve">Fichiers affectés : 9 fichiers Python dont strategy_pack.py, question_display.py, reading_prioritization.py, hybrid_reranker.py, claude_helper.py, abstract_reader_agent.py, zotero_integration.py, zotero_ready.py, concept_editor.py.</w:t>
      </w:r>
    </w:p>
    <w:p>
      <w:pPr>
        <w:spacing w:after="80" w:before="80"/>
      </w:pPr>
      <w:r>
        <w:rPr>
          <w:rFonts w:ascii="Arial" w:cs="Arial" w:eastAsia="Arial" w:hAnsi="Arial"/>
          <w:sz w:val="22"/>
          <w:szCs w:val="22"/>
        </w:rPr>
        <w:t xml:space="preserve">Correction : Remplacement systématique de tous les caractères U+2018/U+2019/U+201C/U+201D par leurs équivalents ASCII droits. Total : 73 occurrences corrigées.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2.2 f-string avec apostrophe dans l’expression (SyntaxError — critique)</w:t>
      </w:r>
    </w:p>
    <w:p>
      <w:pPr>
        <w:spacing w:after="80" w:before="80"/>
      </w:pPr>
      <w:r>
        <w:rPr>
          <w:rFonts w:ascii="Arial" w:cs="Arial" w:eastAsia="Arial" w:hAnsi="Arial"/>
          <w:sz w:val="22"/>
          <w:szCs w:val="22"/>
        </w:rPr>
        <w:t xml:space="preserve">Problème : strategy_pack.py ligne 221 contenait une apostrophe non échappée à l’intérieur d’une expression f-string, ce qui est syntaxiquement invalide en Python &lt; 3.12.</w:t>
      </w:r>
    </w:p>
    <w:p>
      <w:pPr>
        <w:spacing w:after="80" w:before="80"/>
      </w:pPr>
      <w:r>
        <w:rPr>
          <w:rFonts w:ascii="Arial" w:cs="Arial" w:eastAsia="Arial" w:hAnsi="Arial"/>
          <w:sz w:val="22"/>
          <w:szCs w:val="22"/>
        </w:rPr>
        <w:t xml:space="preserve">Avant : f"...{' '.join(...) or 'des éléments d'affinement...'}"</w:t>
      </w:r>
    </w:p>
    <w:p>
      <w:pPr>
        <w:spacing w:after="80" w:before="80"/>
      </w:pPr>
      <w:r>
        <w:rPr>
          <w:rFonts w:ascii="Arial" w:cs="Arial" w:eastAsia="Arial" w:hAnsi="Arial"/>
          <w:sz w:val="22"/>
          <w:szCs w:val="22"/>
        </w:rPr>
        <w:t xml:space="preserve">Après : Extraction de la variable narrow_extra avant le f-string, éliminant l’ambigüité.</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2.3 AttributeError sur article.get('year').isdigit() (bug d'exécution)</w:t>
      </w:r>
    </w:p>
    <w:p>
      <w:pPr>
        <w:spacing w:after="80" w:before="80"/>
      </w:pPr>
      <w:r>
        <w:rPr>
          <w:rFonts w:ascii="Arial" w:cs="Arial" w:eastAsia="Arial" w:hAnsi="Arial"/>
          <w:sz w:val="22"/>
          <w:szCs w:val="22"/>
        </w:rPr>
        <w:t xml:space="preserve">Problème : Dans reading_prioritization.py, le champ year renvoyé par l'API PubMed peut être un entier (int) et non une chaîne. L’appel .isdigit() sur un entier lève AttributeError, interrompant silencieusement le scoring des articles.</w:t>
      </w:r>
    </w:p>
    <w:p>
      <w:pPr>
        <w:spacing w:after="80" w:before="80"/>
      </w:pPr>
      <w:r>
        <w:rPr>
          <w:rFonts w:ascii="Arial" w:cs="Arial" w:eastAsia="Arial" w:hAnsi="Arial"/>
          <w:sz w:val="22"/>
          <w:szCs w:val="22"/>
        </w:rPr>
        <w:t xml:space="preserve">Avant : if article.get('year') and article.get('year').isdigit() and int(article['year']) &gt;= 2020</w:t>
      </w:r>
    </w:p>
    <w:p>
      <w:pPr>
        <w:spacing w:after="80" w:before="80"/>
      </w:pPr>
      <w:r>
        <w:rPr>
          <w:rFonts w:ascii="Arial" w:cs="Arial" w:eastAsia="Arial" w:hAnsi="Arial"/>
          <w:sz w:val="22"/>
          <w:szCs w:val="22"/>
        </w:rPr>
        <w:t xml:space="preserve">Après : if str(article.get('year', '')).isdigit() and int(article['year']) &gt;= 2020</w:t>
      </w:r>
    </w:p>
    <w:p>
      <w:pPr>
        <w:spacing w:after="80" w:before="80"/>
      </w:pPr>
      <w:r>
        <w:rPr>
          <w:rFonts w:ascii="Arial" w:cs="Arial" w:eastAsia="Arial" w:hAnsi="Arial"/>
          <w:sz w:val="22"/>
          <w:szCs w:val="22"/>
        </w:rPr>
        <w:t xml:space="preserve"/>
      </w:r>
    </w:p>
    <w:p>
      <w:pPr>
        <w:pStyle w:val="Heading1"/>
        <w:spacing w:after="160" w:before="300"/>
      </w:pPr>
      <w:r>
        <w:rPr>
          <w:rFonts w:ascii="Arial" w:cs="Arial" w:eastAsia="Arial" w:hAnsi="Arial"/>
          <w:b/>
          <w:bCs/>
          <w:color w:val="1F4E79"/>
          <w:sz w:val="32"/>
          <w:szCs w:val="32"/>
        </w:rPr>
        <w:t xml:space="preserve">3. Observations et risques résiduels</w:t>
      </w:r>
    </w:p>
    <w:p>
      <w:pPr>
        <w:pStyle w:val="Heading2"/>
        <w:spacing w:after="120" w:before="240"/>
      </w:pPr>
      <w:r>
        <w:rPr>
          <w:rFonts w:ascii="Arial" w:cs="Arial" w:eastAsia="Arial" w:hAnsi="Arial"/>
          <w:b/>
          <w:bCs/>
          <w:color w:val="2E75B6"/>
          <w:sz w:val="26"/>
          <w:szCs w:val="26"/>
        </w:rPr>
        <w:t xml:space="preserve">3.1 Synthèse par niveau de priorité</w:t>
      </w:r>
    </w:p>
    <w:p>
      <w:pPr>
        <w:spacing w:after="120" w:before="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Strings de modèles LLM codés en dur</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Moyenne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claude-sonnet-4-20250514 et gpt-4o apparaissent dans 3 fichiers distincts. Un changement de modèle nécessite 6 modifications manuelles.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global _EXAMPLES_CACHE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 Faible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module-level : correcte en mono-processus Streamlit, mais ne survivrait pas à un déploiement multi-worker.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API limité à Claude uniquement</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Moyenne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 fallback OpenAI n’est tenté qu’une fois, sans retry exponentiel. Une erreur transitoire d’OpenAI fait remonter une exception non gérée.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validation de schéma JSON LLM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Moyenne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normalize_result normalise mais ne valide pas strictement : un champ search_elements mal formé peut traverser silencieusement.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 en clair possibles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 Faible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clés API passent par st.secrets ou .env, ce qui est correct. Le fichier credentials.json Zotero mérite une vérification du .gitignore.</w:t>
            </w:r>
          </w:p>
        </w:tc>
      </w:tr>
    </w:tbl>
    <w:p>
      <w:pPr>
        <w:spacing w:after="120" w:before="120"/>
      </w:pPr>
    </w:p>
    <w:p>
      <w:pPr>
        <w:pStyle w:val="Heading2"/>
        <w:spacing w:after="120" w:before="240"/>
      </w:pPr>
      <w:r>
        <w:rPr>
          <w:rFonts w:ascii="Arial" w:cs="Arial" w:eastAsia="Arial" w:hAnsi="Arial"/>
          <w:b/>
          <w:bCs/>
          <w:color w:val="2E75B6"/>
          <w:sz w:val="26"/>
          <w:szCs w:val="26"/>
        </w:rPr>
        <w:t xml:space="preserve">3.2 Recommandations immédiates</w:t>
      </w:r>
    </w:p>
    <w:p>
      <w:pPr>
        <w:pStyle w:val="ListParagraph"/>
        <w:numPr>
          <w:ilvl w:val="0"/>
          <w:numId w:val="2"/>
        </w:numPr>
        <w:spacing w:after="60" w:before="60"/>
      </w:pPr>
      <w:r>
        <w:rPr>
          <w:rFonts w:ascii="Arial" w:cs="Arial" w:eastAsia="Arial" w:hAnsi="Arial"/>
          <w:sz w:val="22"/>
          <w:szCs w:val="22"/>
        </w:rPr>
        <w:t xml:space="preserve">Extraire les noms de modèles dans des constantes centralisées (MODEL_CLAUDE, MODEL_OPENAI) dans claude_helper.py.</w:t>
      </w:r>
    </w:p>
    <w:p>
      <w:pPr>
        <w:pStyle w:val="ListParagraph"/>
        <w:numPr>
          <w:ilvl w:val="0"/>
          <w:numId w:val="2"/>
        </w:numPr>
        <w:spacing w:after="60" w:before="60"/>
      </w:pPr>
      <w:r>
        <w:rPr>
          <w:rFonts w:ascii="Arial" w:cs="Arial" w:eastAsia="Arial" w:hAnsi="Arial"/>
          <w:sz w:val="22"/>
          <w:szCs w:val="22"/>
        </w:rPr>
        <w:t xml:space="preserve">Ajouter credentials.json au .gitignore si ce n’est pas encore fait.</w:t>
      </w:r>
    </w:p>
    <w:p>
      <w:pPr>
        <w:pStyle w:val="ListParagraph"/>
        <w:numPr>
          <w:ilvl w:val="0"/>
          <w:numId w:val="2"/>
        </w:numPr>
        <w:spacing w:after="60" w:before="60"/>
      </w:pPr>
      <w:r>
        <w:rPr>
          <w:rFonts w:ascii="Arial" w:cs="Arial" w:eastAsia="Arial" w:hAnsi="Arial"/>
          <w:sz w:val="22"/>
          <w:szCs w:val="22"/>
        </w:rPr>
        <w:t xml:space="preserve">Entourer les appels OpenAI d’un try/except avec log pour diagnostiquer les échecs silencieux.</w:t>
      </w:r>
    </w:p>
    <w:p>
      <w:pPr>
        <w:spacing w:after="80" w:before="80"/>
      </w:pPr>
      <w:r>
        <w:rPr>
          <w:rFonts w:ascii="Arial" w:cs="Arial" w:eastAsia="Arial" w:hAnsi="Arial"/>
          <w:sz w:val="22"/>
          <w:szCs w:val="22"/>
        </w:rPr>
        <w:t xml:space="preserve"/>
      </w:r>
    </w:p>
    <w:p>
      <w:r>
        <w:br w:type="page"/>
      </w:r>
    </w:p>
    <w:p>
      <w:pPr>
        <w:pStyle w:val="Heading1"/>
        <w:spacing w:after="160" w:before="300"/>
      </w:pPr>
      <w:r>
        <w:rPr>
          <w:rFonts w:ascii="Arial" w:cs="Arial" w:eastAsia="Arial" w:hAnsi="Arial"/>
          <w:b/>
          <w:bCs/>
          <w:color w:val="1F4E79"/>
          <w:sz w:val="32"/>
          <w:szCs w:val="32"/>
        </w:rPr>
        <w:t xml:space="preserve">4. Feuille de route produit</w:t>
      </w:r>
    </w:p>
    <w:p>
      <w:pPr>
        <w:pStyle w:val="Heading2"/>
        <w:spacing w:after="120" w:before="240"/>
      </w:pPr>
      <w:r>
        <w:rPr>
          <w:rFonts w:ascii="Arial" w:cs="Arial" w:eastAsia="Arial" w:hAnsi="Arial"/>
          <w:b/>
          <w:bCs/>
          <w:color w:val="2E75B6"/>
          <w:sz w:val="26"/>
          <w:szCs w:val="26"/>
        </w:rPr>
        <w:t xml:space="preserve">4.1 Vision à 12 mois : du moteur de recherche au chatbot bibliographique</w:t>
      </w:r>
    </w:p>
    <w:p>
      <w:pPr>
        <w:spacing w:after="80" w:before="80"/>
      </w:pPr>
      <w:r>
        <w:rPr>
          <w:rFonts w:ascii="Arial" w:cs="Arial" w:eastAsia="Arial" w:hAnsi="Arial"/>
          <w:sz w:val="22"/>
          <w:szCs w:val="22"/>
        </w:rPr>
        <w:t xml:space="preserve">Le Research Companion est aujourd’hui un assistant de construction de requêtes PubMed. La trajectoire naturelle est de le faire évoluer vers un chatbot capable d’interroger directement des bases documentaires spécifiques en langage naturel.</w:t>
      </w:r>
    </w:p>
    <w:p>
      <w:pPr>
        <w:spacing w:after="80" w:before="80"/>
      </w:pPr>
      <w:r>
        <w:rPr>
          <w:rFonts w:ascii="Arial" w:cs="Arial" w:eastAsia="Arial" w:hAnsi="Arial"/>
          <w:sz w:val="22"/>
          <w:szCs w:val="22"/>
        </w:rPr>
        <w:t xml:space="preserve">L’utilisateur passerait de « je construis une requête » à « je pose une question médicale et j’obtiens une réponse sourced depuis la littérature ». C’est le passage d’un outil de recherche à un outil de synthèse.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4.2 Roadmap par phase</w:t>
      </w:r>
    </w:p>
    <w:p>
      <w:pPr>
        <w:spacing w:after="120" w:before="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3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Durée estimée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Stabilisation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semaines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Immédiate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Centraliser les constantes de modèles. Améliorer le retry OpenAI. Renforcer la validation JSON. Ajouter des tests unitaires sur les sanitizers.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Chatbot Q&amp;A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 semaines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Haute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Ajouter un mode conversation : l’utilisateur pose une question clinique, le système recherche, lit et synthétise les abstracts pertinents via l’agent de lecture existant.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Bases spécialisées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mois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Haute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Connecter des bases spécifiques au-delà de PubMed : Cochrane, EMBASE, LitCovid, bases régionales africaines (AIM, AJOL). Interface de sélection de la base cible.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RAG &amp; mémoire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 mois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Stratégique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Implémenter un pipeline RAG (Retrieval-Augmented Generation) : indexation vectorielle des résumés, recherche sémantique, réponses citées. Historique de conversation persistant par projet.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
Collaboration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6–12 mois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terme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Espace de travail partagé par équipe de recherche, export vers gestionnaires de références (Zotero déjà présent), génération de sections de revue systématique.</w:t>
            </w:r>
          </w:p>
        </w:tc>
      </w:tr>
    </w:tbl>
    <w:p>
      <w:pPr>
        <w:spacing w:after="120" w:before="120"/>
      </w:pPr>
    </w:p>
    <w:p>
      <w:pPr>
        <w:pStyle w:val="Heading2"/>
        <w:spacing w:after="120" w:before="240"/>
      </w:pPr>
      <w:r>
        <w:rPr>
          <w:rFonts w:ascii="Arial" w:cs="Arial" w:eastAsia="Arial" w:hAnsi="Arial"/>
          <w:b/>
          <w:bCs/>
          <w:color w:val="2E75B6"/>
          <w:sz w:val="26"/>
          <w:szCs w:val="26"/>
        </w:rPr>
        <w:t xml:space="preserve">4.3 Architecture cible : mode Chatbot</w:t>
      </w:r>
    </w:p>
    <w:p>
      <w:pPr>
        <w:spacing w:after="80" w:before="80"/>
      </w:pPr>
      <w:r>
        <w:rPr>
          <w:rFonts w:ascii="Arial" w:cs="Arial" w:eastAsia="Arial" w:hAnsi="Arial"/>
          <w:sz w:val="22"/>
          <w:szCs w:val="22"/>
        </w:rPr>
        <w:t xml:space="preserve">Le mode chatbot s’appuie sur les briques déjà en place :</w:t>
      </w:r>
    </w:p>
    <w:p>
      <w:pPr>
        <w:pStyle w:val="ListParagraph"/>
        <w:numPr>
          <w:ilvl w:val="0"/>
          <w:numId w:val="2"/>
        </w:numPr>
        <w:spacing w:after="60" w:before="60"/>
      </w:pPr>
      <w:r>
        <w:rPr>
          <w:rFonts w:ascii="Arial" w:cs="Arial" w:eastAsia="Arial" w:hAnsi="Arial"/>
          <w:sz w:val="22"/>
          <w:szCs w:val="22"/>
        </w:rPr>
        <w:t xml:space="preserve">search_strategy.py + build_query_package : construction de la requête → réutiliser tel quel.</w:t>
      </w:r>
    </w:p>
    <w:p>
      <w:pPr>
        <w:pStyle w:val="ListParagraph"/>
        <w:numPr>
          <w:ilvl w:val="0"/>
          <w:numId w:val="2"/>
        </w:numPr>
        <w:spacing w:after="60" w:before="60"/>
      </w:pPr>
      <w:r>
        <w:rPr>
          <w:rFonts w:ascii="Arial" w:cs="Arial" w:eastAsia="Arial" w:hAnsi="Arial"/>
          <w:sz w:val="22"/>
          <w:szCs w:val="22"/>
        </w:rPr>
        <w:t xml:space="preserve">abstract_reader_agent.py + assess_shortlist_with_agent : lecture et évaluation des abstracts → étendre pour générer une réponse de synthèse.</w:t>
      </w:r>
    </w:p>
    <w:p>
      <w:pPr>
        <w:pStyle w:val="ListParagraph"/>
        <w:numPr>
          <w:ilvl w:val="0"/>
          <w:numId w:val="2"/>
        </w:numPr>
        <w:spacing w:after="60" w:before="60"/>
      </w:pPr>
      <w:r>
        <w:rPr>
          <w:rFonts w:ascii="Arial" w:cs="Arial" w:eastAsia="Arial" w:hAnsi="Arial"/>
          <w:sz w:val="22"/>
          <w:szCs w:val="22"/>
        </w:rPr>
        <w:t xml:space="preserve">reading_prioritization.py : classement des articles → sélectionner le Top-5 pour la synthèse.</w:t>
      </w:r>
    </w:p>
    <w:p>
      <w:pPr>
        <w:pStyle w:val="ListParagraph"/>
        <w:numPr>
          <w:ilvl w:val="0"/>
          <w:numId w:val="2"/>
        </w:numPr>
        <w:spacing w:after="60" w:before="60"/>
      </w:pPr>
      <w:r>
        <w:rPr>
          <w:rFonts w:ascii="Arial" w:cs="Arial" w:eastAsia="Arial" w:hAnsi="Arial"/>
          <w:sz w:val="22"/>
          <w:szCs w:val="22"/>
        </w:rPr>
        <w:t xml:space="preserve">Nouveau : un module chat_synthesizer.py génère une réponse en langage naturel citée à partir des Top-N abstracts.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L’interface Streamlit conserverait les deux modes accessibles via onglets : le mode « Stratégie de recherche » actuel, et un mode « Question / Réponse » conversationnel.</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4.4 Choix de bases documentaires cibles</w:t>
      </w:r>
    </w:p>
    <w:p>
      <w:pPr>
        <w:spacing w:after="80" w:before="80"/>
      </w:pPr>
      <w:r>
        <w:rPr>
          <w:rFonts w:ascii="Arial" w:cs="Arial" w:eastAsia="Arial" w:hAnsi="Arial"/>
          <w:sz w:val="22"/>
          <w:szCs w:val="22"/>
        </w:rPr>
        <w:t xml:space="preserve">Pour un produit orienté santé publique et médecine en contexte africain et francophone, les connexions prioritaires sont :</w:t>
      </w:r>
    </w:p>
    <w:p>
      <w:pPr>
        <w:pStyle w:val="ListParagraph"/>
        <w:numPr>
          <w:ilvl w:val="0"/>
          <w:numId w:val="2"/>
        </w:numPr>
        <w:spacing w:after="60" w:before="60"/>
      </w:pPr>
      <w:r>
        <w:rPr>
          <w:rFonts w:ascii="Arial" w:cs="Arial" w:eastAsia="Arial" w:hAnsi="Arial"/>
          <w:sz w:val="22"/>
          <w:szCs w:val="22"/>
        </w:rPr>
        <w:t xml:space="preserve">PubMed / MEDLINE — déjà intégrée, à maintenir comme ancre principale.</w:t>
      </w:r>
    </w:p>
    <w:p>
      <w:pPr>
        <w:pStyle w:val="ListParagraph"/>
        <w:numPr>
          <w:ilvl w:val="0"/>
          <w:numId w:val="2"/>
        </w:numPr>
        <w:spacing w:after="60" w:before="60"/>
      </w:pPr>
      <w:r>
        <w:rPr>
          <w:rFonts w:ascii="Arial" w:cs="Arial" w:eastAsia="Arial" w:hAnsi="Arial"/>
          <w:sz w:val="22"/>
          <w:szCs w:val="22"/>
        </w:rPr>
        <w:t xml:space="preserve">Cochrane Library — revues systématiques, haute valeur pour les questions interventionnelles.</w:t>
      </w:r>
    </w:p>
    <w:p>
      <w:pPr>
        <w:pStyle w:val="ListParagraph"/>
        <w:numPr>
          <w:ilvl w:val="0"/>
          <w:numId w:val="2"/>
        </w:numPr>
        <w:spacing w:after="60" w:before="60"/>
      </w:pPr>
      <w:r>
        <w:rPr>
          <w:rFonts w:ascii="Arial" w:cs="Arial" w:eastAsia="Arial" w:hAnsi="Arial"/>
          <w:sz w:val="22"/>
          <w:szCs w:val="22"/>
        </w:rPr>
        <w:t xml:space="preserve">African Journals OnLine (AJOL) — littérature africaine, souvent absente de PubMed.</w:t>
      </w:r>
    </w:p>
    <w:p>
      <w:pPr>
        <w:pStyle w:val="ListParagraph"/>
        <w:numPr>
          <w:ilvl w:val="0"/>
          <w:numId w:val="2"/>
        </w:numPr>
        <w:spacing w:after="60" w:before="60"/>
      </w:pPr>
      <w:r>
        <w:rPr>
          <w:rFonts w:ascii="Arial" w:cs="Arial" w:eastAsia="Arial" w:hAnsi="Arial"/>
          <w:sz w:val="22"/>
          <w:szCs w:val="22"/>
        </w:rPr>
        <w:t xml:space="preserve">WHO IRIS — rapports et guidelines de l’OMS, essentiels pour les questions de politique de santé.</w:t>
      </w:r>
    </w:p>
    <w:p>
      <w:pPr>
        <w:pStyle w:val="ListParagraph"/>
        <w:numPr>
          <w:ilvl w:val="0"/>
          <w:numId w:val="2"/>
        </w:numPr>
        <w:spacing w:after="60" w:before="60"/>
      </w:pPr>
      <w:r>
        <w:rPr>
          <w:rFonts w:ascii="Arial" w:cs="Arial" w:eastAsia="Arial" w:hAnsi="Arial"/>
          <w:sz w:val="22"/>
          <w:szCs w:val="22"/>
        </w:rPr>
        <w:t xml:space="preserve">Éventuellement : EMBASE (payant) et Scopus pour les question spécialisées.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4.5 Indicateurs de succès</w:t>
      </w:r>
    </w:p>
    <w:p>
      <w:pPr>
        <w:pStyle w:val="ListParagraph"/>
        <w:numPr>
          <w:ilvl w:val="0"/>
          <w:numId w:val="2"/>
        </w:numPr>
        <w:spacing w:after="60" w:before="60"/>
      </w:pPr>
      <w:r>
        <w:rPr>
          <w:rFonts w:ascii="Arial" w:cs="Arial" w:eastAsia="Arial" w:hAnsi="Arial"/>
          <w:sz w:val="22"/>
          <w:szCs w:val="22"/>
        </w:rPr>
        <w:t xml:space="preserve">Temps moyen pour obtenir une synthèse bibliographique &lt; 90 secondes.</w:t>
      </w:r>
    </w:p>
    <w:p>
      <w:pPr>
        <w:pStyle w:val="ListParagraph"/>
        <w:numPr>
          <w:ilvl w:val="0"/>
          <w:numId w:val="2"/>
        </w:numPr>
        <w:spacing w:after="60" w:before="60"/>
      </w:pPr>
      <w:r>
        <w:rPr>
          <w:rFonts w:ascii="Arial" w:cs="Arial" w:eastAsia="Arial" w:hAnsi="Arial"/>
          <w:sz w:val="22"/>
          <w:szCs w:val="22"/>
        </w:rPr>
        <w:t xml:space="preserve">Taux de citations exactes vérifiables dans les réponses &gt; 90 %.</w:t>
      </w:r>
    </w:p>
    <w:p>
      <w:pPr>
        <w:pStyle w:val="ListParagraph"/>
        <w:numPr>
          <w:ilvl w:val="0"/>
          <w:numId w:val="2"/>
        </w:numPr>
        <w:spacing w:after="60" w:before="60"/>
      </w:pPr>
      <w:r>
        <w:rPr>
          <w:rFonts w:ascii="Arial" w:cs="Arial" w:eastAsia="Arial" w:hAnsi="Arial"/>
          <w:sz w:val="22"/>
          <w:szCs w:val="22"/>
        </w:rPr>
        <w:t xml:space="preserve">Réduction du nombre d’étapes manuelles de recherche de 5–7 étapes à 1 question.</w:t>
      </w:r>
    </w:p>
    <w:p>
      <w:pPr>
        <w:spacing w:after="80" w:before="80"/>
      </w:pPr>
      <w:r>
        <w:rPr>
          <w:rFonts w:ascii="Arial" w:cs="Arial" w:eastAsia="Arial" w:hAnsi="Arial"/>
          <w:sz w:val="22"/>
          <w:szCs w:val="22"/>
        </w:rPr>
        <w:t xml:space="preserve"/>
      </w:r>
    </w:p>
    <w:p>
      <w:pPr>
        <w:pStyle w:val="Heading1"/>
        <w:spacing w:after="160" w:before="300"/>
      </w:pPr>
      <w:r>
        <w:rPr>
          <w:rFonts w:ascii="Arial" w:cs="Arial" w:eastAsia="Arial" w:hAnsi="Arial"/>
          <w:b/>
          <w:bCs/>
          <w:color w:val="1F4E79"/>
          <w:sz w:val="32"/>
          <w:szCs w:val="32"/>
        </w:rPr>
        <w:t xml:space="preserve">5. Synthèse</w:t>
      </w:r>
    </w:p>
    <w:p>
      <w:pPr>
        <w:spacing w:after="80" w:before="80"/>
      </w:pPr>
      <w:r>
        <w:rPr>
          <w:rFonts w:ascii="Arial" w:cs="Arial" w:eastAsia="Arial" w:hAnsi="Arial"/>
          <w:sz w:val="22"/>
          <w:szCs w:val="22"/>
        </w:rPr>
        <w:t xml:space="preserve">Le code est globalement solide et bien structuré. Les trois corrections apportées (apostrophes, f-string, type year) règlent les problèmes de stabilité immédiats. Les 35 fichiers compilent proprement.</w:t>
      </w:r>
    </w:p>
    <w:p>
      <w:pPr>
        <w:spacing w:after="80" w:before="80"/>
      </w:pPr>
      <w:r>
        <w:rPr>
          <w:rFonts w:ascii="Arial" w:cs="Arial" w:eastAsia="Arial" w:hAnsi="Arial"/>
          <w:sz w:val="22"/>
          <w:szCs w:val="22"/>
        </w:rPr>
        <w:t xml:space="preserve">La prochaine priorité technique est la centralisation des constantes de modèles et le renforcement du pipeline de fallback API. Sur le plan produit, l’évolution vers un chatbot bibliographique spécialisé est la direction la plus impératieuse, en s’appuyant sur les briques d’analyse et de lecture d’abstracts déjà en place.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2E75B6"/>
        <w:sz w:val="18"/>
        <w:szCs w:val="18"/>
      </w:rPr>
      <w:t xml:space="preserve">Research Companion — Audit technique &amp; Feuille de 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2026-03-27T14:47:43.717Z</dcterms:created>
  <dcterms:modified xsi:type="dcterms:W3CDTF">2026-03-27T14:47:43.718Z</dcterms:modified>
</cp:coreProperties>
</file>

<file path=docProps/custom.xml><?xml version="1.0" encoding="utf-8"?>
<Properties xmlns="http://schemas.openxmlformats.org/officeDocument/2006/custom-properties" xmlns:vt="http://schemas.openxmlformats.org/officeDocument/2006/docPropsVTypes"/>
</file>