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Benin CPI Analysis Report</w:t>
      </w:r>
    </w:p>
    <w:p>
      <w:r>
        <w:t>Generated on: 2025-10-29 14:17:52</w:t>
      </w:r>
    </w:p>
    <w:p>
      <w:pPr>
        <w:pStyle w:val="Heading1"/>
      </w:pPr>
      <w:r>
        <w:t>Introduction</w:t>
      </w:r>
    </w:p>
    <w:p>
      <w:r>
        <w:t xml:space="preserve">This report presents a comprehensive analysis of Consumer Price Index (CPI) </w:t>
        <w:br/>
        <w:t xml:space="preserve">for Benin across multiple sectors including Food, Housing, Restaurant, and Transportation. </w:t>
        <w:br/>
        <w:t>The analysis includes model selection, forecasting, and performance evaluation.</w:t>
      </w:r>
    </w:p>
    <w:p>
      <w:pPr>
        <w:pStyle w:val="Heading1"/>
      </w:pPr>
      <w:r>
        <w:t>Methodology</w:t>
      </w:r>
    </w:p>
    <w:p>
      <w:r>
        <w:t>The analysis employs multiple modeling approaches:</w:t>
        <w:br/>
        <w:t>1. Base Model: Simple regression with current values</w:t>
        <w:br/>
        <w:t>2. AR Model: Autoregressive model with lagged dependent variable</w:t>
        <w:br/>
        <w:t>3. ARX Model: Autoregressive model with exogenous variables</w:t>
        <w:br/>
        <w:t>4. LagX Model: Model with lagged exogenous variables</w:t>
        <w:br/>
        <w:t>5. AR_LagX Model: Combined AR and lagged exogenous variables</w:t>
        <w:br/>
        <w:br/>
        <w:t xml:space="preserve">Model selection is performed using backward elimination with a significance level of 0.10. </w:t>
        <w:br/>
        <w:t>The best model is chosen based on test RMSE and AIC criteria.</w:t>
      </w:r>
    </w:p>
    <w:p>
      <w:pPr>
        <w:pStyle w:val="Heading1"/>
      </w:pPr>
      <w:r>
        <w:t>Food CPI Analysis</w:t>
      </w:r>
    </w:p>
    <w:p>
      <w:pPr>
        <w:pStyle w:val="Heading2"/>
      </w:pPr>
      <w:r>
        <w:t>Data Summary</w:t>
      </w:r>
    </w:p>
    <w:p>
      <w:r>
        <w:br/>
        <w:t xml:space="preserve">        Period: 2001-01 to 2025-02</w:t>
        <w:br/>
        <w:t xml:space="preserve">        Number of observations: 290</w:t>
        <w:br/>
        <w:t xml:space="preserve">        Features: Food CPI, FAO Food Price Index, FAO Meat, FAO Dairy Index, FAO Cereals Index, FAO Oils Index, FAO Sugar Index, UCSB CHIRPS Rainfall: avg, Groundnut oil ** ($/mt), Palm oil ($/mt), Palm kernel oil ($/mt), Soybean oil ($/mt), Sunflower oil ($/mt), Maize ($/mt), Sorghum ($/mt), Rice, Thai 5%  ($/mt), Rice, Thai 25%  ($/mt), Rice, Thai A.1 ($/mt), Rice, Viet Namese 5% ($/mt), Wheat, US SRW ($/mt), Wheat, US HRW ($/mt), Beef ** ($/kg), Chicken ** ($/kg), Lamb ** ($/kg), Sugar, EU ($/kg), Sugar, world ($/kg), EUR/USD, Subsidy_Index, TradeRestriction_Index, Crude oil, average ($/bbl), Crude oil, Brent ($/bbl), Crude oil, WTI ($/bbl)</w:t>
        <w:br/>
        <w:t xml:space="preserve">        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ood_cp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Time series plot for Food CPI</w:t>
      </w:r>
    </w:p>
    <w:p>
      <w:r>
        <w:br w:type="page"/>
      </w:r>
    </w:p>
    <w:p>
      <w:pPr>
        <w:pStyle w:val="Heading1"/>
      </w:pPr>
      <w:r>
        <w:t>Housing CPI Analysis</w:t>
      </w:r>
    </w:p>
    <w:p>
      <w:pPr>
        <w:pStyle w:val="Heading2"/>
      </w:pPr>
      <w:r>
        <w:t>Data Summary</w:t>
      </w:r>
    </w:p>
    <w:p>
      <w:r>
        <w:br/>
        <w:t xml:space="preserve">        Period: 2000-01 to 2025-02</w:t>
        <w:br/>
        <w:t xml:space="preserve">        Number of observations: 302</w:t>
        <w:br/>
        <w:t xml:space="preserve">        Features: House CPI, EUR/USD, Crude oil, average ($/bbl), Crude oil, Brent ($/bbl), Crude oil, WTI ($/bbl)</w:t>
        <w:br/>
        <w:t xml:space="preserve">        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housing_cp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Time series plot for Housing CPI</w:t>
      </w:r>
    </w:p>
    <w:p>
      <w:r>
        <w:br w:type="page"/>
      </w:r>
    </w:p>
    <w:p>
      <w:pPr>
        <w:pStyle w:val="Heading1"/>
      </w:pPr>
      <w:r>
        <w:t>Restaurant CPI Analysis</w:t>
      </w:r>
    </w:p>
    <w:p>
      <w:pPr>
        <w:pStyle w:val="Heading2"/>
      </w:pPr>
      <w:r>
        <w:t>Data Summary</w:t>
      </w:r>
    </w:p>
    <w:p>
      <w:r>
        <w:br/>
        <w:t xml:space="preserve">        Period: 2001-01 to 2025-06</w:t>
        <w:br/>
        <w:t xml:space="preserve">        Number of observations: 294</w:t>
        <w:br/>
        <w:t xml:space="preserve">        Features: Restauration CPI, Natural gas, US ($/mmbtu) NGAS_US, Natural gas, Europe ($/mmbtu) NGAS_EUR, Cocoa ($/kg) COCOA, Coffee, Arabica ($/kg) COFFEE_ARABIC, Coffee, Robusta ($/kg) COFFEE_ROBUS, Tea, avg 3 auctions ($/kg) TEA_AVG, Tea, Colombo ($/kg) TEA_COLOMBO, Tea, Kolkata ($/kg) TEA_KOLKATA, Tea, Mombasa ($/kg) TEA_MOMBASA, Coconut oil ($/mt) COCONUT_OIL, Groundnuts ($/mt) GRNUT, Fish meal ($/mt) FISH_MEAL, Groundnut oil **($/mt) GRNUT_OIL, Palm oil ($/mt) PALM_OIL, Palm kernel oil ($/mt) PLMKRNL_OIL, Soybeans ($/mt) SOYBEANS, Soybean oil ($/mt) SOYBEAN_OIL, Soybean meal ($/mt) SOYBEAN_MEAL, Rapeseed oil ($/mt) RAPESEED_OIL, Sunflower oil ($/mt) SUNFLOWER_OIL, Barley ($/mt) BARLEY, Maize ($/mt) MAIZE, Sorghum ($/mt) SORGHUM, Rice, Thai 5% ($/mt) RICE_05, Rice, Thai 25% ($/mt) RICE_25, Rice, Thai A.1 ($/mt) RICE_A1, Rice, Viet Namese 5% ($/mt) RICE_05_VNM, Wheat, US SRW ($/mt) WHEAT_US_SRW, Wheat, US HRW ($/mt) WHEAT_US_HRW, Banana, Europe ($/kg) BANANA_EU, Banana, US ($/kg) BANANA_US, Orange ($/kg) ORANGE, Beef **($/kg) BEEF, Chicken **($/kg) CHICKEN, Lamb **($/kg) LAMB, Shrimps, Mexican ($/kg) SHRIMP_MEX, Sugar, EU ($/kg) SUGAR_EU, Sugar, US ($/kg) SUGAR_US, Sugar, world ($/kg) SUGAR_WLD</w:t>
        <w:br/>
        <w:t xml:space="preserve">        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restaurant_cp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Time series plot for Restaurant CPI</w:t>
      </w:r>
    </w:p>
    <w:p>
      <w:r>
        <w:br w:type="page"/>
      </w:r>
    </w:p>
    <w:p>
      <w:pPr>
        <w:pStyle w:val="Heading1"/>
      </w:pPr>
      <w:r>
        <w:t>Transportation CPI Analysis</w:t>
      </w:r>
    </w:p>
    <w:p>
      <w:pPr>
        <w:pStyle w:val="Heading2"/>
      </w:pPr>
      <w:r>
        <w:t>Data Summary</w:t>
      </w:r>
    </w:p>
    <w:p>
      <w:r>
        <w:br/>
        <w:t xml:space="preserve">        Period: 2001-01 to 2025-06</w:t>
        <w:br/>
        <w:t xml:space="preserve">        Number of observations: 294</w:t>
        <w:br/>
        <w:t xml:space="preserve">        Features: transportation CPI, Crude oil, average ($/bbl) CRUDE_PETRO, Crude oil, Brent ($/bbl) CRUDE_BRENT, Crude oil, Dubai ($/bbl) CRUDE_DUBAI, Crude oil, WTI ($/bbl) CRUDE_WTI, Coal, Australian ($/mt) COAL_AUS, Coal, South African **($/mt) COAL_SAFRICA, Natural gas, US ($/mmbtu) NGAS_US, Natural gas, Europe ($/mmbtu) NGAS_EUR, Liquefied natural gas, Japan ($/mmbtu) NGAS_JP</w:t>
        <w:br/>
        <w:t xml:space="preserve">        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transportation_cp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Time series plot for Transportation CPI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t xml:space="preserve">This report presents a comprehensive analysis of CPI trends across different sectors in Benin. </w:t>
        <w:br/>
        <w:t xml:space="preserve">The analysis reveals distinct patterns and trends in each sector, with varying degrees of predictability </w:t>
        <w:br/>
        <w:t>and different optimal model specifications for forecasting.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