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B76" w:rsidRDefault="00E362B4" w:rsidP="007D7B76">
      <w:pPr>
        <w:pStyle w:val="a3"/>
        <w:numPr>
          <w:ilvl w:val="0"/>
          <w:numId w:val="1"/>
        </w:numPr>
        <w:ind w:leftChars="0"/>
      </w:pPr>
      <w:r>
        <w:rPr>
          <w:rFonts w:ascii="等线" w:eastAsia="等线" w:hAnsi="等线" w:hint="eastAsia"/>
        </w:rPr>
        <w:t>病人资料（部分栏位）</w:t>
      </w:r>
      <w:r w:rsidR="00631E0C">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648"/>
        <w:gridCol w:w="1310"/>
        <w:gridCol w:w="1348"/>
        <w:gridCol w:w="809"/>
        <w:gridCol w:w="723"/>
        <w:gridCol w:w="606"/>
        <w:gridCol w:w="1194"/>
        <w:gridCol w:w="652"/>
        <w:gridCol w:w="745"/>
        <w:gridCol w:w="584"/>
        <w:gridCol w:w="1194"/>
        <w:gridCol w:w="653"/>
        <w:gridCol w:w="745"/>
        <w:gridCol w:w="587"/>
        <w:gridCol w:w="1194"/>
        <w:gridCol w:w="654"/>
        <w:gridCol w:w="745"/>
      </w:tblGrid>
      <w:tr w:rsidR="00ED0932" w:rsidRPr="00ED0932" w:rsidTr="00ED0932">
        <w:trPr>
          <w:trHeight w:val="1512"/>
        </w:trPr>
        <w:tc>
          <w:tcPr>
            <w:tcW w:w="276" w:type="pct"/>
            <w:shd w:val="clear" w:color="auto" w:fill="auto"/>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 xml:space="preserve">serial </w:t>
            </w:r>
            <w:r w:rsidRPr="00ED0932">
              <w:rPr>
                <w:rFonts w:ascii="等线" w:eastAsia="等线" w:hAnsi="等线" w:cs="宋体" w:hint="eastAsia"/>
                <w:color w:val="000000"/>
                <w:kern w:val="0"/>
                <w:sz w:val="22"/>
                <w:lang w:eastAsia="zh-CN"/>
              </w:rPr>
              <w:br/>
              <w:t>Number</w:t>
            </w:r>
          </w:p>
        </w:tc>
        <w:tc>
          <w:tcPr>
            <w:tcW w:w="251" w:type="pct"/>
            <w:shd w:val="clear" w:color="auto" w:fill="auto"/>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性別</w:t>
            </w:r>
          </w:p>
        </w:tc>
        <w:tc>
          <w:tcPr>
            <w:tcW w:w="362" w:type="pct"/>
            <w:shd w:val="clear" w:color="auto" w:fill="auto"/>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出生日期</w:t>
            </w:r>
          </w:p>
        </w:tc>
        <w:tc>
          <w:tcPr>
            <w:tcW w:w="322" w:type="pct"/>
            <w:shd w:val="clear" w:color="CCFFFF" w:fill="CCFFCC"/>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吸</w:t>
            </w:r>
            <w:proofErr w:type="gramStart"/>
            <w:r w:rsidRPr="00ED0932">
              <w:rPr>
                <w:rFonts w:ascii="等线" w:eastAsia="等线" w:hAnsi="等线" w:cs="宋体" w:hint="eastAsia"/>
                <w:color w:val="000000"/>
                <w:kern w:val="0"/>
                <w:sz w:val="22"/>
                <w:lang w:eastAsia="zh-CN"/>
              </w:rPr>
              <w:t>菸</w:t>
            </w:r>
            <w:proofErr w:type="gramEnd"/>
            <w:r w:rsidRPr="00ED0932">
              <w:rPr>
                <w:rFonts w:ascii="等线" w:eastAsia="等线" w:hAnsi="等线" w:cs="宋体" w:hint="eastAsia"/>
                <w:color w:val="000000"/>
                <w:kern w:val="0"/>
                <w:sz w:val="22"/>
                <w:lang w:eastAsia="zh-CN"/>
              </w:rPr>
              <w:t>狀況(年月)  (1)</w:t>
            </w:r>
          </w:p>
        </w:tc>
        <w:tc>
          <w:tcPr>
            <w:tcW w:w="259" w:type="pct"/>
            <w:shd w:val="clear" w:color="CCFFFF" w:fill="CCFFCC"/>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尼古丁成癮度合計(分)(1)</w:t>
            </w:r>
          </w:p>
        </w:tc>
        <w:tc>
          <w:tcPr>
            <w:tcW w:w="257" w:type="pct"/>
            <w:shd w:val="clear" w:color="000000" w:fill="FFEB9C"/>
            <w:vAlign w:val="center"/>
            <w:hideMark/>
          </w:tcPr>
          <w:p w:rsidR="00ED0932" w:rsidRPr="00ED0932" w:rsidRDefault="00ED0932" w:rsidP="00ED0932">
            <w:pPr>
              <w:widowControl/>
              <w:jc w:val="center"/>
              <w:rPr>
                <w:rFonts w:ascii="等线" w:eastAsia="等线" w:hAnsi="等线" w:cs="宋体"/>
                <w:color w:val="9C5700"/>
                <w:kern w:val="0"/>
                <w:sz w:val="22"/>
                <w:lang w:eastAsia="zh-CN"/>
              </w:rPr>
            </w:pPr>
            <w:r w:rsidRPr="00ED0932">
              <w:rPr>
                <w:rFonts w:ascii="等线" w:eastAsia="等线" w:hAnsi="等线" w:cs="宋体" w:hint="eastAsia"/>
                <w:color w:val="9C5700"/>
                <w:kern w:val="0"/>
                <w:sz w:val="22"/>
                <w:lang w:eastAsia="zh-CN"/>
              </w:rPr>
              <w:t>times</w:t>
            </w:r>
          </w:p>
        </w:tc>
        <w:tc>
          <w:tcPr>
            <w:tcW w:w="252"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療程(1)</w:t>
            </w:r>
          </w:p>
        </w:tc>
        <w:tc>
          <w:tcPr>
            <w:tcW w:w="330" w:type="pct"/>
            <w:shd w:val="clear" w:color="C0C0C0" w:fill="99CCFF"/>
            <w:vAlign w:val="center"/>
            <w:hideMark/>
          </w:tcPr>
          <w:p w:rsidR="00ED0932" w:rsidRPr="00ED0932" w:rsidRDefault="00ED0932" w:rsidP="00ED0932">
            <w:pPr>
              <w:widowControl/>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就診日期(1)</w:t>
            </w:r>
          </w:p>
        </w:tc>
        <w:tc>
          <w:tcPr>
            <w:tcW w:w="252"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開藥週</w:t>
            </w:r>
            <w:proofErr w:type="gramStart"/>
            <w:r w:rsidRPr="00ED0932">
              <w:rPr>
                <w:rFonts w:ascii="PMingLiU" w:eastAsia="PMingLiU" w:hAnsi="PMingLiU" w:cs="宋体" w:hint="eastAsia"/>
                <w:color w:val="000000"/>
                <w:kern w:val="0"/>
                <w:szCs w:val="24"/>
                <w:lang w:eastAsia="zh-CN"/>
              </w:rPr>
              <w:t>數</w:t>
            </w:r>
            <w:proofErr w:type="gramEnd"/>
            <w:r w:rsidRPr="00ED0932">
              <w:rPr>
                <w:rFonts w:ascii="PMingLiU" w:eastAsia="PMingLiU" w:hAnsi="PMingLiU" w:cs="宋体" w:hint="eastAsia"/>
                <w:color w:val="000000"/>
                <w:kern w:val="0"/>
                <w:szCs w:val="24"/>
                <w:lang w:eastAsia="zh-CN"/>
              </w:rPr>
              <w:t>(1)</w:t>
            </w:r>
          </w:p>
        </w:tc>
        <w:tc>
          <w:tcPr>
            <w:tcW w:w="257" w:type="pct"/>
            <w:shd w:val="clear" w:color="C0C0C0" w:fill="99CCFF"/>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目前平均吸煙量(支/天)(1)</w:t>
            </w:r>
          </w:p>
        </w:tc>
        <w:tc>
          <w:tcPr>
            <w:tcW w:w="252"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療程(2)</w:t>
            </w:r>
          </w:p>
        </w:tc>
        <w:tc>
          <w:tcPr>
            <w:tcW w:w="330" w:type="pct"/>
            <w:shd w:val="clear" w:color="C0C0C0" w:fill="99CCFF"/>
            <w:vAlign w:val="center"/>
            <w:hideMark/>
          </w:tcPr>
          <w:p w:rsidR="00ED0932" w:rsidRPr="00ED0932" w:rsidRDefault="00ED0932" w:rsidP="00ED0932">
            <w:pPr>
              <w:widowControl/>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就診日期(2)</w:t>
            </w:r>
          </w:p>
        </w:tc>
        <w:tc>
          <w:tcPr>
            <w:tcW w:w="252"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開藥週</w:t>
            </w:r>
            <w:proofErr w:type="gramStart"/>
            <w:r w:rsidRPr="00ED0932">
              <w:rPr>
                <w:rFonts w:ascii="PMingLiU" w:eastAsia="PMingLiU" w:hAnsi="PMingLiU" w:cs="宋体" w:hint="eastAsia"/>
                <w:color w:val="000000"/>
                <w:kern w:val="0"/>
                <w:szCs w:val="24"/>
                <w:lang w:eastAsia="zh-CN"/>
              </w:rPr>
              <w:t>數</w:t>
            </w:r>
            <w:proofErr w:type="gramEnd"/>
            <w:r w:rsidRPr="00ED0932">
              <w:rPr>
                <w:rFonts w:ascii="PMingLiU" w:eastAsia="PMingLiU" w:hAnsi="PMingLiU" w:cs="宋体" w:hint="eastAsia"/>
                <w:color w:val="000000"/>
                <w:kern w:val="0"/>
                <w:szCs w:val="24"/>
                <w:lang w:eastAsia="zh-CN"/>
              </w:rPr>
              <w:t>(2)</w:t>
            </w:r>
          </w:p>
        </w:tc>
        <w:tc>
          <w:tcPr>
            <w:tcW w:w="257" w:type="pct"/>
            <w:shd w:val="clear" w:color="C0C0C0" w:fill="99CCFF"/>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目前平均吸煙量(支/天)(2)</w:t>
            </w:r>
          </w:p>
        </w:tc>
        <w:tc>
          <w:tcPr>
            <w:tcW w:w="252"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療程(3)</w:t>
            </w:r>
          </w:p>
        </w:tc>
        <w:tc>
          <w:tcPr>
            <w:tcW w:w="330"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就診日期(3)</w:t>
            </w:r>
          </w:p>
        </w:tc>
        <w:tc>
          <w:tcPr>
            <w:tcW w:w="252" w:type="pct"/>
            <w:shd w:val="clear" w:color="C0C0C0" w:fill="99CCFF"/>
            <w:vAlign w:val="center"/>
            <w:hideMark/>
          </w:tcPr>
          <w:p w:rsidR="00ED0932" w:rsidRPr="00ED0932" w:rsidRDefault="00ED0932" w:rsidP="00ED0932">
            <w:pPr>
              <w:widowControl/>
              <w:jc w:val="center"/>
              <w:rPr>
                <w:rFonts w:ascii="PMingLiU" w:eastAsia="PMingLiU" w:hAnsi="PMingLiU" w:cs="宋体"/>
                <w:color w:val="000000"/>
                <w:kern w:val="0"/>
                <w:szCs w:val="24"/>
                <w:lang w:eastAsia="zh-CN"/>
              </w:rPr>
            </w:pPr>
            <w:r w:rsidRPr="00ED0932">
              <w:rPr>
                <w:rFonts w:ascii="PMingLiU" w:eastAsia="PMingLiU" w:hAnsi="PMingLiU" w:cs="宋体" w:hint="eastAsia"/>
                <w:color w:val="000000"/>
                <w:kern w:val="0"/>
                <w:szCs w:val="24"/>
                <w:lang w:eastAsia="zh-CN"/>
              </w:rPr>
              <w:t>開藥週</w:t>
            </w:r>
            <w:proofErr w:type="gramStart"/>
            <w:r w:rsidRPr="00ED0932">
              <w:rPr>
                <w:rFonts w:ascii="PMingLiU" w:eastAsia="PMingLiU" w:hAnsi="PMingLiU" w:cs="宋体" w:hint="eastAsia"/>
                <w:color w:val="000000"/>
                <w:kern w:val="0"/>
                <w:szCs w:val="24"/>
                <w:lang w:eastAsia="zh-CN"/>
              </w:rPr>
              <w:t>數</w:t>
            </w:r>
            <w:proofErr w:type="gramEnd"/>
            <w:r w:rsidRPr="00ED0932">
              <w:rPr>
                <w:rFonts w:ascii="PMingLiU" w:eastAsia="PMingLiU" w:hAnsi="PMingLiU" w:cs="宋体" w:hint="eastAsia"/>
                <w:color w:val="000000"/>
                <w:kern w:val="0"/>
                <w:szCs w:val="24"/>
                <w:lang w:eastAsia="zh-CN"/>
              </w:rPr>
              <w:t>(3)</w:t>
            </w:r>
          </w:p>
        </w:tc>
        <w:tc>
          <w:tcPr>
            <w:tcW w:w="257" w:type="pct"/>
            <w:shd w:val="clear" w:color="C0C0C0" w:fill="99CCFF"/>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目前平均吸煙量(支/天)(3)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1966/7/1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105/01/04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FFFFCC" w:fill="FFFFFF"/>
            <w:noWrap/>
            <w:vAlign w:val="center"/>
            <w:hideMark/>
          </w:tcPr>
          <w:p w:rsidR="00ED0932" w:rsidRPr="00ED0932" w:rsidRDefault="00ED0932" w:rsidP="00ED0932">
            <w:pPr>
              <w:widowControl/>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105/01/04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FFFFCC" w:fill="FFFFFF"/>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r>
      <w:tr w:rsidR="00ED0932" w:rsidRPr="00ED0932" w:rsidTr="00ED0932">
        <w:trPr>
          <w:trHeight w:val="276"/>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1965/10/2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105/01/04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1957/5/29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1953/9/26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1956/11/29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1967/8/22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1988/5/6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1985/3/10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1955/12/8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1962/1/11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1979/12/26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1961/10/8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1966/8/1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1960/7/25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1950/10/23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1959/3/2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1961/1/19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1954/10/20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1963/1/21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1980/1/30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22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1962/9/7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1967/7/28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1954/8/3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1985/12/20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276"/>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1961/10/23</w:t>
            </w:r>
          </w:p>
        </w:tc>
        <w:tc>
          <w:tcPr>
            <w:tcW w:w="32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VPN無記錄</w:t>
            </w:r>
          </w:p>
        </w:tc>
        <w:tc>
          <w:tcPr>
            <w:tcW w:w="259"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 xml:space="preserve">　</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0</w:t>
            </w:r>
          </w:p>
        </w:tc>
        <w:tc>
          <w:tcPr>
            <w:tcW w:w="25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1955/4/15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1964/12/25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1961/4/15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1985/4/9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1964/1/14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1961/10/11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1961/8/14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105/01/26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1982/2/12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1975/1/23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1964/9/26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1967/12/16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1952/5/5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1961/2/22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1958/10/21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1932/9/20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1957/1/13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1979/8/3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1971/12/18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1975/5/3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1956/11/23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1962/10/2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1965/2/24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50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1943/2/26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57</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1971/6/10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1962/8/10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1971/9/9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1970/12/29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1970/10/24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29</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1976/11/13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1962/10/18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1952/9/16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1981/9/14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1978/1/14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1982/8/21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1962/1/28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1961/3/3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1969/9/3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1969/12/13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1952/12/20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1970/6/1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29</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1948/3/2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1987/1/18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1991/12/7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1996/9/16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1962/3/25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1968/10/6</w:t>
            </w:r>
          </w:p>
        </w:tc>
        <w:tc>
          <w:tcPr>
            <w:tcW w:w="32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無第一療程</w:t>
            </w:r>
          </w:p>
        </w:tc>
        <w:tc>
          <w:tcPr>
            <w:tcW w:w="259"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 xml:space="preserve">　</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1958/10/24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1953/12/1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105/03/29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1976/7/26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276"/>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1957/8/27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78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1949/6/11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1965/6/9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1966/4/30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1977/12/13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1933/12/5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1953/2/28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1960/1/26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1975/3/22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1993/10/18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1942/1/1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1981/4/29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1989/8/17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1949/2/20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1960/7/18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1970/5/2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1973/3/9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1978/11/3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105/05/09</w:t>
            </w:r>
          </w:p>
        </w:tc>
        <w:tc>
          <w:tcPr>
            <w:tcW w:w="252" w:type="pct"/>
            <w:shd w:val="clear" w:color="auto" w:fill="auto"/>
            <w:noWrap/>
            <w:vAlign w:val="center"/>
            <w:hideMark/>
          </w:tcPr>
          <w:p w:rsidR="00ED0932" w:rsidRPr="00ED0932" w:rsidRDefault="00ED0932" w:rsidP="00ED0932">
            <w:pPr>
              <w:widowControl/>
              <w:jc w:val="right"/>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1982/10/1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105/04/26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1958/10/17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1952/9/14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1962/12/14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1937/9/23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1989/6/1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1978/9/22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1962/5/14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1956/10/1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41</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1966/4/10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106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1958/6/22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1945/2/16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1956/5/3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43年6月</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1982/12/3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15年2月</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1976/2/4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1989/6/7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1950/11/12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1965/10/1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1986/12/5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1983/5/25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105/05/31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1976/12/14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1960/5/7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37</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119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1983/7/15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1975/4/29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26</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1964/4/1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1949/1/15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1938/5/22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61</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1955/9/15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1975/5/21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1970/11/1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1943/7/1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51</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1971/4/3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1963/6/26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105/06/17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1960/1/28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1966/8/31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1972/4/24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29</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1958/9/28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134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1965/3/15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1974/2/17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1959/9/4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1979/7/7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1971/9/30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1946/11/22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1969/11/13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1968/7/1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105/06/28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1989/7/24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1980/3/13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8</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1975/11/24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1982/10/16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1958/12/16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8</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1938/3/10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1959/5/27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149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1956/3/3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1967/10/14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1963/8/30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1963/10/15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1977/1/17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1973/7/24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1985/12/19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1981/5/18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1953/12/29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105/07/26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1975/10/3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1961/6/7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1957/7/7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1967/4/22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162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1968/5/11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1948/6/18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1963/11/23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1960/2/12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1949/12/20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1951/4/4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1951/9/23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1972/1/16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1981/10/14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1957/8/28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1953/6/26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1951/2/23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1959/6/18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1965/1/24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1956/8/17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179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1979/3/28</w:t>
            </w:r>
          </w:p>
        </w:tc>
        <w:tc>
          <w:tcPr>
            <w:tcW w:w="32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無第一療程</w:t>
            </w:r>
          </w:p>
        </w:tc>
        <w:tc>
          <w:tcPr>
            <w:tcW w:w="259"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 xml:space="preserve">　</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1977/4/23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1982/5/20</w:t>
            </w:r>
          </w:p>
        </w:tc>
        <w:tc>
          <w:tcPr>
            <w:tcW w:w="32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無第一療程</w:t>
            </w:r>
          </w:p>
        </w:tc>
        <w:tc>
          <w:tcPr>
            <w:tcW w:w="259"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 xml:space="preserve">　</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1973/9/6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1947/6/26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105/08/30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8</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1950/6/18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1972/4/27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1976/2/2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1990/7/13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1943/12/9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189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1971/1/28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190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1950/6/13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17</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1944/10/22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 xml:space="preserve">　</w:t>
            </w:r>
          </w:p>
        </w:tc>
        <w:tc>
          <w:tcPr>
            <w:tcW w:w="330"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1956/8/15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1970/3/31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105/09/17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1962/6/14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1958/10/20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1964/9/6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1960/7/30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105/09/26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1973/7/25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1983/7/23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105/10/03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1971/7/13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105/10/25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1949/9/7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1959/11/13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1960/4/28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1944/10/3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1966/8/17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1951/7/15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1971/12/17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1939/6/25</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1953/1/13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105/10/31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1947/8/30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1954/3/9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47</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1960/8/26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1965/10/8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105/11/08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1968/9/22</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1973/7/26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1985/10/27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13</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8</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218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1952/6/30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219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1968/4/20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31</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1959/5/29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105/11/21</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1968/1/24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1992/7/30</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1964/1/21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34</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1949/4/23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1961/8/14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105/11/29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1981/2/28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16</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105/11/30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1960/8/24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36</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18</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1971/6/24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229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1971/11/11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6</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1957/3/7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105/12/06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15</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1960/10/7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5</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1967/8/13</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1949/7/4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42</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1969/11/17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105/12/13</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1961/1/19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105/12/15</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1973/10/21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7年6月</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8</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237</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1972/1/17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105/12/19</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50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238</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1971/11/6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105/12/24</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239</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1956/2/11</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38</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240</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1958/1/4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241</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1955/7/24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242</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1954/6/14</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41</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243</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1967/2/6</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37</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10</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244</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1972/8/9</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7</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105/12/26</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245</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1982/10/28</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15</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4</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105/12/27</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3</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12</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r w:rsidR="00ED0932" w:rsidRPr="00ED0932" w:rsidTr="00ED0932">
        <w:trPr>
          <w:trHeight w:val="300"/>
        </w:trPr>
        <w:tc>
          <w:tcPr>
            <w:tcW w:w="276"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lastRenderedPageBreak/>
              <w:t>246</w:t>
            </w:r>
          </w:p>
        </w:tc>
        <w:tc>
          <w:tcPr>
            <w:tcW w:w="251"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62" w:type="pct"/>
            <w:shd w:val="clear" w:color="auto" w:fill="auto"/>
            <w:noWrap/>
            <w:vAlign w:val="center"/>
            <w:hideMark/>
          </w:tcPr>
          <w:p w:rsidR="00ED0932" w:rsidRPr="00ED0932" w:rsidRDefault="00ED0932" w:rsidP="00ED0932">
            <w:pPr>
              <w:widowControl/>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1968/11/17</w:t>
            </w:r>
          </w:p>
        </w:tc>
        <w:tc>
          <w:tcPr>
            <w:tcW w:w="322"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30</w:t>
            </w:r>
          </w:p>
        </w:tc>
        <w:tc>
          <w:tcPr>
            <w:tcW w:w="259"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9</w:t>
            </w:r>
          </w:p>
        </w:tc>
        <w:tc>
          <w:tcPr>
            <w:tcW w:w="257" w:type="pct"/>
            <w:shd w:val="clear" w:color="auto" w:fill="auto"/>
            <w:noWrap/>
            <w:vAlign w:val="center"/>
            <w:hideMark/>
          </w:tcPr>
          <w:p w:rsidR="00ED0932" w:rsidRPr="00ED0932" w:rsidRDefault="00ED0932" w:rsidP="00ED0932">
            <w:pPr>
              <w:widowControl/>
              <w:jc w:val="right"/>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252" w:type="pct"/>
            <w:shd w:val="clear" w:color="auto" w:fill="auto"/>
            <w:noWrap/>
            <w:vAlign w:val="center"/>
            <w:hideMark/>
          </w:tcPr>
          <w:p w:rsidR="00ED0932" w:rsidRPr="00ED0932" w:rsidRDefault="00ED0932" w:rsidP="00ED0932">
            <w:pPr>
              <w:widowControl/>
              <w:jc w:val="center"/>
              <w:rPr>
                <w:rFonts w:ascii="等线" w:eastAsia="等线" w:hAnsi="等线" w:cs="宋体"/>
                <w:color w:val="000000"/>
                <w:kern w:val="0"/>
                <w:sz w:val="22"/>
                <w:lang w:eastAsia="zh-CN"/>
              </w:rPr>
            </w:pPr>
            <w:r w:rsidRPr="00ED0932">
              <w:rPr>
                <w:rFonts w:ascii="等线" w:eastAsia="等线" w:hAnsi="等线" w:cs="宋体" w:hint="eastAsia"/>
                <w:color w:val="000000"/>
                <w:kern w:val="0"/>
                <w:sz w:val="22"/>
                <w:lang w:eastAsia="zh-CN"/>
              </w:rPr>
              <w:t>1</w:t>
            </w:r>
          </w:p>
        </w:tc>
        <w:tc>
          <w:tcPr>
            <w:tcW w:w="330"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105/12/30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2</w:t>
            </w:r>
          </w:p>
        </w:tc>
        <w:tc>
          <w:tcPr>
            <w:tcW w:w="257"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r w:rsidRPr="00ED0932">
              <w:rPr>
                <w:rFonts w:ascii="PMingLiU" w:eastAsia="PMingLiU" w:hAnsi="PMingLiU" w:cs="宋体" w:hint="eastAsia"/>
                <w:color w:val="333333"/>
                <w:kern w:val="0"/>
                <w:szCs w:val="24"/>
                <w:lang w:eastAsia="zh-CN"/>
              </w:rPr>
              <w:t>40</w:t>
            </w:r>
          </w:p>
        </w:tc>
        <w:tc>
          <w:tcPr>
            <w:tcW w:w="252" w:type="pct"/>
            <w:shd w:val="clear" w:color="auto" w:fill="auto"/>
            <w:noWrap/>
            <w:vAlign w:val="center"/>
            <w:hideMark/>
          </w:tcPr>
          <w:p w:rsidR="00ED0932" w:rsidRPr="00ED0932" w:rsidRDefault="00ED0932" w:rsidP="00ED0932">
            <w:pPr>
              <w:widowControl/>
              <w:jc w:val="center"/>
              <w:rPr>
                <w:rFonts w:ascii="PMingLiU" w:eastAsia="PMingLiU" w:hAnsi="PMingLiU" w:cs="宋体"/>
                <w:color w:val="333333"/>
                <w:kern w:val="0"/>
                <w:szCs w:val="24"/>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330"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2"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c>
          <w:tcPr>
            <w:tcW w:w="257" w:type="pct"/>
            <w:shd w:val="clear" w:color="auto" w:fill="auto"/>
            <w:noWrap/>
            <w:vAlign w:val="center"/>
            <w:hideMark/>
          </w:tcPr>
          <w:p w:rsidR="00ED0932" w:rsidRPr="00ED0932" w:rsidRDefault="00ED0932" w:rsidP="00ED0932">
            <w:pPr>
              <w:widowControl/>
              <w:jc w:val="center"/>
              <w:rPr>
                <w:rFonts w:ascii="Times New Roman" w:eastAsia="Times New Roman" w:hAnsi="Times New Roman" w:cs="Times New Roman"/>
                <w:kern w:val="0"/>
                <w:sz w:val="20"/>
                <w:szCs w:val="20"/>
                <w:lang w:eastAsia="zh-CN"/>
              </w:rPr>
            </w:pPr>
          </w:p>
        </w:tc>
      </w:tr>
    </w:tbl>
    <w:p w:rsidR="007D7B76" w:rsidRDefault="007D7B76" w:rsidP="007D7B76">
      <w:pPr>
        <w:pStyle w:val="a3"/>
        <w:ind w:leftChars="0"/>
      </w:pPr>
    </w:p>
    <w:p w:rsidR="00E42B72" w:rsidRPr="00E42B72" w:rsidRDefault="00ED0932" w:rsidP="00ED0932">
      <w:pPr>
        <w:pStyle w:val="a3"/>
        <w:numPr>
          <w:ilvl w:val="0"/>
          <w:numId w:val="1"/>
        </w:numPr>
        <w:ind w:leftChars="0"/>
      </w:pPr>
      <w:r>
        <w:rPr>
          <w:rFonts w:ascii="等线" w:eastAsia="等线" w:hAnsi="等线" w:hint="eastAsia"/>
        </w:rPr>
        <w:t>对病人的戒烟效果进行评</w:t>
      </w:r>
      <w:r w:rsidR="00E42B72">
        <w:rPr>
          <w:rFonts w:ascii="等线" w:eastAsia="等线" w:hAnsi="等线" w:hint="eastAsia"/>
          <w:lang w:eastAsia="zh-CN"/>
        </w:rPr>
        <w:t>估</w:t>
      </w:r>
    </w:p>
    <w:p w:rsidR="00ED0932" w:rsidRPr="00E42B72" w:rsidRDefault="00E42B72" w:rsidP="00E42B72">
      <w:pPr>
        <w:pStyle w:val="a3"/>
        <w:ind w:leftChars="0"/>
        <w:rPr>
          <w:sz w:val="32"/>
        </w:rPr>
      </w:pPr>
      <m:oMathPara>
        <m:oMath>
          <m:r>
            <m:rPr>
              <m:sty m:val="p"/>
            </m:rPr>
            <w:rPr>
              <w:rFonts w:ascii="Cambria Math" w:eastAsia="等线" w:hAnsi="Cambria Math" w:hint="eastAsia"/>
              <w:sz w:val="32"/>
              <w:lang w:eastAsia="zh-CN"/>
            </w:rPr>
            <m:t>ass</m:t>
          </m:r>
          <m:r>
            <m:rPr>
              <m:sty m:val="p"/>
            </m:rPr>
            <w:rPr>
              <w:rFonts w:ascii="Cambria Math" w:hAnsi="Cambria Math"/>
              <w:sz w:val="32"/>
            </w:rPr>
            <m:t>essment=LasttimeNum/</m:t>
          </m:r>
          <m:func>
            <m:funcPr>
              <m:ctrlPr>
                <w:rPr>
                  <w:rFonts w:ascii="Cambria Math" w:hAnsi="Cambria Math"/>
                  <w:sz w:val="32"/>
                </w:rPr>
              </m:ctrlPr>
            </m:funcPr>
            <m:fName>
              <m:r>
                <m:rPr>
                  <m:sty m:val="p"/>
                </m:rPr>
                <w:rPr>
                  <w:rFonts w:ascii="Cambria Math" w:hAnsi="Cambria Math"/>
                  <w:sz w:val="32"/>
                </w:rPr>
                <m:t>log</m:t>
              </m:r>
            </m:fName>
            <m:e>
              <m:d>
                <m:dPr>
                  <m:ctrlPr>
                    <w:rPr>
                      <w:rFonts w:ascii="Cambria Math" w:hAnsi="Cambria Math"/>
                      <w:i/>
                      <w:sz w:val="32"/>
                    </w:rPr>
                  </m:ctrlPr>
                </m:dPr>
                <m:e>
                  <m:r>
                    <w:rPr>
                      <w:rFonts w:ascii="Cambria Math" w:hAnsi="Cambria Math"/>
                      <w:sz w:val="32"/>
                    </w:rPr>
                    <m:t>e+firstGrade</m:t>
                  </m:r>
                </m:e>
              </m:d>
            </m:e>
          </m:func>
        </m:oMath>
      </m:oMathPara>
    </w:p>
    <w:p w:rsidR="00E42B72" w:rsidRDefault="00E42B72" w:rsidP="00E42B72">
      <w:pPr>
        <w:pStyle w:val="a3"/>
        <w:ind w:leftChars="0"/>
        <w:rPr>
          <w:rFonts w:ascii="等线" w:hAnsi="等线"/>
        </w:rPr>
      </w:pPr>
      <w:r>
        <w:rPr>
          <w:rFonts w:ascii="等线" w:eastAsia="等线" w:hAnsi="等线" w:hint="eastAsia"/>
        </w:rPr>
        <w:t>评估的结果由第一次医生给出的烟瘾得分和最后一次调查患者给出的近一周日均吸烟量两个部分决定。</w:t>
      </w:r>
    </w:p>
    <w:p w:rsidR="00E42B72" w:rsidRPr="00E42B72" w:rsidRDefault="00E42B72" w:rsidP="00E42B72">
      <w:pPr>
        <w:pStyle w:val="a3"/>
        <w:ind w:leftChars="0"/>
        <w:rPr>
          <w:rFonts w:ascii="等线" w:hAnsi="等线"/>
        </w:rPr>
      </w:pPr>
      <w:r>
        <w:rPr>
          <w:rFonts w:ascii="等线" w:eastAsia="等线" w:hAnsi="等线" w:hint="eastAsia"/>
        </w:rPr>
        <w:t>得分越低，戒烟效果越好，例如：</w:t>
      </w:r>
    </w:p>
    <w:p w:rsidR="00E42B72" w:rsidRPr="00E42B72" w:rsidRDefault="00E42B72" w:rsidP="00E42B72">
      <w:pPr>
        <w:pStyle w:val="a3"/>
        <w:ind w:leftChars="0"/>
        <w:rPr>
          <w:lang w:eastAsia="zh-CN"/>
        </w:rPr>
      </w:pPr>
      <w:r>
        <w:rPr>
          <w:rFonts w:ascii="等线" w:eastAsia="等线" w:hAnsi="等线" w:hint="eastAsia"/>
        </w:rPr>
        <w:t>情况一：烟瘾大</w:t>
      </w:r>
      <w:r>
        <w:rPr>
          <w:rFonts w:ascii="等线" w:eastAsia="等线" w:hAnsi="等线" w:hint="eastAsia"/>
          <w:lang w:eastAsia="zh-CN"/>
        </w:rPr>
        <w:t>(</w:t>
      </w:r>
      <w:proofErr w:type="spellStart"/>
      <w:r>
        <w:rPr>
          <w:rFonts w:ascii="等线" w:eastAsia="等线" w:hAnsi="等线" w:hint="eastAsia"/>
          <w:lang w:eastAsia="zh-CN"/>
        </w:rPr>
        <w:t>firstGrade</w:t>
      </w:r>
      <w:proofErr w:type="spellEnd"/>
      <w:r>
        <w:rPr>
          <w:rFonts w:ascii="等线" w:eastAsia="等线" w:hAnsi="等线" w:hint="eastAsia"/>
          <w:lang w:eastAsia="zh-CN"/>
        </w:rPr>
        <w:t>小</w:t>
      </w:r>
      <w:r>
        <w:rPr>
          <w:rFonts w:ascii="等线" w:eastAsia="等线" w:hAnsi="等线"/>
          <w:lang w:eastAsia="zh-CN"/>
        </w:rPr>
        <w:t>)</w:t>
      </w:r>
      <w:r>
        <w:rPr>
          <w:rFonts w:ascii="等线" w:eastAsia="等线" w:hAnsi="等线" w:hint="eastAsia"/>
          <w:lang w:eastAsia="zh-CN"/>
        </w:rPr>
        <w:t>，最后调查日均吸烟少，则assessment结果低</w:t>
      </w:r>
    </w:p>
    <w:p w:rsidR="00E42B72" w:rsidRDefault="00E42B72" w:rsidP="00E42B72">
      <w:pPr>
        <w:pStyle w:val="a3"/>
        <w:ind w:leftChars="0"/>
        <w:rPr>
          <w:rFonts w:ascii="等线" w:eastAsia="等线" w:hAnsi="等线"/>
          <w:lang w:eastAsia="zh-CN"/>
        </w:rPr>
      </w:pPr>
      <w:r>
        <w:rPr>
          <w:rFonts w:ascii="等线" w:eastAsia="等线" w:hAnsi="等线" w:hint="eastAsia"/>
        </w:rPr>
        <w:t>情况二：烟瘾小</w:t>
      </w:r>
      <w:r>
        <w:rPr>
          <w:rFonts w:ascii="等线" w:eastAsia="等线" w:hAnsi="等线" w:hint="eastAsia"/>
          <w:lang w:eastAsia="zh-CN"/>
        </w:rPr>
        <w:t>(</w:t>
      </w:r>
      <w:proofErr w:type="spellStart"/>
      <w:r>
        <w:rPr>
          <w:rFonts w:ascii="等线" w:eastAsia="等线" w:hAnsi="等线"/>
          <w:lang w:eastAsia="zh-CN"/>
        </w:rPr>
        <w:t>firstGrade</w:t>
      </w:r>
      <w:proofErr w:type="spellEnd"/>
      <w:r>
        <w:rPr>
          <w:rFonts w:ascii="等线" w:eastAsia="等线" w:hAnsi="等线" w:hint="eastAsia"/>
          <w:lang w:eastAsia="zh-CN"/>
        </w:rPr>
        <w:t>大</w:t>
      </w:r>
      <w:r>
        <w:rPr>
          <w:rFonts w:ascii="等线" w:eastAsia="等线" w:hAnsi="等线"/>
          <w:lang w:eastAsia="zh-CN"/>
        </w:rPr>
        <w:t>)</w:t>
      </w:r>
      <w:r>
        <w:rPr>
          <w:rFonts w:ascii="等线" w:eastAsia="等线" w:hAnsi="等线" w:hint="eastAsia"/>
          <w:lang w:eastAsia="zh-CN"/>
        </w:rPr>
        <w:t>，最后调查日均吸烟若和情况一相近，则assessment比情况一要小(戒烟效果好</w:t>
      </w:r>
      <w:r>
        <w:rPr>
          <w:rFonts w:ascii="等线" w:eastAsia="等线" w:hAnsi="等线"/>
          <w:lang w:eastAsia="zh-CN"/>
        </w:rPr>
        <w:t>)</w:t>
      </w:r>
    </w:p>
    <w:p w:rsidR="00E362B4" w:rsidRPr="00E362B4" w:rsidRDefault="00E42B72" w:rsidP="00E362B4">
      <w:pPr>
        <w:pStyle w:val="a3"/>
        <w:ind w:leftChars="0"/>
        <w:rPr>
          <w:rFonts w:eastAsia="等线"/>
          <w:lang w:eastAsia="zh-CN"/>
        </w:rPr>
      </w:pPr>
      <w:r>
        <w:rPr>
          <w:rFonts w:eastAsia="等线" w:hint="eastAsia"/>
          <w:lang w:eastAsia="zh-CN"/>
        </w:rPr>
        <w:t>情况三：无论烟瘾大小，若最后调查日均吸烟量为</w:t>
      </w:r>
      <w:r>
        <w:rPr>
          <w:rFonts w:eastAsia="等线" w:hint="eastAsia"/>
          <w:lang w:eastAsia="zh-CN"/>
        </w:rPr>
        <w:t>0</w:t>
      </w:r>
      <w:r>
        <w:rPr>
          <w:rFonts w:eastAsia="等线" w:hint="eastAsia"/>
          <w:lang w:eastAsia="zh-CN"/>
        </w:rPr>
        <w:t>，则定义为戒烟成功，</w:t>
      </w:r>
      <w:r>
        <w:rPr>
          <w:rFonts w:eastAsia="等线" w:hint="eastAsia"/>
          <w:lang w:eastAsia="zh-CN"/>
        </w:rPr>
        <w:t>assessment</w:t>
      </w:r>
      <w:r w:rsidR="00E362B4">
        <w:rPr>
          <w:rFonts w:eastAsia="等线" w:hint="eastAsia"/>
          <w:lang w:eastAsia="zh-CN"/>
        </w:rPr>
        <w:t>计算为</w:t>
      </w:r>
      <w:r w:rsidR="00E362B4">
        <w:rPr>
          <w:rFonts w:eastAsia="等线" w:hint="eastAsia"/>
          <w:lang w:eastAsia="zh-CN"/>
        </w:rPr>
        <w:t>0</w:t>
      </w:r>
      <w:r w:rsidR="00E362B4">
        <w:rPr>
          <w:rFonts w:eastAsia="等线" w:hint="eastAsia"/>
          <w:lang w:eastAsia="zh-CN"/>
        </w:rPr>
        <w:t>。</w:t>
      </w:r>
    </w:p>
    <w:p w:rsidR="00ED0932" w:rsidRPr="00E362B4" w:rsidRDefault="00E362B4" w:rsidP="00E362B4">
      <w:pPr>
        <w:pStyle w:val="a3"/>
        <w:numPr>
          <w:ilvl w:val="0"/>
          <w:numId w:val="1"/>
        </w:numPr>
        <w:ind w:leftChars="0"/>
        <w:rPr>
          <w:rFonts w:eastAsia="等线"/>
          <w:lang w:eastAsia="zh-CN"/>
        </w:rPr>
      </w:pPr>
      <w:r w:rsidRPr="00E362B4">
        <w:rPr>
          <w:rFonts w:eastAsia="等线" w:hint="eastAsia"/>
          <w:lang w:eastAsia="zh-CN"/>
        </w:rPr>
        <w:t>对</w:t>
      </w:r>
      <w:r w:rsidRPr="00E362B4">
        <w:rPr>
          <w:rFonts w:eastAsia="等线" w:hint="eastAsia"/>
          <w:lang w:eastAsia="zh-CN"/>
        </w:rPr>
        <w:t>assessment</w:t>
      </w:r>
      <w:r w:rsidRPr="00E362B4">
        <w:rPr>
          <w:rFonts w:eastAsia="等线" w:hint="eastAsia"/>
          <w:lang w:eastAsia="zh-CN"/>
        </w:rPr>
        <w:t>画直方图</w:t>
      </w:r>
    </w:p>
    <w:p w:rsidR="00E362B4" w:rsidRDefault="00E362B4" w:rsidP="00E362B4">
      <w:pPr>
        <w:pStyle w:val="a3"/>
        <w:ind w:leftChars="0"/>
        <w:rPr>
          <w:rFonts w:eastAsia="等线"/>
          <w:lang w:eastAsia="zh-CN"/>
        </w:rPr>
      </w:pPr>
    </w:p>
    <w:p w:rsidR="00E362B4" w:rsidRDefault="00E362B4" w:rsidP="00E362B4">
      <w:pPr>
        <w:pStyle w:val="a3"/>
        <w:ind w:leftChars="0"/>
        <w:rPr>
          <w:rFonts w:eastAsia="等线"/>
          <w:lang w:eastAsia="zh-CN"/>
        </w:rPr>
      </w:pPr>
      <w:r>
        <w:rPr>
          <w:noProof/>
        </w:rPr>
        <w:drawing>
          <wp:inline distT="0" distB="0" distL="0" distR="0" wp14:anchorId="62708850" wp14:editId="7D659720">
            <wp:extent cx="6166485" cy="3767603"/>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8063" cy="3786897"/>
                    </a:xfrm>
                    <a:prstGeom prst="rect">
                      <a:avLst/>
                    </a:prstGeom>
                  </pic:spPr>
                </pic:pic>
              </a:graphicData>
            </a:graphic>
          </wp:inline>
        </w:drawing>
      </w:r>
    </w:p>
    <w:p w:rsidR="00AE65CA" w:rsidRDefault="00AE65CA" w:rsidP="00E362B4">
      <w:pPr>
        <w:pStyle w:val="a3"/>
        <w:ind w:leftChars="0"/>
        <w:rPr>
          <w:rFonts w:eastAsia="等线"/>
          <w:lang w:eastAsia="zh-CN"/>
        </w:rPr>
      </w:pPr>
      <w:r>
        <w:rPr>
          <w:rFonts w:eastAsia="等线" w:hint="eastAsia"/>
          <w:lang w:eastAsia="zh-CN"/>
        </w:rPr>
        <w:lastRenderedPageBreak/>
        <w:t>因为蛮多人成功的，以至</w:t>
      </w:r>
      <w:r w:rsidR="00240E1E">
        <w:rPr>
          <w:rFonts w:eastAsia="等线" w:hint="eastAsia"/>
          <w:lang w:eastAsia="zh-CN"/>
        </w:rPr>
        <w:t>assessment</w:t>
      </w:r>
      <w:r w:rsidR="00240E1E">
        <w:rPr>
          <w:rFonts w:eastAsia="等线"/>
          <w:lang w:eastAsia="zh-CN"/>
        </w:rPr>
        <w:t xml:space="preserve"> &gt; 0</w:t>
      </w:r>
      <w:r>
        <w:rPr>
          <w:rFonts w:eastAsia="等线" w:hint="eastAsia"/>
          <w:lang w:eastAsia="zh-CN"/>
        </w:rPr>
        <w:t>的</w:t>
      </w:r>
      <w:r w:rsidR="00D45AD0">
        <w:rPr>
          <w:rFonts w:eastAsia="等线" w:hint="eastAsia"/>
          <w:lang w:eastAsia="zh-CN"/>
        </w:rPr>
        <w:t>长条看不清楚，现把</w:t>
      </w:r>
      <w:r w:rsidR="00D45AD0">
        <w:rPr>
          <w:rFonts w:eastAsia="等线" w:hint="eastAsia"/>
          <w:lang w:eastAsia="zh-CN"/>
        </w:rPr>
        <w:t>assessment=</w:t>
      </w:r>
      <w:r w:rsidR="00D45AD0">
        <w:rPr>
          <w:rFonts w:eastAsia="等线"/>
          <w:lang w:eastAsia="zh-CN"/>
        </w:rPr>
        <w:t>0</w:t>
      </w:r>
      <w:r w:rsidR="00D45AD0">
        <w:rPr>
          <w:rFonts w:eastAsia="等线" w:hint="eastAsia"/>
          <w:lang w:eastAsia="zh-CN"/>
        </w:rPr>
        <w:t>暂时去掉：</w:t>
      </w:r>
    </w:p>
    <w:p w:rsidR="00D45AD0" w:rsidRPr="00F01018" w:rsidRDefault="00D45AD0" w:rsidP="00D45AD0">
      <w:pPr>
        <w:pStyle w:val="aa"/>
      </w:pPr>
      <w:r>
        <w:rPr>
          <w:noProof/>
        </w:rPr>
        <w:drawing>
          <wp:inline distT="0" distB="0" distL="0" distR="0" wp14:anchorId="4E1F9D8E" wp14:editId="2DEC2D59">
            <wp:extent cx="3815729" cy="44772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459" cy="4505143"/>
                    </a:xfrm>
                    <a:prstGeom prst="rect">
                      <a:avLst/>
                    </a:prstGeom>
                  </pic:spPr>
                </pic:pic>
              </a:graphicData>
            </a:graphic>
          </wp:inline>
        </w:drawing>
      </w:r>
    </w:p>
    <w:p w:rsidR="00D45AD0" w:rsidRDefault="00D45AD0" w:rsidP="00D45AD0">
      <w:pPr>
        <w:pStyle w:val="aa"/>
        <w:rPr>
          <w:rFonts w:eastAsia="等线"/>
          <w:lang w:eastAsia="zh-CN"/>
        </w:rPr>
      </w:pPr>
      <w:r>
        <w:rPr>
          <w:rFonts w:eastAsia="等线" w:hint="eastAsia"/>
          <w:lang w:eastAsia="zh-CN"/>
        </w:rPr>
        <w:t>我们根据</w:t>
      </w:r>
      <w:r>
        <w:rPr>
          <w:rFonts w:eastAsia="等线" w:hint="eastAsia"/>
          <w:lang w:eastAsia="zh-CN"/>
        </w:rPr>
        <w:t>assessment</w:t>
      </w:r>
      <w:r>
        <w:rPr>
          <w:rFonts w:eastAsia="等线" w:hint="eastAsia"/>
          <w:lang w:eastAsia="zh-CN"/>
        </w:rPr>
        <w:t>划分成四类：</w:t>
      </w:r>
    </w:p>
    <w:p w:rsidR="00D45AD0" w:rsidRDefault="00D45AD0" w:rsidP="00D45AD0">
      <w:pPr>
        <w:pStyle w:val="aa"/>
        <w:rPr>
          <w:lang w:eastAsia="zh-CN"/>
        </w:rPr>
      </w:pPr>
      <w:r>
        <w:rPr>
          <w:rFonts w:hint="eastAsia"/>
          <w:lang w:eastAsia="zh-CN"/>
        </w:rPr>
        <w:t>把</w:t>
      </w:r>
      <w:r>
        <w:rPr>
          <w:rFonts w:hint="eastAsia"/>
          <w:lang w:eastAsia="zh-CN"/>
        </w:rPr>
        <w:t>assessment=</w:t>
      </w:r>
      <w:r>
        <w:rPr>
          <w:lang w:eastAsia="zh-CN"/>
        </w:rPr>
        <w:t>0</w:t>
      </w:r>
      <w:r>
        <w:rPr>
          <w:rFonts w:hint="eastAsia"/>
          <w:lang w:eastAsia="zh-CN"/>
        </w:rPr>
        <w:t>单独为一类，记为戒烟成功类</w:t>
      </w:r>
      <w:r>
        <w:rPr>
          <w:rFonts w:hint="eastAsia"/>
          <w:lang w:eastAsia="zh-CN"/>
        </w:rPr>
        <w:t>A</w:t>
      </w:r>
      <w:r>
        <w:rPr>
          <w:rFonts w:hint="eastAsia"/>
          <w:lang w:eastAsia="zh-CN"/>
        </w:rPr>
        <w:t>，</w:t>
      </w:r>
    </w:p>
    <w:p w:rsidR="00D45AD0" w:rsidRDefault="00D45AD0" w:rsidP="00D45AD0">
      <w:pPr>
        <w:pStyle w:val="aa"/>
        <w:rPr>
          <w:lang w:eastAsia="zh-CN"/>
        </w:rPr>
      </w:pPr>
      <w:r>
        <w:rPr>
          <w:rFonts w:hint="eastAsia"/>
          <w:lang w:eastAsia="zh-CN"/>
        </w:rPr>
        <w:t>assessment</w:t>
      </w:r>
      <w:r>
        <w:rPr>
          <w:rFonts w:hint="eastAsia"/>
          <w:lang w:eastAsia="zh-CN"/>
        </w:rPr>
        <w:t>在</w:t>
      </w:r>
      <w:r>
        <w:rPr>
          <w:rFonts w:hint="eastAsia"/>
          <w:lang w:eastAsia="zh-CN"/>
        </w:rPr>
        <w:t>0~</w:t>
      </w:r>
      <w:r>
        <w:rPr>
          <w:lang w:eastAsia="zh-CN"/>
        </w:rPr>
        <w:t>5</w:t>
      </w:r>
      <w:r>
        <w:rPr>
          <w:rFonts w:hint="eastAsia"/>
          <w:lang w:eastAsia="zh-CN"/>
        </w:rPr>
        <w:t>属于第二类，记为戒烟比较成功类</w:t>
      </w:r>
      <w:r>
        <w:rPr>
          <w:rFonts w:hint="eastAsia"/>
          <w:lang w:eastAsia="zh-CN"/>
        </w:rPr>
        <w:t>B</w:t>
      </w:r>
      <w:r>
        <w:rPr>
          <w:rFonts w:hint="eastAsia"/>
          <w:lang w:eastAsia="zh-CN"/>
        </w:rPr>
        <w:t>，</w:t>
      </w:r>
    </w:p>
    <w:p w:rsidR="00D45AD0" w:rsidRDefault="00D45AD0" w:rsidP="00D45AD0">
      <w:pPr>
        <w:pStyle w:val="aa"/>
        <w:rPr>
          <w:lang w:eastAsia="zh-CN"/>
        </w:rPr>
      </w:pPr>
      <w:r>
        <w:rPr>
          <w:rFonts w:hint="eastAsia"/>
          <w:lang w:eastAsia="zh-CN"/>
        </w:rPr>
        <w:t>assessment</w:t>
      </w:r>
      <w:r>
        <w:rPr>
          <w:rFonts w:hint="eastAsia"/>
          <w:lang w:eastAsia="zh-CN"/>
        </w:rPr>
        <w:t>在</w:t>
      </w:r>
      <w:r>
        <w:rPr>
          <w:rFonts w:hint="eastAsia"/>
          <w:lang w:eastAsia="zh-CN"/>
        </w:rPr>
        <w:t>5~</w:t>
      </w:r>
      <w:r>
        <w:rPr>
          <w:lang w:eastAsia="zh-CN"/>
        </w:rPr>
        <w:t>10</w:t>
      </w:r>
      <w:r>
        <w:rPr>
          <w:rFonts w:hint="eastAsia"/>
          <w:lang w:eastAsia="zh-CN"/>
        </w:rPr>
        <w:t>属于第三类，记为戒烟需努力类</w:t>
      </w:r>
      <w:r>
        <w:rPr>
          <w:rFonts w:hint="eastAsia"/>
          <w:lang w:eastAsia="zh-CN"/>
        </w:rPr>
        <w:t>C</w:t>
      </w:r>
    </w:p>
    <w:p w:rsidR="00D45AD0" w:rsidRDefault="00D45AD0" w:rsidP="00D45AD0">
      <w:pPr>
        <w:pStyle w:val="aa"/>
        <w:rPr>
          <w:rFonts w:eastAsia="等线"/>
          <w:lang w:eastAsia="zh-CN"/>
        </w:rPr>
      </w:pPr>
      <w:r>
        <w:rPr>
          <w:rFonts w:hint="eastAsia"/>
          <w:lang w:eastAsia="zh-CN"/>
        </w:rPr>
        <w:t>assessment&gt;</w:t>
      </w:r>
      <w:r>
        <w:rPr>
          <w:lang w:eastAsia="zh-CN"/>
        </w:rPr>
        <w:t>10</w:t>
      </w:r>
      <w:r>
        <w:rPr>
          <w:rFonts w:hint="eastAsia"/>
          <w:lang w:eastAsia="zh-CN"/>
        </w:rPr>
        <w:t>属于第四类，记为戒烟效果不好</w:t>
      </w:r>
    </w:p>
    <w:p w:rsidR="00D45AD0" w:rsidRPr="00D45AD0" w:rsidRDefault="00D45AD0" w:rsidP="00D45AD0">
      <w:pPr>
        <w:pStyle w:val="aa"/>
        <w:rPr>
          <w:rFonts w:eastAsia="等线"/>
          <w:lang w:eastAsia="zh-CN"/>
        </w:rPr>
      </w:pPr>
      <w:r>
        <w:rPr>
          <w:rFonts w:eastAsia="等线" w:hint="eastAsia"/>
          <w:lang w:eastAsia="zh-CN"/>
        </w:rPr>
        <w:lastRenderedPageBreak/>
        <w:t>把</w:t>
      </w:r>
      <w:r>
        <w:rPr>
          <w:rFonts w:eastAsia="等线" w:hint="eastAsia"/>
          <w:lang w:eastAsia="zh-CN"/>
        </w:rPr>
        <w:t>assessment</w:t>
      </w:r>
      <w:r>
        <w:rPr>
          <w:rFonts w:eastAsia="等线" w:hint="eastAsia"/>
          <w:lang w:eastAsia="zh-CN"/>
        </w:rPr>
        <w:t>和药品类型整合成一张直方图：</w:t>
      </w:r>
    </w:p>
    <w:p w:rsidR="00D45AD0" w:rsidRDefault="00D45AD0" w:rsidP="00D45AD0">
      <w:pPr>
        <w:pStyle w:val="aa"/>
        <w:rPr>
          <w:rFonts w:eastAsia="等线"/>
          <w:lang w:eastAsia="zh-CN"/>
        </w:rPr>
      </w:pPr>
      <w:r>
        <w:rPr>
          <w:noProof/>
        </w:rPr>
        <w:drawing>
          <wp:anchor distT="0" distB="0" distL="114300" distR="114300" simplePos="0" relativeHeight="251658240" behindDoc="0" locked="0" layoutInCell="1" allowOverlap="1" wp14:anchorId="7D08056C">
            <wp:simplePos x="0" y="0"/>
            <wp:positionH relativeFrom="column">
              <wp:posOffset>3438</wp:posOffset>
            </wp:positionH>
            <wp:positionV relativeFrom="paragraph">
              <wp:posOffset>79924</wp:posOffset>
            </wp:positionV>
            <wp:extent cx="5128890" cy="6010409"/>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28890" cy="6010409"/>
                    </a:xfrm>
                    <a:prstGeom prst="rect">
                      <a:avLst/>
                    </a:prstGeom>
                  </pic:spPr>
                </pic:pic>
              </a:graphicData>
            </a:graphic>
          </wp:anchor>
        </w:drawing>
      </w:r>
    </w:p>
    <w:p w:rsidR="00D45AD0" w:rsidRDefault="00D45AD0" w:rsidP="00D45AD0">
      <w:pPr>
        <w:pStyle w:val="aa"/>
        <w:rPr>
          <w:rFonts w:eastAsia="等线"/>
          <w:lang w:eastAsia="zh-CN"/>
        </w:rPr>
      </w:pPr>
    </w:p>
    <w:p w:rsidR="00D45AD0" w:rsidRDefault="00D45AD0" w:rsidP="00D45AD0">
      <w:pPr>
        <w:pStyle w:val="aa"/>
        <w:rPr>
          <w:rFonts w:eastAsia="等线"/>
          <w:lang w:eastAsia="zh-CN"/>
        </w:rPr>
      </w:pPr>
      <w:r>
        <w:rPr>
          <w:rFonts w:eastAsia="等线" w:hint="eastAsia"/>
          <w:lang w:eastAsia="zh-CN"/>
        </w:rPr>
        <w:t>可以注意到，红色和军绿色的药名相同，只是剂量不同，蓝色和紫色也是这样。观察可知，在</w:t>
      </w:r>
      <w:r>
        <w:rPr>
          <w:rFonts w:eastAsia="等线" w:hint="eastAsia"/>
          <w:lang w:eastAsia="zh-CN"/>
        </w:rPr>
        <w:t>assessment</w:t>
      </w:r>
      <w:r>
        <w:rPr>
          <w:rFonts w:eastAsia="等线" w:hint="eastAsia"/>
          <w:lang w:eastAsia="zh-CN"/>
        </w:rPr>
        <w:t>接近</w:t>
      </w:r>
      <w:r>
        <w:rPr>
          <w:rFonts w:eastAsia="等线" w:hint="eastAsia"/>
          <w:lang w:eastAsia="zh-CN"/>
        </w:rPr>
        <w:t>0</w:t>
      </w:r>
      <w:r>
        <w:rPr>
          <w:rFonts w:eastAsia="等线" w:hint="eastAsia"/>
          <w:lang w:eastAsia="zh-CN"/>
        </w:rPr>
        <w:t>的患者大部分使用的是</w:t>
      </w:r>
      <w:proofErr w:type="spellStart"/>
      <w:r>
        <w:rPr>
          <w:rFonts w:eastAsia="等线" w:hint="eastAsia"/>
          <w:lang w:eastAsia="zh-CN"/>
        </w:rPr>
        <w:t>Nicotinell</w:t>
      </w:r>
      <w:proofErr w:type="spellEnd"/>
      <w:r>
        <w:rPr>
          <w:rFonts w:eastAsia="等线" w:hint="eastAsia"/>
          <w:lang w:eastAsia="zh-CN"/>
        </w:rPr>
        <w:t>药物，且使用</w:t>
      </w:r>
      <w:proofErr w:type="spellStart"/>
      <w:r>
        <w:rPr>
          <w:rFonts w:eastAsia="等线" w:hint="eastAsia"/>
          <w:lang w:eastAsia="zh-CN"/>
        </w:rPr>
        <w:t>Nicotinell</w:t>
      </w:r>
      <w:proofErr w:type="spellEnd"/>
      <w:r>
        <w:rPr>
          <w:rFonts w:eastAsia="等线" w:hint="eastAsia"/>
          <w:lang w:eastAsia="zh-CN"/>
        </w:rPr>
        <w:t>的患者中，</w:t>
      </w:r>
      <w:r>
        <w:rPr>
          <w:rFonts w:eastAsia="等线" w:hint="eastAsia"/>
          <w:lang w:eastAsia="zh-CN"/>
        </w:rPr>
        <w:t>assessment</w:t>
      </w:r>
      <w:r>
        <w:rPr>
          <w:rFonts w:eastAsia="等线" w:hint="eastAsia"/>
          <w:lang w:eastAsia="zh-CN"/>
        </w:rPr>
        <w:t>接近</w:t>
      </w:r>
      <w:r>
        <w:rPr>
          <w:rFonts w:eastAsia="等线" w:hint="eastAsia"/>
          <w:lang w:eastAsia="zh-CN"/>
        </w:rPr>
        <w:t>0</w:t>
      </w:r>
      <w:r>
        <w:rPr>
          <w:rFonts w:eastAsia="等线"/>
          <w:lang w:eastAsia="zh-CN"/>
        </w:rPr>
        <w:t xml:space="preserve"> </w:t>
      </w:r>
      <w:r>
        <w:rPr>
          <w:rFonts w:eastAsia="等线" w:hint="eastAsia"/>
          <w:lang w:eastAsia="zh-CN"/>
        </w:rPr>
        <w:t>的占比最大</w:t>
      </w:r>
      <w:r w:rsidR="00A611F4">
        <w:rPr>
          <w:rFonts w:eastAsia="等线" w:hint="eastAsia"/>
          <w:lang w:eastAsia="zh-CN"/>
        </w:rPr>
        <w:t>，不妨按用药来分类看看</w:t>
      </w: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A611F4" w:rsidRDefault="00A611F4" w:rsidP="00D45AD0">
      <w:pPr>
        <w:pStyle w:val="aa"/>
        <w:rPr>
          <w:rFonts w:eastAsia="等线"/>
          <w:lang w:eastAsia="zh-CN"/>
        </w:rPr>
      </w:pPr>
    </w:p>
    <w:p w:rsidR="00EC43FC" w:rsidRDefault="00EC43FC" w:rsidP="00D45AD0">
      <w:pPr>
        <w:pStyle w:val="aa"/>
        <w:rPr>
          <w:rFonts w:eastAsia="等线" w:hint="eastAsia"/>
          <w:lang w:eastAsia="zh-CN"/>
        </w:rPr>
      </w:pPr>
      <w:r>
        <w:rPr>
          <w:rFonts w:eastAsia="等线" w:hint="eastAsia"/>
          <w:lang w:eastAsia="zh-CN"/>
        </w:rPr>
        <w:lastRenderedPageBreak/>
        <w:t>Medicine1</w:t>
      </w:r>
      <w:r>
        <w:rPr>
          <w:rFonts w:eastAsia="等线" w:hint="eastAsia"/>
          <w:lang w:eastAsia="zh-CN"/>
        </w:rPr>
        <w:t>：</w:t>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lang w:eastAsia="zh-CN"/>
        </w:rPr>
        <w:tab/>
      </w:r>
      <w:r>
        <w:rPr>
          <w:rFonts w:eastAsia="等线" w:hint="eastAsia"/>
          <w:lang w:eastAsia="zh-CN"/>
        </w:rPr>
        <w:t>Medicine</w:t>
      </w:r>
      <w:r>
        <w:rPr>
          <w:rFonts w:eastAsia="等线"/>
          <w:lang w:eastAsia="zh-CN"/>
        </w:rPr>
        <w:t>2</w:t>
      </w:r>
      <w:r>
        <w:rPr>
          <w:rFonts w:eastAsia="等线" w:hint="eastAsia"/>
          <w:lang w:eastAsia="zh-CN"/>
        </w:rPr>
        <w:t>：</w:t>
      </w:r>
    </w:p>
    <w:p w:rsidR="00ED0932" w:rsidRPr="00EC43FC" w:rsidRDefault="00A611F4" w:rsidP="00EC43FC">
      <w:pPr>
        <w:pStyle w:val="aa"/>
        <w:rPr>
          <w:rFonts w:eastAsia="等线" w:hint="eastAsia"/>
          <w:lang w:eastAsia="zh-CN"/>
        </w:rPr>
      </w:pPr>
      <w:r>
        <w:rPr>
          <w:noProof/>
        </w:rPr>
        <w:drawing>
          <wp:inline distT="0" distB="0" distL="0" distR="0" wp14:anchorId="51EFFD8B" wp14:editId="20F6B2E6">
            <wp:extent cx="4020962" cy="34169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4409" cy="3428396"/>
                    </a:xfrm>
                    <a:prstGeom prst="rect">
                      <a:avLst/>
                    </a:prstGeom>
                  </pic:spPr>
                </pic:pic>
              </a:graphicData>
            </a:graphic>
          </wp:inline>
        </w:drawing>
      </w:r>
      <w:r w:rsidR="00EC43FC">
        <w:rPr>
          <w:noProof/>
        </w:rPr>
        <w:drawing>
          <wp:inline distT="0" distB="0" distL="0" distR="0" wp14:anchorId="1AD872D5" wp14:editId="41056118">
            <wp:extent cx="3836354" cy="32910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132" cy="3298619"/>
                    </a:xfrm>
                    <a:prstGeom prst="rect">
                      <a:avLst/>
                    </a:prstGeom>
                  </pic:spPr>
                </pic:pic>
              </a:graphicData>
            </a:graphic>
          </wp:inline>
        </w:drawing>
      </w:r>
    </w:p>
    <w:p w:rsidR="00FC7245" w:rsidRDefault="00EC43FC" w:rsidP="00FC7245">
      <w:pPr>
        <w:pStyle w:val="a3"/>
        <w:ind w:leftChars="0"/>
      </w:pPr>
      <w:r>
        <w:rPr>
          <w:noProof/>
        </w:rPr>
        <w:drawing>
          <wp:anchor distT="0" distB="0" distL="114300" distR="114300" simplePos="0" relativeHeight="251659264" behindDoc="0" locked="0" layoutInCell="1" allowOverlap="1" wp14:anchorId="2A0685ED">
            <wp:simplePos x="0" y="0"/>
            <wp:positionH relativeFrom="column">
              <wp:posOffset>305946</wp:posOffset>
            </wp:positionH>
            <wp:positionV relativeFrom="paragraph">
              <wp:posOffset>77346</wp:posOffset>
            </wp:positionV>
            <wp:extent cx="3111914" cy="2585070"/>
            <wp:effectExtent l="0" t="0" r="0" b="635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914" cy="2585070"/>
                    </a:xfrm>
                    <a:prstGeom prst="rect">
                      <a:avLst/>
                    </a:prstGeom>
                  </pic:spPr>
                </pic:pic>
              </a:graphicData>
            </a:graphic>
          </wp:anchor>
        </w:drawing>
      </w:r>
    </w:p>
    <w:p w:rsidR="002049C9" w:rsidRDefault="00EC43FC" w:rsidP="002049C9">
      <w:pPr>
        <w:pStyle w:val="a3"/>
        <w:ind w:leftChars="0"/>
      </w:pPr>
      <w:r>
        <w:rPr>
          <w:rFonts w:ascii="等线" w:eastAsia="等线" w:hAnsi="等线" w:hint="eastAsia"/>
          <w:lang w:eastAsia="zh-CN"/>
        </w:rPr>
        <w:t>Medicine</w:t>
      </w:r>
      <w:r>
        <w:t>3</w:t>
      </w: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pPr>
    </w:p>
    <w:p w:rsidR="00EC43FC" w:rsidRDefault="00EC43FC" w:rsidP="002049C9">
      <w:pPr>
        <w:pStyle w:val="a3"/>
        <w:ind w:leftChars="0"/>
        <w:rPr>
          <w:rFonts w:hint="eastAsia"/>
        </w:rPr>
      </w:pPr>
      <w:bookmarkStart w:id="0" w:name="_GoBack"/>
      <w:bookmarkEnd w:id="0"/>
    </w:p>
    <w:sectPr w:rsidR="00EC43FC" w:rsidSect="000860F2">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CC3" w:rsidRDefault="00A13CC3" w:rsidP="007D7B76">
      <w:r>
        <w:separator/>
      </w:r>
    </w:p>
  </w:endnote>
  <w:endnote w:type="continuationSeparator" w:id="0">
    <w:p w:rsidR="00A13CC3" w:rsidRDefault="00A13CC3" w:rsidP="007D7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CC3" w:rsidRDefault="00A13CC3" w:rsidP="007D7B76">
      <w:r>
        <w:separator/>
      </w:r>
    </w:p>
  </w:footnote>
  <w:footnote w:type="continuationSeparator" w:id="0">
    <w:p w:rsidR="00A13CC3" w:rsidRDefault="00A13CC3" w:rsidP="007D7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754D1"/>
    <w:multiLevelType w:val="hybridMultilevel"/>
    <w:tmpl w:val="EF3A27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B69"/>
    <w:rsid w:val="00016DFA"/>
    <w:rsid w:val="000860F2"/>
    <w:rsid w:val="00102D3A"/>
    <w:rsid w:val="00112AF7"/>
    <w:rsid w:val="00130FBA"/>
    <w:rsid w:val="00147858"/>
    <w:rsid w:val="001630BA"/>
    <w:rsid w:val="00167D25"/>
    <w:rsid w:val="001756B6"/>
    <w:rsid w:val="00197714"/>
    <w:rsid w:val="001B45CE"/>
    <w:rsid w:val="001B613A"/>
    <w:rsid w:val="001C3F4D"/>
    <w:rsid w:val="001D5EE2"/>
    <w:rsid w:val="002049C9"/>
    <w:rsid w:val="00225D71"/>
    <w:rsid w:val="00240E1E"/>
    <w:rsid w:val="002524C3"/>
    <w:rsid w:val="002548E0"/>
    <w:rsid w:val="00267016"/>
    <w:rsid w:val="00271068"/>
    <w:rsid w:val="002A6E66"/>
    <w:rsid w:val="003759CB"/>
    <w:rsid w:val="00381544"/>
    <w:rsid w:val="003C67BE"/>
    <w:rsid w:val="003D1F4C"/>
    <w:rsid w:val="003E2502"/>
    <w:rsid w:val="004B2FDE"/>
    <w:rsid w:val="004B7B69"/>
    <w:rsid w:val="004C36A2"/>
    <w:rsid w:val="00532274"/>
    <w:rsid w:val="00570834"/>
    <w:rsid w:val="00576D93"/>
    <w:rsid w:val="005A0A00"/>
    <w:rsid w:val="00610D81"/>
    <w:rsid w:val="00631E0C"/>
    <w:rsid w:val="006545C2"/>
    <w:rsid w:val="006B0E9C"/>
    <w:rsid w:val="006D0E36"/>
    <w:rsid w:val="006F6B12"/>
    <w:rsid w:val="00701D8F"/>
    <w:rsid w:val="00726AB0"/>
    <w:rsid w:val="007271D0"/>
    <w:rsid w:val="00781E61"/>
    <w:rsid w:val="00794622"/>
    <w:rsid w:val="007D7B76"/>
    <w:rsid w:val="00830D62"/>
    <w:rsid w:val="00854391"/>
    <w:rsid w:val="00890D12"/>
    <w:rsid w:val="00894124"/>
    <w:rsid w:val="008A0DE7"/>
    <w:rsid w:val="008E33D6"/>
    <w:rsid w:val="0093488D"/>
    <w:rsid w:val="00954614"/>
    <w:rsid w:val="0097500C"/>
    <w:rsid w:val="009E4F6B"/>
    <w:rsid w:val="00A049E1"/>
    <w:rsid w:val="00A13CC3"/>
    <w:rsid w:val="00A15173"/>
    <w:rsid w:val="00A25923"/>
    <w:rsid w:val="00A41561"/>
    <w:rsid w:val="00A56345"/>
    <w:rsid w:val="00A56BF1"/>
    <w:rsid w:val="00A611F4"/>
    <w:rsid w:val="00A95B74"/>
    <w:rsid w:val="00AE65CA"/>
    <w:rsid w:val="00AF162A"/>
    <w:rsid w:val="00B54CD5"/>
    <w:rsid w:val="00B74B8E"/>
    <w:rsid w:val="00B764AE"/>
    <w:rsid w:val="00B94B0F"/>
    <w:rsid w:val="00BB1169"/>
    <w:rsid w:val="00BC0CDD"/>
    <w:rsid w:val="00BD51C7"/>
    <w:rsid w:val="00BE0372"/>
    <w:rsid w:val="00BE728A"/>
    <w:rsid w:val="00C306E5"/>
    <w:rsid w:val="00C676BD"/>
    <w:rsid w:val="00C84463"/>
    <w:rsid w:val="00CA3647"/>
    <w:rsid w:val="00CB0660"/>
    <w:rsid w:val="00CE12A5"/>
    <w:rsid w:val="00D06457"/>
    <w:rsid w:val="00D45AD0"/>
    <w:rsid w:val="00D97FB6"/>
    <w:rsid w:val="00DA414E"/>
    <w:rsid w:val="00DC1139"/>
    <w:rsid w:val="00DD517B"/>
    <w:rsid w:val="00E066B5"/>
    <w:rsid w:val="00E2094D"/>
    <w:rsid w:val="00E362B4"/>
    <w:rsid w:val="00E42B72"/>
    <w:rsid w:val="00E53AFF"/>
    <w:rsid w:val="00E60BC9"/>
    <w:rsid w:val="00E628EA"/>
    <w:rsid w:val="00E70A84"/>
    <w:rsid w:val="00EA012D"/>
    <w:rsid w:val="00EA5F98"/>
    <w:rsid w:val="00EC2535"/>
    <w:rsid w:val="00EC43FC"/>
    <w:rsid w:val="00ED0932"/>
    <w:rsid w:val="00F94495"/>
    <w:rsid w:val="00FC357F"/>
    <w:rsid w:val="00FC4DF8"/>
    <w:rsid w:val="00FC7245"/>
    <w:rsid w:val="00FF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9215"/>
  <w15:chartTrackingRefBased/>
  <w15:docId w15:val="{4707096C-5154-4F05-A75F-CDFAD1A5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E0C"/>
    <w:pPr>
      <w:ind w:leftChars="200" w:left="480"/>
    </w:pPr>
  </w:style>
  <w:style w:type="table" w:styleId="a4">
    <w:name w:val="Table Grid"/>
    <w:basedOn w:val="a1"/>
    <w:uiPriority w:val="39"/>
    <w:rsid w:val="00631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D7B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7B76"/>
    <w:rPr>
      <w:sz w:val="18"/>
      <w:szCs w:val="18"/>
    </w:rPr>
  </w:style>
  <w:style w:type="paragraph" w:styleId="a7">
    <w:name w:val="footer"/>
    <w:basedOn w:val="a"/>
    <w:link w:val="a8"/>
    <w:uiPriority w:val="99"/>
    <w:unhideWhenUsed/>
    <w:rsid w:val="007D7B76"/>
    <w:pPr>
      <w:tabs>
        <w:tab w:val="center" w:pos="4153"/>
        <w:tab w:val="right" w:pos="8306"/>
      </w:tabs>
      <w:snapToGrid w:val="0"/>
    </w:pPr>
    <w:rPr>
      <w:sz w:val="18"/>
      <w:szCs w:val="18"/>
    </w:rPr>
  </w:style>
  <w:style w:type="character" w:customStyle="1" w:styleId="a8">
    <w:name w:val="页脚 字符"/>
    <w:basedOn w:val="a0"/>
    <w:link w:val="a7"/>
    <w:uiPriority w:val="99"/>
    <w:rsid w:val="007D7B76"/>
    <w:rPr>
      <w:sz w:val="18"/>
      <w:szCs w:val="18"/>
    </w:rPr>
  </w:style>
  <w:style w:type="character" w:styleId="a9">
    <w:name w:val="Placeholder Text"/>
    <w:basedOn w:val="a0"/>
    <w:uiPriority w:val="99"/>
    <w:semiHidden/>
    <w:rsid w:val="00ED0932"/>
    <w:rPr>
      <w:color w:val="808080"/>
    </w:rPr>
  </w:style>
  <w:style w:type="paragraph" w:styleId="aa">
    <w:name w:val="Body Text"/>
    <w:basedOn w:val="a"/>
    <w:link w:val="ab"/>
    <w:qFormat/>
    <w:rsid w:val="00D45AD0"/>
    <w:pPr>
      <w:widowControl/>
      <w:spacing w:before="180" w:after="180"/>
    </w:pPr>
    <w:rPr>
      <w:kern w:val="0"/>
      <w:szCs w:val="24"/>
      <w:lang w:eastAsia="en-US"/>
    </w:rPr>
  </w:style>
  <w:style w:type="character" w:customStyle="1" w:styleId="ab">
    <w:name w:val="正文文本 字符"/>
    <w:basedOn w:val="a0"/>
    <w:link w:val="aa"/>
    <w:rsid w:val="00D45AD0"/>
    <w:rPr>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12188">
      <w:bodyDiv w:val="1"/>
      <w:marLeft w:val="0"/>
      <w:marRight w:val="0"/>
      <w:marTop w:val="0"/>
      <w:marBottom w:val="0"/>
      <w:divBdr>
        <w:top w:val="none" w:sz="0" w:space="0" w:color="auto"/>
        <w:left w:val="none" w:sz="0" w:space="0" w:color="auto"/>
        <w:bottom w:val="none" w:sz="0" w:space="0" w:color="auto"/>
        <w:right w:val="none" w:sz="0" w:space="0" w:color="auto"/>
      </w:divBdr>
    </w:div>
    <w:div w:id="357269478">
      <w:bodyDiv w:val="1"/>
      <w:marLeft w:val="0"/>
      <w:marRight w:val="0"/>
      <w:marTop w:val="0"/>
      <w:marBottom w:val="0"/>
      <w:divBdr>
        <w:top w:val="none" w:sz="0" w:space="0" w:color="auto"/>
        <w:left w:val="none" w:sz="0" w:space="0" w:color="auto"/>
        <w:bottom w:val="none" w:sz="0" w:space="0" w:color="auto"/>
        <w:right w:val="none" w:sz="0" w:space="0" w:color="auto"/>
      </w:divBdr>
    </w:div>
    <w:div w:id="701707816">
      <w:bodyDiv w:val="1"/>
      <w:marLeft w:val="0"/>
      <w:marRight w:val="0"/>
      <w:marTop w:val="0"/>
      <w:marBottom w:val="0"/>
      <w:divBdr>
        <w:top w:val="none" w:sz="0" w:space="0" w:color="auto"/>
        <w:left w:val="none" w:sz="0" w:space="0" w:color="auto"/>
        <w:bottom w:val="none" w:sz="0" w:space="0" w:color="auto"/>
        <w:right w:val="none" w:sz="0" w:space="0" w:color="auto"/>
      </w:divBdr>
    </w:div>
    <w:div w:id="1590575455">
      <w:bodyDiv w:val="1"/>
      <w:marLeft w:val="0"/>
      <w:marRight w:val="0"/>
      <w:marTop w:val="0"/>
      <w:marBottom w:val="0"/>
      <w:divBdr>
        <w:top w:val="none" w:sz="0" w:space="0" w:color="auto"/>
        <w:left w:val="none" w:sz="0" w:space="0" w:color="auto"/>
        <w:bottom w:val="none" w:sz="0" w:space="0" w:color="auto"/>
        <w:right w:val="none" w:sz="0" w:space="0" w:color="auto"/>
      </w:divBdr>
    </w:div>
    <w:div w:id="1705061662">
      <w:bodyDiv w:val="1"/>
      <w:marLeft w:val="0"/>
      <w:marRight w:val="0"/>
      <w:marTop w:val="0"/>
      <w:marBottom w:val="0"/>
      <w:divBdr>
        <w:top w:val="none" w:sz="0" w:space="0" w:color="auto"/>
        <w:left w:val="none" w:sz="0" w:space="0" w:color="auto"/>
        <w:bottom w:val="none" w:sz="0" w:space="0" w:color="auto"/>
        <w:right w:val="none" w:sz="0" w:space="0" w:color="auto"/>
      </w:divBdr>
    </w:div>
    <w:div w:id="1923298349">
      <w:bodyDiv w:val="1"/>
      <w:marLeft w:val="0"/>
      <w:marRight w:val="0"/>
      <w:marTop w:val="0"/>
      <w:marBottom w:val="0"/>
      <w:divBdr>
        <w:top w:val="none" w:sz="0" w:space="0" w:color="auto"/>
        <w:left w:val="none" w:sz="0" w:space="0" w:color="auto"/>
        <w:bottom w:val="none" w:sz="0" w:space="0" w:color="auto"/>
        <w:right w:val="none" w:sz="0" w:space="0" w:color="auto"/>
      </w:divBdr>
    </w:div>
    <w:div w:id="1963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2330</Words>
  <Characters>13287</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Tsai</dc:creator>
  <cp:keywords/>
  <dc:description/>
  <cp:lastModifiedBy>洪 世豪</cp:lastModifiedBy>
  <cp:revision>93</cp:revision>
  <dcterms:created xsi:type="dcterms:W3CDTF">2018-09-26T12:06:00Z</dcterms:created>
  <dcterms:modified xsi:type="dcterms:W3CDTF">2018-10-04T19:43:00Z</dcterms:modified>
</cp:coreProperties>
</file>