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ARS-JU C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AURASPEED JU C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Introducing FIBER REINFORCED SYSTEM into the ULTRA-THIN FRAME achieves swift swings and incredible directivity, resembling the agility of a nimble sniper rifle on the battlefield. The FREE CORE handle further enhances the hitting sensation.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/ Grip Size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3U/G5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4U/G5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 tension LBS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tension LBS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≦ 30 lbs(13.5kg) ≦ 29 lbs(13kg)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 Material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ResilienceModulus Graphite+NANO AEROGEL+PBO High Performance Fiber+HARD CORED 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Shaft Material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ResilienceModulus Graphite+PBO High Performance Fiber+PYROFIL+6.8 SHAFT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0700" cy="152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