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ARS-FANTÔME J</w:t>
      </w:r>
    </w:p>
    <w:p w:rsidR="00000000" w:rsidDel="00000000" w:rsidP="00000000" w:rsidRDefault="00000000" w:rsidRPr="00000000" w14:paraId="00000002">
      <w:pPr>
        <w:jc w:val="both"/>
        <w:rPr>
          <w:b w:val="1"/>
          <w:sz w:val="26"/>
          <w:szCs w:val="26"/>
        </w:rPr>
      </w:pPr>
      <w:r w:rsidDel="00000000" w:rsidR="00000000" w:rsidRPr="00000000">
        <w:rPr>
          <w:b w:val="1"/>
          <w:sz w:val="26"/>
          <w:szCs w:val="26"/>
          <w:rtl w:val="0"/>
        </w:rPr>
        <w:t xml:space="preserve">AURASPEED FANTÔME J</w:t>
      </w:r>
    </w:p>
    <w:p w:rsidR="00000000" w:rsidDel="00000000" w:rsidP="00000000" w:rsidRDefault="00000000" w:rsidRPr="00000000" w14:paraId="00000003">
      <w:pPr>
        <w:jc w:val="both"/>
        <w:rPr/>
      </w:pPr>
      <w:r w:rsidDel="00000000" w:rsidR="00000000" w:rsidRPr="00000000">
        <w:rPr>
          <w:rtl w:val="0"/>
        </w:rPr>
        <w:br w:type="textWrapping"/>
        <w:t xml:space="preserve">ARS-FANTÔME is the ultimate expression of speed in the AURASPEED series. With the thinnest part of the frame measuring just 5.0mm, each swing feels like wielding a sharp blade. The infusion of NANO AEROGEL increases the carbon fiber content, giving the racket lightweight and high resilience characteristics. Reinforced with PBO HIGH PERFORMANCE FIBER, it enhances force transmission and delivers an exceptional hitting feel, allowing players to be more agile in flat drive shots, truly embodying the spirit of the AURASPEED series.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Weight / Grip Size</w:t>
            </w:r>
          </w:p>
        </w:tc>
        <w:tc>
          <w:tcPr/>
          <w:p w:rsidR="00000000" w:rsidDel="00000000" w:rsidP="00000000" w:rsidRDefault="00000000" w:rsidRPr="00000000" w14:paraId="00000007">
            <w:pPr>
              <w:widowControl w:val="0"/>
              <w:spacing w:line="240" w:lineRule="auto"/>
              <w:rPr/>
            </w:pPr>
            <w:r w:rsidDel="00000000" w:rsidR="00000000" w:rsidRPr="00000000">
              <w:rPr>
                <w:rtl w:val="0"/>
              </w:rPr>
              <w:t xml:space="preserve">3U/G5</w:t>
            </w:r>
          </w:p>
          <w:p w:rsidR="00000000" w:rsidDel="00000000" w:rsidP="00000000" w:rsidRDefault="00000000" w:rsidRPr="00000000" w14:paraId="00000008">
            <w:pPr>
              <w:widowControl w:val="0"/>
              <w:spacing w:line="240" w:lineRule="auto"/>
              <w:rPr/>
            </w:pPr>
            <w:r w:rsidDel="00000000" w:rsidR="00000000" w:rsidRPr="00000000">
              <w:rPr>
                <w:rtl w:val="0"/>
              </w:rPr>
              <w:t xml:space="preserve">4U/G5</w:t>
            </w:r>
          </w:p>
        </w:tc>
      </w:tr>
      <w:tr>
        <w:trPr>
          <w:cantSplit w:val="0"/>
          <w:tblHeader w:val="0"/>
        </w:trPr>
        <w:tc>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String tension LBS</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String tension LBS</w:t>
            </w:r>
          </w:p>
          <w:p w:rsidR="00000000" w:rsidDel="00000000" w:rsidP="00000000" w:rsidRDefault="00000000" w:rsidRPr="00000000" w14:paraId="0000000B">
            <w:pPr>
              <w:widowControl w:val="0"/>
              <w:spacing w:line="240" w:lineRule="auto"/>
              <w:rPr/>
            </w:pPr>
            <w:r w:rsidDel="00000000" w:rsidR="00000000" w:rsidRPr="00000000">
              <w:rPr>
                <w:rFonts w:ascii="Arial Unicode MS" w:cs="Arial Unicode MS" w:eastAsia="Arial Unicode MS" w:hAnsi="Arial Unicode MS"/>
                <w:rtl w:val="0"/>
              </w:rPr>
              <w:t xml:space="preserve">≦ 30 lbs(13.5kg) ≦ 29 lbs(13kg)</w:t>
            </w:r>
          </w:p>
        </w:tc>
      </w:tr>
      <w:tr>
        <w:trPr>
          <w:cantSplit w:val="0"/>
          <w:tblHeader w:val="0"/>
        </w:trPr>
        <w:tc>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Frame Material</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High ResilienceModulus Graphite+NANO AEROGEL+PBO High Performance Fiber+HARD CORED TECHNOLOGY</w:t>
            </w:r>
          </w:p>
        </w:tc>
      </w:tr>
      <w:tr>
        <w:trPr>
          <w:cantSplit w:val="0"/>
          <w:tblHeader w:val="0"/>
        </w:trPr>
        <w:tc>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Shaft Material</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High ResilienceModulus Graphite+PBO High Performance Fiber+PYROFIL+6.8 SHAFT</w:t>
            </w:r>
          </w:p>
        </w:tc>
      </w:tr>
      <w:tr>
        <w:trPr>
          <w:cantSplit w:val="0"/>
          <w:trHeight w:val="525" w:hRule="atLeast"/>
          <w:tblHeader w:val="0"/>
        </w:trPr>
        <w:tc>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Response</w:t>
            </w:r>
          </w:p>
        </w:tc>
        <w:tc>
          <w:tcPr/>
          <w:p w:rsidR="00000000" w:rsidDel="00000000" w:rsidP="00000000" w:rsidRDefault="00000000" w:rsidRPr="00000000" w14:paraId="00000011">
            <w:pPr>
              <w:widowControl w:val="0"/>
              <w:spacing w:line="240" w:lineRule="auto"/>
              <w:rPr/>
            </w:pPr>
            <w:r w:rsidDel="00000000" w:rsidR="00000000" w:rsidRPr="00000000">
              <w:rPr/>
              <w:drawing>
                <wp:inline distB="114300" distT="114300" distL="114300" distR="114300">
                  <wp:extent cx="1790700" cy="15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