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DX-F T</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DriveX F T</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control-oriented racket specifically design for female players. The fusion of DYNAMIC-HEX with NANO FORTIFY TR, which is highly directivity, while the combination of PYROFIL 6.6 shaft and FREE CORE further elevate maneuverability. An ideal choice for players excelling in continuous aggressive play.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Weight / Grip Size</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4U / G5</w:t>
            </w:r>
          </w:p>
          <w:p w:rsidR="00000000" w:rsidDel="00000000" w:rsidP="00000000" w:rsidRDefault="00000000" w:rsidRPr="00000000" w14:paraId="00000009">
            <w:pPr>
              <w:widowControl w:val="0"/>
              <w:spacing w:line="240" w:lineRule="auto"/>
              <w:rPr/>
            </w:pPr>
            <w:r w:rsidDel="00000000" w:rsidR="00000000" w:rsidRPr="00000000">
              <w:rPr>
                <w:rtl w:val="0"/>
              </w:rPr>
              <w:t xml:space="preserve">5U / G6</w:t>
            </w:r>
          </w:p>
        </w:tc>
      </w:tr>
      <w:tr>
        <w:trPr>
          <w:cantSplit w:val="0"/>
          <w:tblHeader w:val="0"/>
        </w:trPr>
        <w:tc>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String tension LBS</w:t>
            </w:r>
          </w:p>
        </w:tc>
        <w:tc>
          <w:tcPr/>
          <w:p w:rsidR="00000000" w:rsidDel="00000000" w:rsidP="00000000" w:rsidRDefault="00000000" w:rsidRPr="00000000" w14:paraId="0000000B">
            <w:pPr>
              <w:widowControl w:val="0"/>
              <w:spacing w:line="240" w:lineRule="auto"/>
              <w:rPr/>
            </w:pPr>
            <w:r w:rsidDel="00000000" w:rsidR="00000000" w:rsidRPr="00000000">
              <w:rPr>
                <w:rFonts w:ascii="Arial Unicode MS" w:cs="Arial Unicode MS" w:eastAsia="Arial Unicode MS" w:hAnsi="Arial Unicode MS"/>
                <w:rtl w:val="0"/>
              </w:rPr>
              <w:t xml:space="preserve">4U≦29 lbs(13kg)</w:t>
            </w:r>
          </w:p>
          <w:p w:rsidR="00000000" w:rsidDel="00000000" w:rsidP="00000000" w:rsidRDefault="00000000" w:rsidRPr="00000000" w14:paraId="0000000C">
            <w:pPr>
              <w:widowControl w:val="0"/>
              <w:spacing w:line="240" w:lineRule="auto"/>
              <w:rPr/>
            </w:pPr>
            <w:r w:rsidDel="00000000" w:rsidR="00000000" w:rsidRPr="00000000">
              <w:rPr>
                <w:rFonts w:ascii="Arial Unicode MS" w:cs="Arial Unicode MS" w:eastAsia="Arial Unicode MS" w:hAnsi="Arial Unicode MS"/>
                <w:rtl w:val="0"/>
              </w:rPr>
              <w:t xml:space="preserve">5U≦28 lbs(12.5kg)</w:t>
            </w:r>
          </w:p>
        </w:tc>
      </w:tr>
      <w:tr>
        <w:trPr>
          <w:cantSplit w:val="0"/>
          <w:tblHeader w:val="0"/>
        </w:trPr>
        <w:tc>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Frame Material</w:t>
            </w:r>
          </w:p>
        </w:tc>
        <w:tc>
          <w:tcPr/>
          <w:p w:rsidR="00000000" w:rsidDel="00000000" w:rsidP="00000000" w:rsidRDefault="00000000" w:rsidRPr="00000000" w14:paraId="0000000E">
            <w:pPr>
              <w:widowControl w:val="0"/>
              <w:spacing w:line="240" w:lineRule="auto"/>
              <w:rPr/>
            </w:pPr>
            <w:r w:rsidDel="00000000" w:rsidR="00000000" w:rsidRPr="00000000">
              <w:rPr>
                <w:rFonts w:ascii="Arial Unicode MS" w:cs="Arial Unicode MS" w:eastAsia="Arial Unicode MS" w:hAnsi="Arial Unicode MS"/>
                <w:rtl w:val="0"/>
              </w:rPr>
              <w:t xml:space="preserve">High Resilience Modulus Graphite+Nano Fortify TR＋+HARD CORED TECHNOLOGY</w:t>
            </w:r>
          </w:p>
        </w:tc>
      </w:tr>
      <w:tr>
        <w:trPr>
          <w:cantSplit w:val="0"/>
          <w:tblHeader w:val="0"/>
        </w:trPr>
        <w:tc>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Shaft Material</w:t>
            </w:r>
          </w:p>
        </w:tc>
        <w:tc>
          <w:tcPr/>
          <w:p w:rsidR="00000000" w:rsidDel="00000000" w:rsidP="00000000" w:rsidRDefault="00000000" w:rsidRPr="00000000" w14:paraId="00000010">
            <w:pPr>
              <w:widowControl w:val="0"/>
              <w:spacing w:line="240" w:lineRule="auto"/>
              <w:rPr/>
            </w:pPr>
            <w:r w:rsidDel="00000000" w:rsidR="00000000" w:rsidRPr="00000000">
              <w:rPr>
                <w:rtl w:val="0"/>
              </w:rPr>
              <w:t xml:space="preserve">High Resilience Modulus Graphite+PYROFIL+6.6 SHAFT</w:t>
            </w:r>
          </w:p>
        </w:tc>
      </w:tr>
      <w:tr>
        <w:trPr>
          <w:cantSplit w:val="0"/>
          <w:trHeight w:val="525" w:hRule="atLeast"/>
          <w:tblHeader w:val="0"/>
        </w:trPr>
        <w:tc>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Response</w:t>
            </w:r>
          </w:p>
        </w:tc>
        <w:tc>
          <w:tcPr/>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shd w:fill="ffffff" w:val="clea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1943100</wp:posOffset>
            </wp:positionV>
            <wp:extent cx="1790700" cy="152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2400"/>
                    </a:xfrm>
                    <a:prstGeom prst="rect"/>
                    <a:ln/>
                  </pic:spPr>
                </pic:pic>
              </a:graphicData>
            </a:graphic>
          </wp:anchor>
        </w:drawing>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