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B4A"/>
          <w:sz w:val="44"/>
          <w:szCs w:val="44"/>
        </w:rPr>
        <w:t xml:space="preserve">URBANIMPACT — NEXUS</w:t>
      </w:r>
    </w:p>
    <w:p>
      <w:pPr>
        <w:spacing w:after="80" w:before="0"/>
        <w:jc w:val="center"/>
      </w:pPr>
      <w:r>
        <w:rPr>
          <w:rFonts w:ascii="Arial" w:cs="Arial" w:eastAsia="Arial" w:hAnsi="Arial"/>
          <w:b/>
          <w:bCs/>
          <w:color w:val="2E75B6"/>
          <w:sz w:val="28"/>
          <w:szCs w:val="28"/>
        </w:rPr>
        <w:t xml:space="preserve">Listado de Must Have cerrado — MVP</w:t>
      </w:r>
    </w:p>
    <w:p>
      <w:pPr>
        <w:spacing w:after="60" w:before="0"/>
        <w:jc w:val="center"/>
      </w:pPr>
      <w:r>
        <w:rPr>
          <w:rFonts w:ascii="Arial" w:cs="Arial" w:eastAsia="Arial" w:hAnsi="Arial"/>
          <w:color w:val="555555"/>
          <w:sz w:val="22"/>
          <w:szCs w:val="22"/>
        </w:rPr>
        <w:t xml:space="preserve">Capstone Design Project | Universidad de La Sabana</w:t>
      </w:r>
    </w:p>
    <w:p>
      <w:pPr>
        <w:spacing w:after="60" w:before="0"/>
        <w:jc w:val="center"/>
      </w:pPr>
      <w:r>
        <w:rPr>
          <w:rFonts w:ascii="Arial" w:cs="Arial" w:eastAsia="Arial" w:hAnsi="Arial"/>
          <w:color w:val="555555"/>
          <w:sz w:val="20"/>
          <w:szCs w:val="20"/>
        </w:rPr>
        <w:t xml:space="preserve">Autor: Juan Esteban Ocampo Manrique  |  juanocama@unisabana.edu.co</w:t>
      </w:r>
    </w:p>
    <w:p>
      <w:pPr>
        <w:spacing w:after="280" w:before="0"/>
        <w:jc w:val="center"/>
      </w:pPr>
      <w:r>
        <w:rPr>
          <w:rFonts w:ascii="Arial" w:cs="Arial" w:eastAsia="Arial" w:hAnsi="Arial"/>
          <w:color w:val="555555"/>
          <w:sz w:val="20"/>
          <w:szCs w:val="20"/>
        </w:rPr>
        <w:t xml:space="preserve">Fecha: 29 de abril de 2026</w:t>
      </w:r>
    </w:p>
    <w:p>
      <w:pPr>
        <w:pBdr>
          <w:bottom w:val="single" w:color="2E75B6" w:sz="6" w:space="1"/>
        </w:pBdr>
        <w:spacing w:after="300" w:before="0"/>
      </w:pPr>
    </w:p>
    <w:p>
      <w:pPr>
        <w:pStyle w:val="Heading1"/>
      </w:pPr>
      <w:r>
        <w:rPr>
          <w:rFonts w:ascii="Arial" w:cs="Arial" w:eastAsia="Arial" w:hAnsi="Arial"/>
        </w:rPr>
        <w:t xml:space="preserve">1. Contexto y propósito del documento</w:t>
      </w:r>
    </w:p>
    <w:p>
      <w:pPr>
        <w:spacing w:after="80" w:before="80"/>
      </w:pPr>
      <w:r>
        <w:rPr>
          <w:rFonts w:ascii="Arial" w:cs="Arial" w:eastAsia="Arial" w:hAnsi="Arial"/>
          <w:sz w:val="20"/>
          <w:szCs w:val="20"/>
        </w:rPr>
        <w:t xml:space="preserve">Este documento consolida el listado cerrado de Must Have para el MVP de Nexus (UrbanImpact), la aplicación móvil de carpooling universitario orientada a mejorar la movilidad en el corredor Chía–Bogotá para la comunidad de la Universidad de La Sabana. El cierre del listado se realiza con base en el backlog priorizado (Tabla VIII del artículo), los requisitos funcionales levantados (RF-01 a RF-10) y los criterios de valor para el usuario identificados en las etapas de empatía e ideación.</w:t>
      </w:r>
    </w:p>
    <w:p>
      <w:pPr>
        <w:spacing w:after="80" w:before="80"/>
      </w:pPr>
      <w:r>
        <w:rPr>
          <w:rFonts w:ascii="Arial" w:cs="Arial" w:eastAsia="Arial" w:hAnsi="Arial"/>
          <w:sz w:val="20"/>
          <w:szCs w:val="20"/>
        </w:rPr>
        <w:t xml:space="preserve">El criterio de inclusión en Must Have fue: funcionalidades sin las cuales el MVP no cumple su propósito central de coordinar desplazamientos compartidos, generar confianza entre usuarios y formalizar viajes informales preexistentes en la comunidad universitaria.</w:t>
      </w:r>
    </w:p>
    <w:p>
      <w:pPr>
        <w:spacing w:after="100" w:before="200"/>
      </w:pPr>
    </w:p>
    <w:p>
      <w:pPr>
        <w:pStyle w:val="Heading1"/>
      </w:pPr>
      <w:r>
        <w:rPr>
          <w:rFonts w:ascii="Arial" w:cs="Arial" w:eastAsia="Arial" w:hAnsi="Arial"/>
        </w:rPr>
        <w:t xml:space="preserve">2. Listado cerrado de Must Have — MVP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200"/>
        <w:gridCol w:w="3000"/>
        <w:gridCol w:w="1820"/>
        <w:gridCol w:w="780"/>
      </w:tblGrid>
      <w:tr>
        <w:trPr>
          <w:tblHeader/>
        </w:trPr>
        <w:tc>
          <w:tcPr>
            <w:tcW w:type="dxa" w:w="78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78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HU</w:t>
            </w:r>
          </w:p>
        </w:tc>
        <w:tc>
          <w:tcPr>
            <w:tcW w:type="dxa" w:w="220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Historia / Funcionalidad</w:t>
            </w:r>
          </w:p>
        </w:tc>
        <w:tc>
          <w:tcPr>
            <w:tcW w:type="dxa" w:w="300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Criterios Must Have (cierre)</w:t>
            </w:r>
          </w:p>
        </w:tc>
        <w:tc>
          <w:tcPr>
            <w:tcW w:type="dxa" w:w="182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RF Asociado</w:t>
            </w:r>
          </w:p>
        </w:tc>
        <w:tc>
          <w:tcPr>
            <w:tcW w:type="dxa" w:w="78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MH-01</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HU-01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Registro e inicio de sesión con correo institucional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16"/>
                <w:szCs w:val="16"/>
              </w:rPr>
              <w:t xml:space="preserve">Solo se permite acceso con dominio @unisabana.edu.co</w:t>
            </w:r>
          </w:p>
          <w:p>
            <w:pPr>
              <w:pStyle w:val="ListParagraph"/>
              <w:numPr>
                <w:ilvl w:val="0"/>
                <w:numId w:val="2"/>
              </w:numPr>
              <w:spacing w:after="20" w:before="20"/>
            </w:pPr>
            <w:r>
              <w:rPr>
                <w:rFonts w:ascii="Arial" w:cs="Arial" w:eastAsia="Arial" w:hAnsi="Arial"/>
                <w:sz w:val="16"/>
                <w:szCs w:val="16"/>
              </w:rPr>
              <w:t xml:space="preserve">Autenticación delegada a Microsoft OAuth 2.0</w:t>
            </w:r>
          </w:p>
          <w:p>
            <w:pPr>
              <w:pStyle w:val="ListParagraph"/>
              <w:numPr>
                <w:ilvl w:val="0"/>
                <w:numId w:val="2"/>
              </w:numPr>
              <w:spacing w:after="20" w:before="20"/>
            </w:pPr>
            <w:r>
              <w:rPr>
                <w:rFonts w:ascii="Arial" w:cs="Arial" w:eastAsia="Arial" w:hAnsi="Arial"/>
                <w:sz w:val="16"/>
                <w:szCs w:val="16"/>
              </w:rPr>
              <w:t xml:space="preserve">Mensaje de error claro ante credenciales inválidas</w:t>
            </w:r>
          </w:p>
          <w:p>
            <w:pPr>
              <w:pStyle w:val="ListParagraph"/>
              <w:numPr>
                <w:ilvl w:val="0"/>
                <w:numId w:val="2"/>
              </w:numPr>
              <w:spacing w:after="20" w:before="20"/>
            </w:pPr>
            <w:r>
              <w:rPr>
                <w:rFonts w:ascii="Arial" w:cs="Arial" w:eastAsia="Arial" w:hAnsi="Arial"/>
                <w:sz w:val="16"/>
                <w:szCs w:val="16"/>
              </w:rPr>
              <w:t xml:space="preserve">Cuenta bloqueada recibe acceso denegado con mensaje informativo</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RF-01</w:t>
            </w:r>
          </w:p>
        </w:tc>
        <w:tc>
          <w:tcPr>
            <w:tcW w:type="dxa" w:w="78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Alta</w:t>
            </w:r>
          </w:p>
        </w:tc>
      </w:tr>
      <w:tr>
        <w:tc>
          <w:tcPr>
            <w:tcW w:type="dxa" w:w="7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center"/>
            </w:pPr>
            <w:r>
              <w:rPr>
                <w:rFonts w:ascii="Arial" w:cs="Arial" w:eastAsia="Arial" w:hAnsi="Arial"/>
                <w:b/>
                <w:bCs/>
                <w:sz w:val="18"/>
                <w:szCs w:val="18"/>
              </w:rPr>
              <w:t xml:space="preserve">MH-02</w:t>
            </w:r>
          </w:p>
        </w:tc>
        <w:tc>
          <w:tcPr>
            <w:tcW w:type="dxa" w:w="7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HU-02</w:t>
            </w:r>
          </w:p>
        </w:tc>
        <w:tc>
          <w:tcPr>
            <w:tcW w:type="dxa" w:w="220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r>
              <w:rPr>
                <w:rFonts w:ascii="Arial" w:cs="Arial" w:eastAsia="Arial" w:hAnsi="Arial"/>
                <w:b/>
                <w:bCs/>
                <w:sz w:val="18"/>
                <w:szCs w:val="18"/>
              </w:rPr>
              <w:t xml:space="preserve">Publicar viaje con ruta, horario, cupos y costo</w:t>
            </w:r>
          </w:p>
        </w:tc>
        <w:tc>
          <w:tcPr>
            <w:tcW w:type="dxa" w:w="300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16"/>
                <w:szCs w:val="16"/>
              </w:rPr>
              <w:t xml:space="preserve">Campos obligatorios: origen, destino, fecha, hora, cupos disponibles y costo</w:t>
            </w:r>
          </w:p>
          <w:p>
            <w:pPr>
              <w:pStyle w:val="ListParagraph"/>
              <w:numPr>
                <w:ilvl w:val="0"/>
                <w:numId w:val="2"/>
              </w:numPr>
              <w:spacing w:after="20" w:before="20"/>
            </w:pPr>
            <w:r>
              <w:rPr>
                <w:rFonts w:ascii="Arial" w:cs="Arial" w:eastAsia="Arial" w:hAnsi="Arial"/>
                <w:sz w:val="16"/>
                <w:szCs w:val="16"/>
              </w:rPr>
              <w:t xml:space="preserve">No permite publicar si algún campo obligatorio está vacío</w:t>
            </w:r>
          </w:p>
          <w:p>
            <w:pPr>
              <w:pStyle w:val="ListParagraph"/>
              <w:numPr>
                <w:ilvl w:val="0"/>
                <w:numId w:val="2"/>
              </w:numPr>
              <w:spacing w:after="20" w:before="20"/>
            </w:pPr>
            <w:r>
              <w:rPr>
                <w:rFonts w:ascii="Arial" w:cs="Arial" w:eastAsia="Arial" w:hAnsi="Arial"/>
                <w:sz w:val="16"/>
                <w:szCs w:val="16"/>
              </w:rPr>
              <w:t xml:space="preserve">Valida formato correcto de fecha y hora</w:t>
            </w:r>
          </w:p>
          <w:p>
            <w:pPr>
              <w:pStyle w:val="ListParagraph"/>
              <w:numPr>
                <w:ilvl w:val="0"/>
                <w:numId w:val="2"/>
              </w:numPr>
              <w:spacing w:after="20" w:before="20"/>
            </w:pPr>
            <w:r>
              <w:rPr>
                <w:rFonts w:ascii="Arial" w:cs="Arial" w:eastAsia="Arial" w:hAnsi="Arial"/>
                <w:sz w:val="16"/>
                <w:szCs w:val="16"/>
              </w:rPr>
              <w:t xml:space="preserve">El viaje publicado queda visible para todos los usuarios autenticados</w:t>
            </w:r>
          </w:p>
          <w:p>
            <w:pPr>
              <w:pStyle w:val="ListParagraph"/>
              <w:numPr>
                <w:ilvl w:val="0"/>
                <w:numId w:val="2"/>
              </w:numPr>
              <w:spacing w:after="20" w:before="20"/>
            </w:pPr>
            <w:r>
              <w:rPr>
                <w:rFonts w:ascii="Arial" w:cs="Arial" w:eastAsia="Arial" w:hAnsi="Arial"/>
                <w:sz w:val="16"/>
                <w:szCs w:val="16"/>
              </w:rPr>
              <w:t xml:space="preserve">Permite editar o cancelar viaje antes de que se efectúe</w:t>
            </w:r>
          </w:p>
        </w:tc>
        <w:tc>
          <w:tcPr>
            <w:tcW w:type="dxa" w:w="182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r>
              <w:rPr>
                <w:rFonts w:ascii="Arial" w:cs="Arial" w:eastAsia="Arial" w:hAnsi="Arial"/>
                <w:sz w:val="18"/>
                <w:szCs w:val="18"/>
              </w:rPr>
              <w:t xml:space="preserve">RF-02</w:t>
            </w:r>
          </w:p>
        </w:tc>
        <w:tc>
          <w:tcPr>
            <w:tcW w:type="dxa" w:w="78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Alta</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MH-03</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HU-03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Buscar y reservar cupo en un viaje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16"/>
                <w:szCs w:val="16"/>
              </w:rPr>
              <w:t xml:space="preserve">Muestra únicamente viajes compatibles con ruta y franja horaria del pasajero</w:t>
            </w:r>
          </w:p>
          <w:p>
            <w:pPr>
              <w:pStyle w:val="ListParagraph"/>
              <w:numPr>
                <w:ilvl w:val="0"/>
                <w:numId w:val="2"/>
              </w:numPr>
              <w:spacing w:after="20" w:before="20"/>
            </w:pPr>
            <w:r>
              <w:rPr>
                <w:rFonts w:ascii="Arial" w:cs="Arial" w:eastAsia="Arial" w:hAnsi="Arial"/>
                <w:sz w:val="16"/>
                <w:szCs w:val="16"/>
              </w:rPr>
              <w:t xml:space="preserve">Al reservar, el sistema descuenta el cupo disponible automáticamente</w:t>
            </w:r>
          </w:p>
          <w:p>
            <w:pPr>
              <w:pStyle w:val="ListParagraph"/>
              <w:numPr>
                <w:ilvl w:val="0"/>
                <w:numId w:val="2"/>
              </w:numPr>
              <w:spacing w:after="20" w:before="20"/>
            </w:pPr>
            <w:r>
              <w:rPr>
                <w:rFonts w:ascii="Arial" w:cs="Arial" w:eastAsia="Arial" w:hAnsi="Arial"/>
                <w:sz w:val="16"/>
                <w:szCs w:val="16"/>
              </w:rPr>
              <w:t xml:space="preserve">Si no hay cupos disponibles, se notifica al usuario</w:t>
            </w:r>
          </w:p>
          <w:p>
            <w:pPr>
              <w:pStyle w:val="ListParagraph"/>
              <w:numPr>
                <w:ilvl w:val="0"/>
                <w:numId w:val="2"/>
              </w:numPr>
              <w:spacing w:after="20" w:before="20"/>
            </w:pPr>
            <w:r>
              <w:rPr>
                <w:rFonts w:ascii="Arial" w:cs="Arial" w:eastAsia="Arial" w:hAnsi="Arial"/>
                <w:sz w:val="16"/>
                <w:szCs w:val="16"/>
              </w:rPr>
              <w:t xml:space="preserve">El conductor recibe notificación push de la nueva reserva</w:t>
            </w:r>
          </w:p>
          <w:p>
            <w:pPr>
              <w:pStyle w:val="ListParagraph"/>
              <w:numPr>
                <w:ilvl w:val="0"/>
                <w:numId w:val="2"/>
              </w:numPr>
              <w:spacing w:after="20" w:before="20"/>
            </w:pPr>
            <w:r>
              <w:rPr>
                <w:rFonts w:ascii="Arial" w:cs="Arial" w:eastAsia="Arial" w:hAnsi="Arial"/>
                <w:sz w:val="16"/>
                <w:szCs w:val="16"/>
              </w:rPr>
              <w:t xml:space="preserve">La reserva queda registrada en el historial del pasajero</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RF-02, RF-10</w:t>
            </w:r>
          </w:p>
        </w:tc>
        <w:tc>
          <w:tcPr>
            <w:tcW w:type="dxa" w:w="78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Alta</w:t>
            </w:r>
          </w:p>
        </w:tc>
      </w:tr>
      <w:tr>
        <w:tc>
          <w:tcPr>
            <w:tcW w:type="dxa" w:w="7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center"/>
            </w:pPr>
            <w:r>
              <w:rPr>
                <w:rFonts w:ascii="Arial" w:cs="Arial" w:eastAsia="Arial" w:hAnsi="Arial"/>
                <w:b/>
                <w:bCs/>
                <w:sz w:val="18"/>
                <w:szCs w:val="18"/>
              </w:rPr>
              <w:t xml:space="preserve">MH-04</w:t>
            </w:r>
          </w:p>
        </w:tc>
        <w:tc>
          <w:tcPr>
            <w:tcW w:type="dxa" w:w="7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HU-04</w:t>
            </w:r>
          </w:p>
        </w:tc>
        <w:tc>
          <w:tcPr>
            <w:tcW w:type="dxa" w:w="220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r>
              <w:rPr>
                <w:rFonts w:ascii="Arial" w:cs="Arial" w:eastAsia="Arial" w:hAnsi="Arial"/>
                <w:b/>
                <w:bCs/>
                <w:sz w:val="18"/>
                <w:szCs w:val="18"/>
              </w:rPr>
              <w:t xml:space="preserve">Visualizar perfil, reputación y calificaciones</w:t>
            </w:r>
          </w:p>
        </w:tc>
        <w:tc>
          <w:tcPr>
            <w:tcW w:type="dxa" w:w="300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16"/>
                <w:szCs w:val="16"/>
              </w:rPr>
              <w:t xml:space="preserve">Muestra nombre, foto de perfil, facultad y tipo de cuenta</w:t>
            </w:r>
          </w:p>
          <w:p>
            <w:pPr>
              <w:pStyle w:val="ListParagraph"/>
              <w:numPr>
                <w:ilvl w:val="0"/>
                <w:numId w:val="2"/>
              </w:numPr>
              <w:spacing w:after="20" w:before="20"/>
            </w:pPr>
            <w:r>
              <w:rPr>
                <w:rFonts w:ascii="Arial" w:cs="Arial" w:eastAsia="Arial" w:hAnsi="Arial"/>
                <w:sz w:val="16"/>
                <w:szCs w:val="16"/>
              </w:rPr>
              <w:t xml:space="preserve">Muestra calificación promedio (rating 1–5 estrellas)</w:t>
            </w:r>
          </w:p>
          <w:p>
            <w:pPr>
              <w:pStyle w:val="ListParagraph"/>
              <w:numPr>
                <w:ilvl w:val="0"/>
                <w:numId w:val="2"/>
              </w:numPr>
              <w:spacing w:after="20" w:before="20"/>
            </w:pPr>
            <w:r>
              <w:rPr>
                <w:rFonts w:ascii="Arial" w:cs="Arial" w:eastAsia="Arial" w:hAnsi="Arial"/>
                <w:sz w:val="16"/>
                <w:szCs w:val="16"/>
              </w:rPr>
              <w:t xml:space="preserve">Muestra historial de viajes realizados (número de viajes)</w:t>
            </w:r>
          </w:p>
          <w:p>
            <w:pPr>
              <w:pStyle w:val="ListParagraph"/>
              <w:numPr>
                <w:ilvl w:val="0"/>
                <w:numId w:val="2"/>
              </w:numPr>
              <w:spacing w:after="20" w:before="20"/>
            </w:pPr>
            <w:r>
              <w:rPr>
                <w:rFonts w:ascii="Arial" w:cs="Arial" w:eastAsia="Arial" w:hAnsi="Arial"/>
                <w:sz w:val="16"/>
                <w:szCs w:val="16"/>
              </w:rPr>
              <w:t xml:space="preserve">Muestra comentarios públicos de otros usuarios</w:t>
            </w:r>
          </w:p>
          <w:p>
            <w:pPr>
              <w:pStyle w:val="ListParagraph"/>
              <w:numPr>
                <w:ilvl w:val="0"/>
                <w:numId w:val="2"/>
              </w:numPr>
              <w:spacing w:after="20" w:before="20"/>
            </w:pPr>
            <w:r>
              <w:rPr>
                <w:rFonts w:ascii="Arial" w:cs="Arial" w:eastAsia="Arial" w:hAnsi="Arial"/>
                <w:sz w:val="16"/>
                <w:szCs w:val="16"/>
              </w:rPr>
              <w:t xml:space="preserve">Protege datos sensibles (correo completo, teléfono no visible para terceros)</w:t>
            </w:r>
          </w:p>
        </w:tc>
        <w:tc>
          <w:tcPr>
            <w:tcW w:type="dxa" w:w="182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r>
              <w:rPr>
                <w:rFonts w:ascii="Arial" w:cs="Arial" w:eastAsia="Arial" w:hAnsi="Arial"/>
                <w:sz w:val="18"/>
                <w:szCs w:val="18"/>
              </w:rPr>
              <w:t xml:space="preserve">RF-07</w:t>
            </w:r>
          </w:p>
        </w:tc>
        <w:tc>
          <w:tcPr>
            <w:tcW w:type="dxa" w:w="78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Alta</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MH-05</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HU-05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Pago de trayectos dentro de la aplicación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16"/>
                <w:szCs w:val="16"/>
              </w:rPr>
              <w:t xml:space="preserve">Métodos de pago disponibles: PSE, Tarjeta y Sabana Points</w:t>
            </w:r>
          </w:p>
          <w:p>
            <w:pPr>
              <w:pStyle w:val="ListParagraph"/>
              <w:numPr>
                <w:ilvl w:val="0"/>
                <w:numId w:val="2"/>
              </w:numPr>
              <w:spacing w:after="20" w:before="20"/>
            </w:pPr>
            <w:r>
              <w:rPr>
                <w:rFonts w:ascii="Arial" w:cs="Arial" w:eastAsia="Arial" w:hAnsi="Arial"/>
                <w:sz w:val="16"/>
                <w:szCs w:val="16"/>
              </w:rPr>
              <w:t xml:space="preserve">Valida disponibilidad de fondos antes de confirmar el pago</w:t>
            </w:r>
          </w:p>
          <w:p>
            <w:pPr>
              <w:pStyle w:val="ListParagraph"/>
              <w:numPr>
                <w:ilvl w:val="0"/>
                <w:numId w:val="2"/>
              </w:numPr>
              <w:spacing w:after="20" w:before="20"/>
            </w:pPr>
            <w:r>
              <w:rPr>
                <w:rFonts w:ascii="Arial" w:cs="Arial" w:eastAsia="Arial" w:hAnsi="Arial"/>
                <w:sz w:val="16"/>
                <w:szCs w:val="16"/>
              </w:rPr>
              <w:t xml:space="preserve">Confirma pago exitoso con comprobante visible en app</w:t>
            </w:r>
          </w:p>
          <w:p>
            <w:pPr>
              <w:pStyle w:val="ListParagraph"/>
              <w:numPr>
                <w:ilvl w:val="0"/>
                <w:numId w:val="2"/>
              </w:numPr>
              <w:spacing w:after="20" w:before="20"/>
            </w:pPr>
            <w:r>
              <w:rPr>
                <w:rFonts w:ascii="Arial" w:cs="Arial" w:eastAsia="Arial" w:hAnsi="Arial"/>
                <w:sz w:val="16"/>
                <w:szCs w:val="16"/>
              </w:rPr>
              <w:t xml:space="preserve">Registra la transacción en el historial del usuario</w:t>
            </w:r>
          </w:p>
          <w:p>
            <w:pPr>
              <w:pStyle w:val="ListParagraph"/>
              <w:numPr>
                <w:ilvl w:val="0"/>
                <w:numId w:val="2"/>
              </w:numPr>
              <w:spacing w:after="20" w:before="20"/>
            </w:pPr>
            <w:r>
              <w:rPr>
                <w:rFonts w:ascii="Arial" w:cs="Arial" w:eastAsia="Arial" w:hAnsi="Arial"/>
                <w:sz w:val="16"/>
                <w:szCs w:val="16"/>
              </w:rPr>
              <w:t xml:space="preserve">Ante fallo en pasarela, realiza rollback completo sin cobros duplicados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RF-03</w:t>
            </w:r>
          </w:p>
        </w:tc>
        <w:tc>
          <w:tcPr>
            <w:tcW w:type="dxa" w:w="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7"/>
                <w:szCs w:val="17"/>
              </w:rPr>
              <w:t xml:space="preserve">Media</w:t>
            </w:r>
          </w:p>
        </w:tc>
      </w:tr>
      <w:tr>
        <w:tc>
          <w:tcPr>
            <w:tcW w:type="dxa" w:w="7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center"/>
            </w:pPr>
            <w:r>
              <w:rPr>
                <w:rFonts w:ascii="Arial" w:cs="Arial" w:eastAsia="Arial" w:hAnsi="Arial"/>
                <w:b/>
                <w:bCs/>
                <w:sz w:val="18"/>
                <w:szCs w:val="18"/>
              </w:rPr>
              <w:t xml:space="preserve">MH-06</w:t>
            </w:r>
          </w:p>
        </w:tc>
        <w:tc>
          <w:tcPr>
            <w:tcW w:type="dxa" w:w="7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HU-06</w:t>
            </w:r>
          </w:p>
        </w:tc>
        <w:tc>
          <w:tcPr>
            <w:tcW w:type="dxa" w:w="220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r>
              <w:rPr>
                <w:rFonts w:ascii="Arial" w:cs="Arial" w:eastAsia="Arial" w:hAnsi="Arial"/>
                <w:b/>
                <w:bCs/>
                <w:sz w:val="18"/>
                <w:szCs w:val="18"/>
              </w:rPr>
              <w:t xml:space="preserve">Notificaciones en tiempo real sobre cambios en viajes</w:t>
            </w:r>
          </w:p>
        </w:tc>
        <w:tc>
          <w:tcPr>
            <w:tcW w:type="dxa" w:w="300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16"/>
                <w:szCs w:val="16"/>
              </w:rPr>
              <w:t xml:space="preserve">Notifica ante cancelaciones, cambios de hora o ruta por parte del conductor</w:t>
            </w:r>
          </w:p>
          <w:p>
            <w:pPr>
              <w:pStyle w:val="ListParagraph"/>
              <w:numPr>
                <w:ilvl w:val="0"/>
                <w:numId w:val="2"/>
              </w:numPr>
              <w:spacing w:after="20" w:before="20"/>
            </w:pPr>
            <w:r>
              <w:rPr>
                <w:rFonts w:ascii="Arial" w:cs="Arial" w:eastAsia="Arial" w:hAnsi="Arial"/>
                <w:sz w:val="16"/>
                <w:szCs w:val="16"/>
              </w:rPr>
              <w:t xml:space="preserve">La notificación se recibe tanto por push en app como por correo institucional</w:t>
            </w:r>
          </w:p>
          <w:p>
            <w:pPr>
              <w:pStyle w:val="ListParagraph"/>
              <w:numPr>
                <w:ilvl w:val="0"/>
                <w:numId w:val="2"/>
              </w:numPr>
              <w:spacing w:after="20" w:before="20"/>
            </w:pPr>
            <w:r>
              <w:rPr>
                <w:rFonts w:ascii="Arial" w:cs="Arial" w:eastAsia="Arial" w:hAnsi="Arial"/>
                <w:sz w:val="16"/>
                <w:szCs w:val="16"/>
              </w:rPr>
              <w:t xml:space="preserve">El usuario puede configurar sus preferencias de notificación</w:t>
            </w:r>
          </w:p>
          <w:p>
            <w:pPr>
              <w:pStyle w:val="ListParagraph"/>
              <w:numPr>
                <w:ilvl w:val="0"/>
                <w:numId w:val="2"/>
              </w:numPr>
              <w:spacing w:after="20" w:before="20"/>
            </w:pPr>
            <w:r>
              <w:rPr>
                <w:rFonts w:ascii="Arial" w:cs="Arial" w:eastAsia="Arial" w:hAnsi="Arial"/>
                <w:sz w:val="16"/>
                <w:szCs w:val="16"/>
              </w:rPr>
              <w:t xml:space="preserve">Si el viaje se cancela con pago realizado, el sistema inicia reembolso automático</w:t>
            </w:r>
          </w:p>
        </w:tc>
        <w:tc>
          <w:tcPr>
            <w:tcW w:type="dxa" w:w="182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r>
              <w:rPr>
                <w:rFonts w:ascii="Arial" w:cs="Arial" w:eastAsia="Arial" w:hAnsi="Arial"/>
                <w:sz w:val="18"/>
                <w:szCs w:val="18"/>
              </w:rPr>
              <w:t xml:space="preserve">RF-10</w:t>
            </w:r>
          </w:p>
        </w:tc>
        <w:tc>
          <w:tcPr>
            <w:tcW w:type="dxa" w:w="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7"/>
                <w:szCs w:val="17"/>
              </w:rPr>
              <w:t xml:space="preserve">Media</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MH-07</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HU-07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Historial de viajes y transacciones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16"/>
                <w:szCs w:val="16"/>
              </w:rPr>
              <w:t xml:space="preserve">Muestra fecha, ruta, costo y estado de cada viaje (completado, cancelado, pendiente)</w:t>
            </w:r>
          </w:p>
          <w:p>
            <w:pPr>
              <w:pStyle w:val="ListParagraph"/>
              <w:numPr>
                <w:ilvl w:val="0"/>
                <w:numId w:val="2"/>
              </w:numPr>
              <w:spacing w:after="20" w:before="20"/>
            </w:pPr>
            <w:r>
              <w:rPr>
                <w:rFonts w:ascii="Arial" w:cs="Arial" w:eastAsia="Arial" w:hAnsi="Arial"/>
                <w:sz w:val="16"/>
                <w:szCs w:val="16"/>
              </w:rPr>
              <w:t xml:space="preserve">Permite filtrar por rango de fechas o por tipo (conductor / pasajero)</w:t>
            </w:r>
          </w:p>
          <w:p>
            <w:pPr>
              <w:pStyle w:val="ListParagraph"/>
              <w:numPr>
                <w:ilvl w:val="0"/>
                <w:numId w:val="2"/>
              </w:numPr>
              <w:spacing w:after="20" w:before="20"/>
            </w:pPr>
            <w:r>
              <w:rPr>
                <w:rFonts w:ascii="Arial" w:cs="Arial" w:eastAsia="Arial" w:hAnsi="Arial"/>
                <w:sz w:val="16"/>
                <w:szCs w:val="16"/>
              </w:rPr>
              <w:t xml:space="preserve">Cada entrada del historial enlaza al detalle completo del viaje</w:t>
            </w:r>
          </w:p>
          <w:p>
            <w:pPr>
              <w:pStyle w:val="ListParagraph"/>
              <w:numPr>
                <w:ilvl w:val="0"/>
                <w:numId w:val="2"/>
              </w:numPr>
              <w:spacing w:after="20" w:before="20"/>
            </w:pPr>
            <w:r>
              <w:rPr>
                <w:rFonts w:ascii="Arial" w:cs="Arial" w:eastAsia="Arial" w:hAnsi="Arial"/>
                <w:sz w:val="16"/>
                <w:szCs w:val="16"/>
              </w:rPr>
              <w:t xml:space="preserve">El historial no puede ser modificado ni eliminado por el usuario</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RF-05, RF-10</w:t>
            </w:r>
          </w:p>
        </w:tc>
        <w:tc>
          <w:tcPr>
            <w:tcW w:type="dxa" w:w="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7"/>
                <w:szCs w:val="17"/>
              </w:rPr>
              <w:t xml:space="preserve">Media</w:t>
            </w:r>
          </w:p>
        </w:tc>
      </w:tr>
      <w:tr>
        <w:tc>
          <w:tcPr>
            <w:tcW w:type="dxa" w:w="7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center"/>
            </w:pPr>
            <w:r>
              <w:rPr>
                <w:rFonts w:ascii="Arial" w:cs="Arial" w:eastAsia="Arial" w:hAnsi="Arial"/>
                <w:b/>
                <w:bCs/>
                <w:sz w:val="18"/>
                <w:szCs w:val="18"/>
              </w:rPr>
              <w:t xml:space="preserve">MH-08</w:t>
            </w:r>
          </w:p>
        </w:tc>
        <w:tc>
          <w:tcPr>
            <w:tcW w:type="dxa" w:w="7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HU-08</w:t>
            </w:r>
          </w:p>
        </w:tc>
        <w:tc>
          <w:tcPr>
            <w:tcW w:type="dxa" w:w="220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r>
              <w:rPr>
                <w:rFonts w:ascii="Arial" w:cs="Arial" w:eastAsia="Arial" w:hAnsi="Arial"/>
                <w:b/>
                <w:bCs/>
                <w:sz w:val="18"/>
                <w:szCs w:val="18"/>
              </w:rPr>
              <w:t xml:space="preserve">Sistema de calificaciones entre usuarios</w:t>
            </w:r>
          </w:p>
        </w:tc>
        <w:tc>
          <w:tcPr>
            <w:tcW w:type="dxa" w:w="300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sz w:val="16"/>
                <w:szCs w:val="16"/>
              </w:rPr>
              <w:t xml:space="preserve">La calificación se habilita únicamente tras confirmar la finalización del viaje</w:t>
            </w:r>
          </w:p>
          <w:p>
            <w:pPr>
              <w:pStyle w:val="ListParagraph"/>
              <w:numPr>
                <w:ilvl w:val="0"/>
                <w:numId w:val="2"/>
              </w:numPr>
              <w:spacing w:after="20" w:before="20"/>
            </w:pPr>
            <w:r>
              <w:rPr>
                <w:rFonts w:ascii="Arial" w:cs="Arial" w:eastAsia="Arial" w:hAnsi="Arial"/>
                <w:sz w:val="16"/>
                <w:szCs w:val="16"/>
              </w:rPr>
              <w:t xml:space="preserve">Escala de 1 a 5 estrellas con comentario opcional</w:t>
            </w:r>
          </w:p>
          <w:p>
            <w:pPr>
              <w:pStyle w:val="ListParagraph"/>
              <w:numPr>
                <w:ilvl w:val="0"/>
                <w:numId w:val="2"/>
              </w:numPr>
              <w:spacing w:after="20" w:before="20"/>
            </w:pPr>
            <w:r>
              <w:rPr>
                <w:rFonts w:ascii="Arial" w:cs="Arial" w:eastAsia="Arial" w:hAnsi="Arial"/>
                <w:sz w:val="16"/>
                <w:szCs w:val="16"/>
              </w:rPr>
              <w:t xml:space="preserve">Las calificaciones se promedian y actualizan el perfil público en tiempo real</w:t>
            </w:r>
          </w:p>
          <w:p>
            <w:pPr>
              <w:pStyle w:val="ListParagraph"/>
              <w:numPr>
                <w:ilvl w:val="0"/>
                <w:numId w:val="2"/>
              </w:numPr>
              <w:spacing w:after="20" w:before="20"/>
            </w:pPr>
            <w:r>
              <w:rPr>
                <w:rFonts w:ascii="Arial" w:cs="Arial" w:eastAsia="Arial" w:hAnsi="Arial"/>
                <w:sz w:val="16"/>
                <w:szCs w:val="16"/>
              </w:rPr>
              <w:t xml:space="preserve">No permite calificar el mismo trayecto más de una vez por usuario</w:t>
            </w:r>
          </w:p>
        </w:tc>
        <w:tc>
          <w:tcPr>
            <w:tcW w:type="dxa" w:w="182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r>
              <w:rPr>
                <w:rFonts w:ascii="Arial" w:cs="Arial" w:eastAsia="Arial" w:hAnsi="Arial"/>
                <w:sz w:val="18"/>
                <w:szCs w:val="18"/>
              </w:rPr>
              <w:t xml:space="preserve">RF-08</w:t>
            </w:r>
          </w:p>
        </w:tc>
        <w:tc>
          <w:tcPr>
            <w:tcW w:type="dxa" w:w="7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17"/>
                <w:szCs w:val="17"/>
              </w:rPr>
              <w:t xml:space="preserve">Media</w:t>
            </w:r>
          </w:p>
        </w:tc>
      </w:tr>
    </w:tbl>
    <w:p>
      <w:pPr>
        <w:spacing w:after="100" w:before="300"/>
      </w:pPr>
    </w:p>
    <w:p>
      <w:pPr>
        <w:pStyle w:val="Heading1"/>
      </w:pPr>
      <w:r>
        <w:rPr>
          <w:rFonts w:ascii="Arial" w:cs="Arial" w:eastAsia="Arial" w:hAnsi="Arial"/>
        </w:rPr>
        <w:t xml:space="preserve">3. Resumen de cobertura y criterios de cierre</w:t>
      </w:r>
    </w:p>
    <w:p>
      <w:pPr>
        <w:spacing w:after="80" w:before="80"/>
      </w:pPr>
      <w:r>
        <w:rPr>
          <w:rFonts w:ascii="Arial" w:cs="Arial" w:eastAsia="Arial" w:hAnsi="Arial"/>
          <w:sz w:val="20"/>
          <w:szCs w:val="20"/>
        </w:rPr>
        <w:t xml:space="preserve">El listado incluye 8 Must Have que cubren la totalidad de las historias de usuario del MVP (HU-01 a HU-08) identificadas en el backlog. A continuación se presenta la tabla de cobertura por dimensión de valor:</w:t>
      </w:r>
    </w:p>
    <w:p>
      <w:pPr>
        <w:spacing w:after="80" w:before="1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4560"/>
        <w:gridCol w:w="3420"/>
        <w:gridCol w:w="3420"/>
      </w:tblGrid>
      <w:tr>
        <w:trPr>
          <w:tblHeader/>
        </w:trPr>
        <w:tc>
          <w:tcPr>
            <w:tcW w:type="dxa" w:w="228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Dimensión</w:t>
            </w:r>
          </w:p>
        </w:tc>
        <w:tc>
          <w:tcPr>
            <w:tcW w:type="dxa" w:w="456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Must Have cubiertos</w:t>
            </w:r>
          </w:p>
        </w:tc>
        <w:tc>
          <w:tcPr>
            <w:tcW w:type="dxa" w:w="342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Objetivo que satisface</w:t>
            </w:r>
          </w:p>
        </w:tc>
        <w:tc>
          <w:tcPr>
            <w:tcW w:type="dxa" w:w="342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Alineación ODS 11</w:t>
            </w:r>
          </w:p>
        </w:tc>
      </w:tr>
      <w:tr>
        <w:tc>
          <w:tcPr>
            <w:tcW w:type="dxa" w:w="22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bCs/>
                <w:sz w:val="18"/>
                <w:szCs w:val="18"/>
              </w:rPr>
              <w:t xml:space="preserve">Acceso seguro</w:t>
            </w:r>
          </w:p>
        </w:tc>
        <w:tc>
          <w:tcPr>
            <w:tcW w:type="dxa" w:w="456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MH-01 (Autenticación institucional)</w:t>
            </w:r>
          </w:p>
        </w:tc>
        <w:tc>
          <w:tcPr>
            <w:tcW w:type="dxa" w:w="342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Ecosistema cerrado y confiable para la comunidad universitaria</w:t>
            </w:r>
          </w:p>
        </w:tc>
        <w:tc>
          <w:tcPr>
            <w:tcW w:type="dxa" w:w="342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Seguridad del sistema de transporte (Meta 11.2)</w:t>
            </w:r>
          </w:p>
        </w:tc>
      </w:tr>
      <w:tr>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Coordinación de trayectos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MH-02 (Publicar viaje), MH-03 (Reservar viaje)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Reducir congestión mediante coordinación colectiva de desplazamientos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Transporte accesible y sostenible (Meta 11.2)</w:t>
            </w:r>
          </w:p>
        </w:tc>
      </w:tr>
      <w:tr>
        <w:tc>
          <w:tcPr>
            <w:tcW w:type="dxa" w:w="22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bCs/>
                <w:sz w:val="18"/>
                <w:szCs w:val="18"/>
              </w:rPr>
              <w:t xml:space="preserve">Confianza comunitaria</w:t>
            </w:r>
          </w:p>
        </w:tc>
        <w:tc>
          <w:tcPr>
            <w:tcW w:type="dxa" w:w="456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MH-04 (Perfil y reputación), MH-08 (Calificaciones)</w:t>
            </w:r>
          </w:p>
        </w:tc>
        <w:tc>
          <w:tcPr>
            <w:tcW w:type="dxa" w:w="342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Fortalecer la confianza entre usuarios verificados institucionalmente</w:t>
            </w:r>
          </w:p>
        </w:tc>
        <w:tc>
          <w:tcPr>
            <w:tcW w:type="dxa" w:w="342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Comunidades inclusivas y seguras (ODS 11)</w:t>
            </w:r>
          </w:p>
        </w:tc>
      </w:tr>
      <w:tr>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Transacción económica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MH-05 (Pago en app)</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Formalizar el intercambio económico del carpooling, reducir uso de efectivo</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Reducción de costos individuales de transporte</w:t>
            </w:r>
          </w:p>
        </w:tc>
      </w:tr>
      <w:tr>
        <w:tc>
          <w:tcPr>
            <w:tcW w:type="dxa" w:w="228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bCs/>
                <w:sz w:val="18"/>
                <w:szCs w:val="18"/>
              </w:rPr>
              <w:t xml:space="preserve">Experiencia y trazabilidad</w:t>
            </w:r>
          </w:p>
        </w:tc>
        <w:tc>
          <w:tcPr>
            <w:tcW w:type="dxa" w:w="456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MH-06 (Notificaciones), MH-07 (Historial)</w:t>
            </w:r>
          </w:p>
        </w:tc>
        <w:tc>
          <w:tcPr>
            <w:tcW w:type="dxa" w:w="342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Reducir incertidumbre sobre el trayecto y proveer control al usuario</w:t>
            </w:r>
          </w:p>
        </w:tc>
        <w:tc>
          <w:tcPr>
            <w:tcW w:type="dxa" w:w="3420"/>
            <w:tcBorders>
              <w:top w:val="single" w:color="CCCCCC" w:sz="1"/>
              <w:left w:val="single" w:color="CCCCCC" w:sz="1"/>
              <w:bottom w:val="single" w:color="CCCCCC" w:sz="1"/>
              <w:right w:val="single" w:color="CCCCCC" w:sz="1"/>
            </w:tcBorders>
            <w:shd w:fill="F2F7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Movilidad predecible y organizada (Meta 11.2)</w:t>
            </w:r>
          </w:p>
        </w:tc>
      </w:tr>
    </w:tbl>
    <w:p>
      <w:pPr>
        <w:spacing w:after="100" w:before="300"/>
      </w:pPr>
    </w:p>
    <w:p>
      <w:pPr>
        <w:pStyle w:val="Heading1"/>
      </w:pPr>
      <w:r>
        <w:rPr>
          <w:rFonts w:ascii="Arial" w:cs="Arial" w:eastAsia="Arial" w:hAnsi="Arial"/>
        </w:rPr>
        <w:t xml:space="preserve">4. Elementos excluidos del MVP (Post-MVP)</w:t>
      </w:r>
    </w:p>
    <w:p>
      <w:pPr>
        <w:spacing w:after="80" w:before="80"/>
      </w:pPr>
      <w:r>
        <w:rPr>
          <w:rFonts w:ascii="Arial" w:cs="Arial" w:eastAsia="Arial" w:hAnsi="Arial"/>
          <w:sz w:val="20"/>
          <w:szCs w:val="20"/>
        </w:rPr>
        <w:t xml:space="preserve">Las siguientes historias de usuario fueron evaluadas y deliberadamente excluidas del Must Have del MVP, proyectándose como extensiones Post-MVP una vez validada la adopción inicial de la plataforma:</w:t>
      </w:r>
    </w:p>
    <w:p>
      <w:pPr>
        <w:spacing w:after="80" w:before="1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3500"/>
        <w:gridCol w:w="5000"/>
        <w:gridCol w:w="3620"/>
      </w:tblGrid>
      <w:tr>
        <w:trPr>
          <w:tblHeader/>
        </w:trPr>
        <w:tc>
          <w:tcPr>
            <w:tcW w:type="dxa" w:w="78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78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HU</w:t>
            </w:r>
          </w:p>
        </w:tc>
        <w:tc>
          <w:tcPr>
            <w:tcW w:type="dxa" w:w="350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Funcionalidad</w:t>
            </w:r>
          </w:p>
        </w:tc>
        <w:tc>
          <w:tcPr>
            <w:tcW w:type="dxa" w:w="500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Razón de exclusión del MVP</w:t>
            </w:r>
          </w:p>
        </w:tc>
        <w:tc>
          <w:tcPr>
            <w:tcW w:type="dxa" w:w="3620"/>
            <w:gridSpan w:val="1"/>
            <w:tcBorders>
              <w:top w:val="single" w:color="CCCCCC" w:sz="1"/>
              <w:left w:val="single" w:color="CCCCCC" w:sz="1"/>
              <w:bottom w:val="single" w:color="CCCCCC" w:sz="1"/>
              <w:right w:val="single" w:color="CCCCCC" w:sz="1"/>
            </w:tcBorders>
            <w:shd w:fill="1A2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Versión objetivo</w:t>
            </w:r>
          </w:p>
        </w:tc>
      </w:tr>
      <w:tr>
        <w:tc>
          <w:tcPr>
            <w:tcW w:type="dxa" w:w="7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18"/>
                <w:szCs w:val="18"/>
              </w:rPr>
              <w:t xml:space="preserve">EX-01</w:t>
            </w:r>
          </w:p>
        </w:tc>
        <w:tc>
          <w:tcPr>
            <w:tcW w:type="dxa" w:w="7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HU-09</w:t>
            </w:r>
          </w:p>
        </w:tc>
        <w:tc>
          <w:tcPr>
            <w:tcW w:type="dxa" w:w="3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Sistema completo de Sabana-Points (asignación, historial, redención de beneficios)</w:t>
            </w:r>
          </w:p>
        </w:tc>
        <w:tc>
          <w:tcPr>
            <w:tcW w:type="dxa" w:w="5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Requiere acuerdos institucionales con áreas del campus para definir el catálogo de beneficios. La lógica de asignación de puntos puede incluirse como base en Sprint 4, pero la redención completa necesita validación externa.</w:t>
            </w:r>
          </w:p>
        </w:tc>
        <w:tc>
          <w:tcPr>
            <w:tcW w:type="dxa" w:w="36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Post-MVP v1.1</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EX-02</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HU-10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Reporte completo de usuarios por comportamiento inapropiado con moderación administrativa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La funcionalidad de reporte básico (registro del reporte) se incluye en Sprint 4. Sin embargo, el flujo de moderación, revisión administrativa y sanciones requiere definición de políticas institucionales y panel de administración que exceden el alcance del MVP.</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Post-MVP v1.1</w:t>
            </w:r>
          </w:p>
        </w:tc>
      </w:tr>
    </w:tbl>
    <w:p>
      <w:pPr>
        <w:spacing w:after="100" w:before="300"/>
      </w:pPr>
    </w:p>
    <w:p>
      <w:pPr>
        <w:pBdr>
          <w:bottom w:val="single" w:color="2E75B6" w:sz="6" w:space="1"/>
        </w:pBdr>
        <w:spacing w:after="200" w:before="0"/>
      </w:pPr>
    </w:p>
    <w:p>
      <w:pPr>
        <w:spacing w:after="60" w:before="100"/>
        <w:jc w:val="center"/>
      </w:pPr>
      <w:r>
        <w:rPr>
          <w:rFonts w:ascii="Arial" w:cs="Arial" w:eastAsia="Arial" w:hAnsi="Arial"/>
          <w:color w:val="888888"/>
          <w:sz w:val="16"/>
          <w:szCs w:val="16"/>
        </w:rPr>
        <w:t xml:space="preserve">Juan Esteban Ocampo Manrique  |  juanocama@unisabana.edu.co  |  Universidad de La Sabana  |  Abril 2026</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B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2026-04-29T20:08:42.106Z</dcterms:created>
  <dcterms:modified xsi:type="dcterms:W3CDTF">2026-04-29T20:08:42.107Z</dcterms:modified>
</cp:coreProperties>
</file>

<file path=docProps/custom.xml><?xml version="1.0" encoding="utf-8"?>
<Properties xmlns="http://schemas.openxmlformats.org/officeDocument/2006/custom-properties" xmlns:vt="http://schemas.openxmlformats.org/officeDocument/2006/docPropsVTypes"/>
</file>