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B4A"/>
          <w:sz w:val="44"/>
          <w:szCs w:val="44"/>
        </w:rPr>
        <w:t xml:space="preserve">URBANIMPACT — NEXUS</w:t>
      </w:r>
    </w:p>
    <w:p>
      <w:pPr>
        <w:spacing w:after="80" w:before="0"/>
        <w:jc w:val="center"/>
      </w:pPr>
      <w:r>
        <w:rPr>
          <w:rFonts w:ascii="Arial" w:cs="Arial" w:eastAsia="Arial" w:hAnsi="Arial"/>
          <w:b/>
          <w:bCs/>
          <w:color w:val="2E75B6"/>
          <w:sz w:val="28"/>
          <w:szCs w:val="28"/>
        </w:rPr>
        <w:t xml:space="preserve">Elección de Lenguajes y Frameworks del Stack Tecnológico</w:t>
      </w:r>
    </w:p>
    <w:p>
      <w:pPr>
        <w:spacing w:after="60" w:before="0"/>
        <w:jc w:val="center"/>
      </w:pPr>
      <w:r>
        <w:rPr>
          <w:rFonts w:ascii="Arial" w:cs="Arial" w:eastAsia="Arial" w:hAnsi="Arial"/>
          <w:color w:val="555555"/>
          <w:sz w:val="22"/>
          <w:szCs w:val="22"/>
        </w:rPr>
        <w:t xml:space="preserve">Capstone Design Project | Universidad de La Sabana</w:t>
      </w:r>
    </w:p>
    <w:p>
      <w:pPr>
        <w:spacing w:after="60" w:before="0"/>
        <w:jc w:val="center"/>
      </w:pPr>
      <w:r>
        <w:rPr>
          <w:rFonts w:ascii="Arial" w:cs="Arial" w:eastAsia="Arial" w:hAnsi="Arial"/>
          <w:color w:val="555555"/>
          <w:sz w:val="20"/>
          <w:szCs w:val="20"/>
        </w:rPr>
        <w:t xml:space="preserve">Autor: Juan Esteban Ocampo Manrique  |  juanocama@unisabana.edu.co</w:t>
      </w:r>
    </w:p>
    <w:p>
      <w:pPr>
        <w:spacing w:after="300" w:before="0"/>
        <w:jc w:val="center"/>
      </w:pPr>
      <w:r>
        <w:rPr>
          <w:rFonts w:ascii="Arial" w:cs="Arial" w:eastAsia="Arial" w:hAnsi="Arial"/>
          <w:color w:val="555555"/>
          <w:sz w:val="20"/>
          <w:szCs w:val="20"/>
        </w:rPr>
        <w:t xml:space="preserve">Fecha: 29 de abril de 2026</w:t>
      </w:r>
    </w:p>
    <w:p>
      <w:pPr>
        <w:pBdr>
          <w:bottom w:val="single" w:color="2E75B6" w:sz="6" w:space="1"/>
        </w:pBdr>
        <w:spacing w:after="300" w:before="0"/>
      </w:pPr>
    </w:p>
    <w:p>
      <w:pPr>
        <w:pStyle w:val="Heading1"/>
      </w:pPr>
      <w:r>
        <w:rPr>
          <w:rFonts w:ascii="Arial" w:cs="Arial" w:eastAsia="Arial" w:hAnsi="Arial"/>
        </w:rPr>
        <w:t xml:space="preserve">1. Introducción y criterios de selección</w:t>
      </w:r>
    </w:p>
    <w:p>
      <w:pPr>
        <w:spacing w:after="80" w:before="80"/>
      </w:pPr>
      <w:r>
        <w:rPr>
          <w:rFonts w:ascii="Arial" w:cs="Arial" w:eastAsia="Arial" w:hAnsi="Arial"/>
          <w:sz w:val="20"/>
          <w:szCs w:val="20"/>
        </w:rPr>
        <w:t xml:space="preserve">El presente documento justifica las decisiones tecnológicas adoptadas para el desarrollo de Nexus (UrbanImpact), la aplicación móvil de carpooling universitario diseñada para mejorar la movilidad en el corredor Chía–Bogotá. La arquitectura definida en el artículo del proyecto establece una solución cliente-servidor desacoplada compuesta por: aplicación móvil (Frontend), API Backend, base de datos, servicio de autenticación Microsoft, pasarela de pagos y servicio de notificaciones.</w:t>
      </w:r>
    </w:p>
    <w:p>
      <w:pPr>
        <w:spacing w:after="80" w:before="80"/>
      </w:pPr>
      <w:r>
        <w:rPr>
          <w:rFonts w:ascii="Arial" w:cs="Arial" w:eastAsia="Arial" w:hAnsi="Arial"/>
          <w:sz w:val="20"/>
          <w:szCs w:val="20"/>
        </w:rPr>
        <w:t xml:space="preserve">Los criterios considerados para la elección de cada tecnología fueron:</w:t>
      </w:r>
    </w:p>
    <w:p>
      <w:pPr>
        <w:pStyle w:val="ListParagraph"/>
        <w:numPr>
          <w:ilvl w:val="0"/>
          <w:numId w:val="2"/>
        </w:numPr>
        <w:spacing w:after="40" w:before="40"/>
      </w:pPr>
      <w:r>
        <w:rPr>
          <w:rFonts w:ascii="Arial" w:cs="Arial" w:eastAsia="Arial" w:hAnsi="Arial"/>
          <w:sz w:val="20"/>
          <w:szCs w:val="20"/>
        </w:rPr>
        <w:t xml:space="preserve">Compatibilidad con los requisitos no funcionales (RNF-09: iOS 17+ y Android 11+, RNF-11: escalabilidad, RNF-03/04: seguridad)</w:t>
      </w:r>
    </w:p>
    <w:p>
      <w:pPr>
        <w:pStyle w:val="ListParagraph"/>
        <w:numPr>
          <w:ilvl w:val="0"/>
          <w:numId w:val="2"/>
        </w:numPr>
        <w:spacing w:after="40" w:before="40"/>
      </w:pPr>
      <w:r>
        <w:rPr>
          <w:rFonts w:ascii="Arial" w:cs="Arial" w:eastAsia="Arial" w:hAnsi="Arial"/>
          <w:sz w:val="20"/>
          <w:szCs w:val="20"/>
        </w:rPr>
        <w:t xml:space="preserve">Alineación con el stack de React Native / Expo como tecnología principal del frontend</w:t>
      </w:r>
    </w:p>
    <w:p>
      <w:pPr>
        <w:pStyle w:val="ListParagraph"/>
        <w:numPr>
          <w:ilvl w:val="0"/>
          <w:numId w:val="2"/>
        </w:numPr>
        <w:spacing w:after="40" w:before="40"/>
      </w:pPr>
      <w:r>
        <w:rPr>
          <w:rFonts w:ascii="Arial" w:cs="Arial" w:eastAsia="Arial" w:hAnsi="Arial"/>
          <w:sz w:val="20"/>
          <w:szCs w:val="20"/>
        </w:rPr>
        <w:t xml:space="preserve">Madurez del ecosistema, comunidad activa y documentación robusta</w:t>
      </w:r>
    </w:p>
    <w:p>
      <w:pPr>
        <w:pStyle w:val="ListParagraph"/>
        <w:numPr>
          <w:ilvl w:val="0"/>
          <w:numId w:val="2"/>
        </w:numPr>
        <w:spacing w:after="40" w:before="40"/>
      </w:pPr>
      <w:r>
        <w:rPr>
          <w:rFonts w:ascii="Arial" w:cs="Arial" w:eastAsia="Arial" w:hAnsi="Arial"/>
          <w:sz w:val="20"/>
          <w:szCs w:val="20"/>
        </w:rPr>
        <w:t xml:space="preserve">Viabilidad dentro del alcance académico: curva de aprendizaje razonable para el equipo</w:t>
      </w:r>
    </w:p>
    <w:p>
      <w:pPr>
        <w:pStyle w:val="ListParagraph"/>
        <w:numPr>
          <w:ilvl w:val="0"/>
          <w:numId w:val="2"/>
        </w:numPr>
        <w:spacing w:after="40" w:before="40"/>
      </w:pPr>
      <w:r>
        <w:rPr>
          <w:rFonts w:ascii="Arial" w:cs="Arial" w:eastAsia="Arial" w:hAnsi="Arial"/>
          <w:sz w:val="20"/>
          <w:szCs w:val="20"/>
        </w:rPr>
        <w:t xml:space="preserve">Soporte nativo para integraciones requeridas: OAuth Microsoft, pasarelas de pago colombianas, notificaciones push</w:t>
      </w:r>
    </w:p>
    <w:p>
      <w:pPr>
        <w:pStyle w:val="ListParagraph"/>
        <w:numPr>
          <w:ilvl w:val="0"/>
          <w:numId w:val="2"/>
        </w:numPr>
        <w:spacing w:after="40" w:before="40"/>
      </w:pPr>
      <w:r>
        <w:rPr>
          <w:rFonts w:ascii="Arial" w:cs="Arial" w:eastAsia="Arial" w:hAnsi="Arial"/>
          <w:sz w:val="20"/>
          <w:szCs w:val="20"/>
        </w:rPr>
        <w:t xml:space="preserve">Escalabilidad horizontal sin cambios estructurales (RNF-12: soporte 200% de crecimiento de usuarios)</w:t>
      </w:r>
    </w:p>
    <w:p>
      <w:pPr>
        <w:spacing w:after="100" w:before="200"/>
      </w:pPr>
    </w:p>
    <w:p>
      <w:pPr>
        <w:pStyle w:val="Heading1"/>
      </w:pPr>
      <w:r>
        <w:rPr>
          <w:rFonts w:ascii="Arial" w:cs="Arial" w:eastAsia="Arial" w:hAnsi="Arial"/>
        </w:rPr>
        <w:t xml:space="preserve">2. Frontend — Aplicación móvil</w:t>
      </w:r>
    </w:p>
    <w:p>
      <w:pPr>
        <w:pStyle w:val="Heading2"/>
      </w:pPr>
      <w:r>
        <w:rPr>
          <w:rFonts w:ascii="Arial" w:cs="Arial" w:eastAsia="Arial" w:hAnsi="Arial"/>
        </w:rPr>
        <w:t xml:space="preserve">2.1 Tecnología seleccionada: React Native con Expo (SDK 51+)</w:t>
      </w:r>
    </w:p>
    <w:p>
      <w:pPr>
        <w:spacing w:after="80" w:before="80"/>
      </w:pPr>
      <w:r>
        <w:rPr>
          <w:rFonts w:ascii="Arial" w:cs="Arial" w:eastAsia="Arial" w:hAnsi="Arial"/>
          <w:sz w:val="20"/>
          <w:szCs w:val="20"/>
        </w:rPr>
        <w:t xml:space="preserve">React Native es el framework de desarrollo móvil multiplataforma mantenido por Meta, que permite escribir una única base de código en JavaScript/TypeScript y compilar nativamente para iOS y Android. Expo es la plataforma de herramientas y servicios construida sobre React Native que simplifica el ciclo de desarrollo, build y despliegue.</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Criterio</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React Native + Expo</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Flutter</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Ionic (Angular/React)</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Lenguaje</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 / JavaScript</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Dart</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 / JavaScript</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Plataformas</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iOS + Android (nativo)</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iOS + Android (nativo)</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iOS + Android (WebView)</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Rendimiento</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Alto — bridge nativo + JSI</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Muy alto — Skia engine</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Medio — basado en WebView</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Ecosistema / Librerías</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Muy amplio (npm)</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Creciente (pub.dev)</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Amplio (npm)</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Integración OAuth MS</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Oficial: @azure/msal-react-native</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Comunidad (no oficial)</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Plugins disponibles</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Expo EAS Build</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Nativo — OTA updates</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 aplica</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Capacitor (similar)</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Curva de aprendizaje</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Baja para equipo con JS/TS</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Alta (Dart nuevo)</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Baja para equipo con JS/TS</w:t>
            </w:r>
          </w:p>
        </w:tc>
      </w:tr>
      <w:tr>
        <w:tc>
          <w:tcPr>
            <w:tcW w:type="dxa" w:w="243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Decisión</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center"/>
            </w:pPr>
            <w:r>
              <w:rPr>
                <w:rFonts w:ascii="Arial" w:cs="Arial" w:eastAsia="Arial" w:hAnsi="Arial"/>
                <w:b/>
                <w:bCs/>
                <w:color w:val="1A7A1A"/>
                <w:sz w:val="18"/>
                <w:szCs w:val="18"/>
              </w:rPr>
              <w:t xml:space="preserve">SELECCIONADO</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center"/>
            </w:pPr>
            <w:r>
              <w:rPr>
                <w:rFonts w:ascii="Arial" w:cs="Arial" w:eastAsia="Arial" w:hAnsi="Arial"/>
                <w:b w:val="false"/>
                <w:bCs w:val="false"/>
                <w:color w:val="C0392B"/>
                <w:sz w:val="18"/>
                <w:szCs w:val="18"/>
              </w:rPr>
              <w:t xml:space="preserve">Descartado</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center"/>
            </w:pPr>
            <w:r>
              <w:rPr>
                <w:rFonts w:ascii="Arial" w:cs="Arial" w:eastAsia="Arial" w:hAnsi="Arial"/>
                <w:b w:val="false"/>
                <w:bCs w:val="false"/>
                <w:color w:val="C0392B"/>
                <w:sz w:val="18"/>
                <w:szCs w:val="18"/>
              </w:rPr>
              <w:t xml:space="preserve">Descartado</w:t>
            </w:r>
          </w:p>
        </w:tc>
      </w:tr>
    </w:tbl>
    <w:p>
      <w:pPr>
        <w:spacing w:after="80" w:before="200"/>
      </w:pPr>
    </w:p>
    <w:p>
      <w:pPr>
        <w:pStyle w:val="Heading2"/>
      </w:pPr>
      <w:r>
        <w:rPr>
          <w:rFonts w:ascii="Arial" w:cs="Arial" w:eastAsia="Arial" w:hAnsi="Arial"/>
        </w:rPr>
        <w:t xml:space="preserve">2.2 Justificación de la elección</w:t>
      </w:r>
    </w:p>
    <w:p>
      <w:pPr>
        <w:spacing w:after="80" w:before="80"/>
      </w:pPr>
      <w:r>
        <w:rPr>
          <w:rFonts w:ascii="Arial" w:cs="Arial" w:eastAsia="Arial" w:hAnsi="Arial"/>
          <w:sz w:val="20"/>
          <w:szCs w:val="20"/>
        </w:rPr>
        <w:t xml:space="preserve">React Native con Expo fue seleccionado por las siguientes razones específicas para el contexto del proyecto:</w:t>
      </w:r>
    </w:p>
    <w:p>
      <w:pPr>
        <w:pStyle w:val="ListParagraph"/>
        <w:numPr>
          <w:ilvl w:val="0"/>
          <w:numId w:val="2"/>
        </w:numPr>
        <w:spacing w:after="40" w:before="40"/>
      </w:pPr>
      <w:r>
        <w:rPr>
          <w:rFonts w:ascii="Arial" w:cs="Arial" w:eastAsia="Arial" w:hAnsi="Arial"/>
          <w:sz w:val="20"/>
          <w:szCs w:val="20"/>
        </w:rPr>
        <w:t xml:space="preserve">Cumple RNF-09: genera builds nativos para iOS 17+ y Android 11+ desde una única base de código, sin degradación de funcionalidad.</w:t>
      </w:r>
    </w:p>
    <w:p>
      <w:pPr>
        <w:pStyle w:val="ListParagraph"/>
        <w:numPr>
          <w:ilvl w:val="0"/>
          <w:numId w:val="2"/>
        </w:numPr>
        <w:spacing w:after="40" w:before="40"/>
      </w:pPr>
      <w:r>
        <w:rPr>
          <w:rFonts w:ascii="Arial" w:cs="Arial" w:eastAsia="Arial" w:hAnsi="Arial"/>
          <w:sz w:val="20"/>
          <w:szCs w:val="20"/>
        </w:rPr>
        <w:t xml:space="preserve">Integración oficial con Microsoft Authentication Library (MSAL): la librería @azure/msal-react-native provee soporte oficial para OAuth 2.0 con Microsoft 365, cumpliendo RF-01 de autenticación institucional.</w:t>
      </w:r>
    </w:p>
    <w:p>
      <w:pPr>
        <w:pStyle w:val="ListParagraph"/>
        <w:numPr>
          <w:ilvl w:val="0"/>
          <w:numId w:val="2"/>
        </w:numPr>
        <w:spacing w:after="40" w:before="40"/>
      </w:pPr>
      <w:r>
        <w:rPr>
          <w:rFonts w:ascii="Arial" w:cs="Arial" w:eastAsia="Arial" w:hAnsi="Arial"/>
          <w:sz w:val="20"/>
          <w:szCs w:val="20"/>
        </w:rPr>
        <w:t xml:space="preserve">Expo Router (v3): sistema de navegación basado en archivos que reduce el boilerplate y organiza las pantallas de los 14 módulos diseñados de forma clara y mantenible.</w:t>
      </w:r>
    </w:p>
    <w:p>
      <w:pPr>
        <w:pStyle w:val="ListParagraph"/>
        <w:numPr>
          <w:ilvl w:val="0"/>
          <w:numId w:val="2"/>
        </w:numPr>
        <w:spacing w:after="40" w:before="40"/>
      </w:pPr>
      <w:r>
        <w:rPr>
          <w:rFonts w:ascii="Arial" w:cs="Arial" w:eastAsia="Arial" w:hAnsi="Arial"/>
          <w:sz w:val="20"/>
          <w:szCs w:val="20"/>
        </w:rPr>
        <w:t xml:space="preserve">Expo Notifications: SDK nativo para notificaciones push en iOS y Android que satisface HU-06 y RNF relacionados con comunicación en tiempo real.</w:t>
      </w:r>
    </w:p>
    <w:p>
      <w:pPr>
        <w:pStyle w:val="ListParagraph"/>
        <w:numPr>
          <w:ilvl w:val="0"/>
          <w:numId w:val="2"/>
        </w:numPr>
        <w:spacing w:after="40" w:before="40"/>
      </w:pPr>
      <w:r>
        <w:rPr>
          <w:rFonts w:ascii="Arial" w:cs="Arial" w:eastAsia="Arial" w:hAnsi="Arial"/>
          <w:sz w:val="20"/>
          <w:szCs w:val="20"/>
        </w:rPr>
        <w:t xml:space="preserve">Expo EAS Build y Updates: permite despliegues over-the-air (OTA) para actualizaciones menores sin pasar por revisión de las tiendas, acelerando el ciclo de sprints.</w:t>
      </w:r>
    </w:p>
    <w:p>
      <w:pPr>
        <w:pStyle w:val="ListParagraph"/>
        <w:numPr>
          <w:ilvl w:val="0"/>
          <w:numId w:val="2"/>
        </w:numPr>
        <w:spacing w:after="40" w:before="40"/>
      </w:pPr>
      <w:r>
        <w:rPr>
          <w:rFonts w:ascii="Arial" w:cs="Arial" w:eastAsia="Arial" w:hAnsi="Arial"/>
          <w:sz w:val="20"/>
          <w:szCs w:val="20"/>
        </w:rPr>
        <w:t xml:space="preserve">El equipo cuenta con experiencia en JavaScript/TypeScript, lo que elimina la curva de aprendizaje de Dart (Flutter) y reduce el riesgo técnico del proyecto.</w:t>
      </w:r>
    </w:p>
    <w:p>
      <w:pPr>
        <w:pStyle w:val="ListParagraph"/>
        <w:numPr>
          <w:ilvl w:val="0"/>
          <w:numId w:val="2"/>
        </w:numPr>
        <w:spacing w:after="40" w:before="40"/>
      </w:pPr>
      <w:r>
        <w:rPr>
          <w:rFonts w:ascii="Arial" w:cs="Arial" w:eastAsia="Arial" w:hAnsi="Arial"/>
          <w:sz w:val="20"/>
          <w:szCs w:val="20"/>
        </w:rPr>
        <w:t xml:space="preserve">Expo Maps (react-native-maps): integración directa con Google Maps y Apple Maps para la visualización de rutas y puntos de encuentro entre Chía y Bogotá.</w:t>
      </w:r>
    </w:p>
    <w:p>
      <w:pPr>
        <w:spacing w:after="80" w:before="180"/>
      </w:pPr>
    </w:p>
    <w:p>
      <w:pPr>
        <w:pStyle w:val="Heading2"/>
      </w:pPr>
      <w:r>
        <w:rPr>
          <w:rFonts w:ascii="Arial" w:cs="Arial" w:eastAsia="Arial" w:hAnsi="Arial"/>
        </w:rPr>
        <w:t xml:space="preserve">2.3 Lenguaje: TypeScript</w:t>
      </w:r>
    </w:p>
    <w:p>
      <w:pPr>
        <w:spacing w:after="80" w:before="80"/>
      </w:pPr>
      <w:r>
        <w:rPr>
          <w:rFonts w:ascii="Arial" w:cs="Arial" w:eastAsia="Arial" w:hAnsi="Arial"/>
          <w:sz w:val="20"/>
          <w:szCs w:val="20"/>
        </w:rPr>
        <w:t xml:space="preserve">TypeScript (superset tipado de JavaScript) será el lenguaje principal del frontend. Su uso es obligatorio en proyectos de esta escala por las siguientes razones:</w:t>
      </w:r>
    </w:p>
    <w:p>
      <w:pPr>
        <w:pStyle w:val="ListParagraph"/>
        <w:numPr>
          <w:ilvl w:val="0"/>
          <w:numId w:val="2"/>
        </w:numPr>
        <w:spacing w:after="40" w:before="40"/>
      </w:pPr>
      <w:r>
        <w:rPr>
          <w:rFonts w:ascii="Arial" w:cs="Arial" w:eastAsia="Arial" w:hAnsi="Arial"/>
          <w:sz w:val="20"/>
          <w:szCs w:val="20"/>
        </w:rPr>
        <w:t xml:space="preserve">Detección de errores en tiempo de compilación, crítico para los flujos de pago (RF-03) y autenticación (RF-01) donde los errores en producción tienen alto impacto.</w:t>
      </w:r>
    </w:p>
    <w:p>
      <w:pPr>
        <w:pStyle w:val="ListParagraph"/>
        <w:numPr>
          <w:ilvl w:val="0"/>
          <w:numId w:val="2"/>
        </w:numPr>
        <w:spacing w:after="40" w:before="40"/>
      </w:pPr>
      <w:r>
        <w:rPr>
          <w:rFonts w:ascii="Arial" w:cs="Arial" w:eastAsia="Arial" w:hAnsi="Arial"/>
          <w:sz w:val="20"/>
          <w:szCs w:val="20"/>
        </w:rPr>
        <w:t xml:space="preserve">Autocompletado e IntelliSense en IDEs como VS Code, aumentando la velocidad de desarrollo en los 4 sprints planificados.</w:t>
      </w:r>
    </w:p>
    <w:p>
      <w:pPr>
        <w:pStyle w:val="ListParagraph"/>
        <w:numPr>
          <w:ilvl w:val="0"/>
          <w:numId w:val="2"/>
        </w:numPr>
        <w:spacing w:after="40" w:before="40"/>
      </w:pPr>
      <w:r>
        <w:rPr>
          <w:rFonts w:ascii="Arial" w:cs="Arial" w:eastAsia="Arial" w:hAnsi="Arial"/>
          <w:sz w:val="20"/>
          <w:szCs w:val="20"/>
        </w:rPr>
        <w:t xml:space="preserve">Tipado estricto de las respuestas de la API Backend, garantizando consistencia entre frontend y backend (RNF-14: consistencia de datos).</w:t>
      </w:r>
    </w:p>
    <w:p>
      <w:pPr>
        <w:pStyle w:val="ListParagraph"/>
        <w:numPr>
          <w:ilvl w:val="0"/>
          <w:numId w:val="2"/>
        </w:numPr>
        <w:spacing w:after="40" w:before="40"/>
      </w:pPr>
      <w:r>
        <w:rPr>
          <w:rFonts w:ascii="Arial" w:cs="Arial" w:eastAsia="Arial" w:hAnsi="Arial"/>
          <w:sz w:val="20"/>
          <w:szCs w:val="20"/>
        </w:rPr>
        <w:t xml:space="preserve">Estándar de la industria para proyectos React Native de producción.</w:t>
      </w:r>
    </w:p>
    <w:p>
      <w:pPr>
        <w:spacing w:after="100" w:before="200"/>
      </w:pPr>
    </w:p>
    <w:p>
      <w:pPr>
        <w:pStyle w:val="Heading1"/>
      </w:pPr>
      <w:r>
        <w:rPr>
          <w:rFonts w:ascii="Arial" w:cs="Arial" w:eastAsia="Arial" w:hAnsi="Arial"/>
        </w:rPr>
        <w:t xml:space="preserve">3. Backend — API REST</w:t>
      </w:r>
    </w:p>
    <w:p>
      <w:pPr>
        <w:pStyle w:val="Heading2"/>
      </w:pPr>
      <w:r>
        <w:rPr>
          <w:rFonts w:ascii="Arial" w:cs="Arial" w:eastAsia="Arial" w:hAnsi="Arial"/>
        </w:rPr>
        <w:t xml:space="preserve">3.1 Tecnología seleccionada: Node.js con NestJS y TypeScript</w:t>
      </w:r>
    </w:p>
    <w:p>
      <w:pPr>
        <w:spacing w:after="80" w:before="80"/>
      </w:pPr>
      <w:r>
        <w:rPr>
          <w:rFonts w:ascii="Arial" w:cs="Arial" w:eastAsia="Arial" w:hAnsi="Arial"/>
          <w:sz w:val="20"/>
          <w:szCs w:val="20"/>
        </w:rPr>
        <w:t xml:space="preserve">NestJS es un framework progresivo para Node.js construido sobre Express/Fastify, diseñado específicamente para aplicaciones empresariales escalables. Utiliza una arquitectura modular basada en decoradores (similar a Angular) que impone estructura, separación de responsabilidades y facilita el testing.</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Criterio</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Node.js + NestJS</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Node.js + Express</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Python + FastAPI</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Lenguaje</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JavaScript / TypeScript</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Python</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Arquitectura</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Modular — DI, Controllers, Services, Guards</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Minimalista — sin estructura impuesta</w:t>
            </w:r>
          </w:p>
        </w:tc>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Async — async/await nativo</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Escalabilidad</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Muy alta — microservicios nativos</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Media — depende del desarrollador</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Alta — ASGI</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Validación de datos</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class-validator + class-transformer (built-in)</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Manual o librerías externas</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Pydantic (muy robusto)</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Guards / Auth middleware</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Guards nativos + Passport.js</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Middleware manual</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Depends, OAuth libs</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TypeScript compartido con FE</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 — mismo lenguaje que frontend</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Transacciones atómicas (RNF-13)</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TypeORM + DB transactions nativas</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Depende del ORM elegido</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SQLAlchemy / Tortoise ORM</w:t>
            </w:r>
          </w:p>
        </w:tc>
      </w:tr>
      <w:tr>
        <w:tc>
          <w:tcPr>
            <w:tcW w:type="dxa" w:w="243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Decisión</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center"/>
            </w:pPr>
            <w:r>
              <w:rPr>
                <w:rFonts w:ascii="Arial" w:cs="Arial" w:eastAsia="Arial" w:hAnsi="Arial"/>
                <w:b/>
                <w:bCs/>
                <w:color w:val="1A7A1A"/>
                <w:sz w:val="18"/>
                <w:szCs w:val="18"/>
              </w:rPr>
              <w:t xml:space="preserve">SELECCIONADO</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center"/>
            </w:pPr>
            <w:r>
              <w:rPr>
                <w:rFonts w:ascii="Arial" w:cs="Arial" w:eastAsia="Arial" w:hAnsi="Arial"/>
                <w:b w:val="false"/>
                <w:bCs w:val="false"/>
                <w:color w:val="C0392B"/>
                <w:sz w:val="18"/>
                <w:szCs w:val="18"/>
              </w:rPr>
              <w:t xml:space="preserve">Descartado</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center"/>
            </w:pPr>
            <w:r>
              <w:rPr>
                <w:rFonts w:ascii="Arial" w:cs="Arial" w:eastAsia="Arial" w:hAnsi="Arial"/>
                <w:b w:val="false"/>
                <w:bCs w:val="false"/>
                <w:color w:val="C0392B"/>
                <w:sz w:val="18"/>
                <w:szCs w:val="18"/>
              </w:rPr>
              <w:t xml:space="preserve">Descartado</w:t>
            </w:r>
          </w:p>
        </w:tc>
      </w:tr>
    </w:tbl>
    <w:p>
      <w:pPr>
        <w:spacing w:after="80" w:before="200"/>
      </w:pPr>
    </w:p>
    <w:p>
      <w:pPr>
        <w:pStyle w:val="Heading2"/>
      </w:pPr>
      <w:r>
        <w:rPr>
          <w:rFonts w:ascii="Arial" w:cs="Arial" w:eastAsia="Arial" w:hAnsi="Arial"/>
        </w:rPr>
        <w:t xml:space="preserve">3.2 Justificación de la elección</w:t>
      </w:r>
    </w:p>
    <w:p>
      <w:pPr>
        <w:pStyle w:val="ListParagraph"/>
        <w:numPr>
          <w:ilvl w:val="0"/>
          <w:numId w:val="2"/>
        </w:numPr>
        <w:spacing w:after="40" w:before="40"/>
      </w:pPr>
      <w:r>
        <w:rPr>
          <w:rFonts w:ascii="Arial" w:cs="Arial" w:eastAsia="Arial" w:hAnsi="Arial"/>
          <w:sz w:val="20"/>
          <w:szCs w:val="20"/>
        </w:rPr>
        <w:t xml:space="preserve">Mismo lenguaje en frontend y backend (TypeScript): el equipo puede mover conocimiento entre capas sin fricciones, reduciendo la deuda técnica y los errores de contrato entre API y cliente.</w:t>
      </w:r>
    </w:p>
    <w:p>
      <w:pPr>
        <w:pStyle w:val="ListParagraph"/>
        <w:numPr>
          <w:ilvl w:val="0"/>
          <w:numId w:val="2"/>
        </w:numPr>
        <w:spacing w:after="40" w:before="40"/>
      </w:pPr>
      <w:r>
        <w:rPr>
          <w:rFonts w:ascii="Arial" w:cs="Arial" w:eastAsia="Arial" w:hAnsi="Arial"/>
          <w:sz w:val="20"/>
          <w:szCs w:val="20"/>
        </w:rPr>
        <w:t xml:space="preserve">Arquitectura modular obligatoria: NestJS impone módulos, controladores y servicios separados, que se mapean directamente con los componentes de arquitectura definidos: Auth, Viajes, Reservas, Pagos, Puntos, Notificaciones.</w:t>
      </w:r>
    </w:p>
    <w:p>
      <w:pPr>
        <w:pStyle w:val="ListParagraph"/>
        <w:numPr>
          <w:ilvl w:val="0"/>
          <w:numId w:val="2"/>
        </w:numPr>
        <w:spacing w:after="40" w:before="40"/>
      </w:pPr>
      <w:r>
        <w:rPr>
          <w:rFonts w:ascii="Arial" w:cs="Arial" w:eastAsia="Arial" w:hAnsi="Arial"/>
          <w:sz w:val="20"/>
          <w:szCs w:val="20"/>
        </w:rPr>
        <w:t xml:space="preserve">Guards nativos para autenticación JWT: NestJS soporta Passport.js con guards declarativos que protegen endpoints de forma limpia. Esto es esencial para RF-01 (solo usuarios institucionales) y RNF-03/04 (seguridad).</w:t>
      </w:r>
    </w:p>
    <w:p>
      <w:pPr>
        <w:pStyle w:val="ListParagraph"/>
        <w:numPr>
          <w:ilvl w:val="0"/>
          <w:numId w:val="2"/>
        </w:numPr>
        <w:spacing w:after="40" w:before="40"/>
      </w:pPr>
      <w:r>
        <w:rPr>
          <w:rFonts w:ascii="Arial" w:cs="Arial" w:eastAsia="Arial" w:hAnsi="Arial"/>
          <w:sz w:val="20"/>
          <w:szCs w:val="20"/>
        </w:rPr>
        <w:t xml:space="preserve">class-validator integrado: permite validar automáticamente todos los DTOs de entrada, cumpliendo RNF-17 (100% de flujos críticos sin errores) y RNF-18 (validación de formularios críticos).</w:t>
      </w:r>
    </w:p>
    <w:p>
      <w:pPr>
        <w:pStyle w:val="ListParagraph"/>
        <w:numPr>
          <w:ilvl w:val="0"/>
          <w:numId w:val="2"/>
        </w:numPr>
        <w:spacing w:after="40" w:before="40"/>
      </w:pPr>
      <w:r>
        <w:rPr>
          <w:rFonts w:ascii="Arial" w:cs="Arial" w:eastAsia="Arial" w:hAnsi="Arial"/>
          <w:sz w:val="20"/>
          <w:szCs w:val="20"/>
        </w:rPr>
        <w:t xml:space="preserve">Soporte de microservicios: si el sistema requiere escalar más allá del 200% definido en RNF-12, NestJS permite migrar a arquitectura de microservicios sin reescribir la lógica de negocio.</w:t>
      </w:r>
    </w:p>
    <w:p>
      <w:pPr>
        <w:pStyle w:val="ListParagraph"/>
        <w:numPr>
          <w:ilvl w:val="0"/>
          <w:numId w:val="2"/>
        </w:numPr>
        <w:spacing w:after="40" w:before="40"/>
      </w:pPr>
      <w:r>
        <w:rPr>
          <w:rFonts w:ascii="Arial" w:cs="Arial" w:eastAsia="Arial" w:hAnsi="Arial"/>
          <w:sz w:val="20"/>
          <w:szCs w:val="20"/>
        </w:rPr>
        <w:t xml:space="preserve">WebSockets nativos con @nestjs/websockets: habilita notificaciones en tiempo real para HU-06 sin dependencias externas adicionales.</w:t>
      </w:r>
    </w:p>
    <w:p>
      <w:pPr>
        <w:spacing w:after="100" w:before="200"/>
      </w:pPr>
    </w:p>
    <w:p>
      <w:pPr>
        <w:pStyle w:val="Heading1"/>
      </w:pPr>
      <w:r>
        <w:rPr>
          <w:rFonts w:ascii="Arial" w:cs="Arial" w:eastAsia="Arial" w:hAnsi="Arial"/>
        </w:rPr>
        <w:t xml:space="preserve">4. Base de datos</w:t>
      </w:r>
    </w:p>
    <w:p>
      <w:pPr>
        <w:pStyle w:val="Heading2"/>
      </w:pPr>
      <w:r>
        <w:rPr>
          <w:rFonts w:ascii="Arial" w:cs="Arial" w:eastAsia="Arial" w:hAnsi="Arial"/>
        </w:rPr>
        <w:t xml:space="preserve">4.1 Tecnología seleccionada: PostgreSQL con TypeORM</w:t>
      </w:r>
    </w:p>
    <w:p>
      <w:pPr>
        <w:spacing w:after="80" w:before="80"/>
      </w:pPr>
      <w:r>
        <w:rPr>
          <w:rFonts w:ascii="Arial" w:cs="Arial" w:eastAsia="Arial" w:hAnsi="Arial"/>
          <w:sz w:val="20"/>
          <w:szCs w:val="20"/>
        </w:rPr>
        <w:t xml:space="preserve">PostgreSQL es el sistema de gestión de bases de datos relacional open-source más avanzado, conocido por su robustez, cumplimiento de estándares ACID y extensibilidad. TypeORM es el ORM (Object-Relational Mapper) para TypeScript/Node.js más maduro y el recomendado por NestJS.</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Criterio</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PostgreSQL + TypeORM</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MySQL + Prisma</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MongoDB + Mongoose</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Tipo</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Relacional (SQL)</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Relacional (SQL)</w:t>
            </w:r>
          </w:p>
        </w:tc>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 relacional (NoSQL)</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Transacciones ACID (RNF-13)</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Completo + savepoints</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Completo</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Parcial (multi-doc desde v4)</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Cifrado en reposo (RNF-04b)</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pg_crypto + TDE</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TDE (Enterprise)</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Cifrado a nivel de campo</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Consistencia de datos (RNF-14)</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Foreign keys + constraints</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Foreign keys + constraints</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Sin FK nativas</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ORM con NestJS</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TypeORM — integración oficial</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Prisma — muy buena alternativa</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Mongoose — funciona</w:t>
            </w:r>
          </w:p>
        </w:tc>
      </w:tr>
      <w:tr>
        <w:tc>
          <w:tcPr>
            <w:tcW w:type="dxa" w:w="243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Decisión</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center"/>
            </w:pPr>
            <w:r>
              <w:rPr>
                <w:rFonts w:ascii="Arial" w:cs="Arial" w:eastAsia="Arial" w:hAnsi="Arial"/>
                <w:b/>
                <w:bCs/>
                <w:color w:val="1A7A1A"/>
                <w:sz w:val="18"/>
                <w:szCs w:val="18"/>
              </w:rPr>
              <w:t xml:space="preserve">SELECCIONADO</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center"/>
            </w:pPr>
            <w:r>
              <w:rPr>
                <w:rFonts w:ascii="Arial" w:cs="Arial" w:eastAsia="Arial" w:hAnsi="Arial"/>
                <w:b w:val="false"/>
                <w:bCs w:val="false"/>
                <w:color w:val="856404"/>
                <w:sz w:val="18"/>
                <w:szCs w:val="18"/>
              </w:rPr>
              <w:t xml:space="preserve">Alternativa válida</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center"/>
            </w:pPr>
            <w:r>
              <w:rPr>
                <w:rFonts w:ascii="Arial" w:cs="Arial" w:eastAsia="Arial" w:hAnsi="Arial"/>
                <w:b w:val="false"/>
                <w:bCs w:val="false"/>
                <w:color w:val="C0392B"/>
                <w:sz w:val="18"/>
                <w:szCs w:val="18"/>
              </w:rPr>
              <w:t xml:space="preserve">Descartado</w:t>
            </w:r>
          </w:p>
        </w:tc>
      </w:tr>
    </w:tbl>
    <w:p>
      <w:pPr>
        <w:spacing w:after="80" w:before="200"/>
      </w:pPr>
    </w:p>
    <w:p>
      <w:pPr>
        <w:pStyle w:val="Heading2"/>
      </w:pPr>
      <w:r>
        <w:rPr>
          <w:rFonts w:ascii="Arial" w:cs="Arial" w:eastAsia="Arial" w:hAnsi="Arial"/>
        </w:rPr>
        <w:t xml:space="preserve">4.2 Justificación</w:t>
      </w:r>
    </w:p>
    <w:p>
      <w:pPr>
        <w:pStyle w:val="ListParagraph"/>
        <w:numPr>
          <w:ilvl w:val="0"/>
          <w:numId w:val="2"/>
        </w:numPr>
        <w:spacing w:after="40" w:before="40"/>
      </w:pPr>
      <w:r>
        <w:rPr>
          <w:rFonts w:ascii="Arial" w:cs="Arial" w:eastAsia="Arial" w:hAnsi="Arial"/>
          <w:sz w:val="20"/>
          <w:szCs w:val="20"/>
        </w:rPr>
        <w:t xml:space="preserve">RNF-13 (Integridad — transacciones atómicas): PostgreSQL tiene soporte completo de transacciones ACID con savepoints, esencial para los flujos de pago (RF-03) donde un fallo parcial debe revertir la operación completa.</w:t>
      </w:r>
    </w:p>
    <w:p>
      <w:pPr>
        <w:pStyle w:val="ListParagraph"/>
        <w:numPr>
          <w:ilvl w:val="0"/>
          <w:numId w:val="2"/>
        </w:numPr>
        <w:spacing w:after="40" w:before="40"/>
      </w:pPr>
      <w:r>
        <w:rPr>
          <w:rFonts w:ascii="Arial" w:cs="Arial" w:eastAsia="Arial" w:hAnsi="Arial"/>
          <w:sz w:val="20"/>
          <w:szCs w:val="20"/>
        </w:rPr>
        <w:t xml:space="preserve">RNF-04b (Cifrado en reposo AES-256): PostgreSQL con la extensión pgcrypto permite cifrado a nivel de columna para datos personales y de trayecto.</w:t>
      </w:r>
    </w:p>
    <w:p>
      <w:pPr>
        <w:pStyle w:val="ListParagraph"/>
        <w:numPr>
          <w:ilvl w:val="0"/>
          <w:numId w:val="2"/>
        </w:numPr>
        <w:spacing w:after="40" w:before="40"/>
      </w:pPr>
      <w:r>
        <w:rPr>
          <w:rFonts w:ascii="Arial" w:cs="Arial" w:eastAsia="Arial" w:hAnsi="Arial"/>
          <w:sz w:val="20"/>
          <w:szCs w:val="20"/>
        </w:rPr>
        <w:t xml:space="preserve">RNF-14 (Consistencia entre módulos): el modelo relacional garantiza que cambios en viajes, reservas, cupos, pagos, historial y puntos se mantengan consistentes mediante foreign keys y constraints de integridad referencial.</w:t>
      </w:r>
    </w:p>
    <w:p>
      <w:pPr>
        <w:pStyle w:val="ListParagraph"/>
        <w:numPr>
          <w:ilvl w:val="0"/>
          <w:numId w:val="2"/>
        </w:numPr>
        <w:spacing w:after="40" w:before="40"/>
      </w:pPr>
      <w:r>
        <w:rPr>
          <w:rFonts w:ascii="Arial" w:cs="Arial" w:eastAsia="Arial" w:hAnsi="Arial"/>
          <w:sz w:val="20"/>
          <w:szCs w:val="20"/>
        </w:rPr>
        <w:t xml:space="preserve">TypeORM con NestJS: la integración oficial elimina fricción de configuración. Los decoradores de TypeORM (@Entity, @Column, @OneToMany) se alinean con la arquitectura modular de NestJS.</w:t>
      </w:r>
    </w:p>
    <w:p>
      <w:pPr>
        <w:pStyle w:val="ListParagraph"/>
        <w:numPr>
          <w:ilvl w:val="0"/>
          <w:numId w:val="2"/>
        </w:numPr>
        <w:spacing w:after="40" w:before="40"/>
      </w:pPr>
      <w:r>
        <w:rPr>
          <w:rFonts w:ascii="Arial" w:cs="Arial" w:eastAsia="Arial" w:hAnsi="Arial"/>
          <w:sz w:val="20"/>
          <w:szCs w:val="20"/>
        </w:rPr>
        <w:t xml:space="preserve">MongoDB fue descartado porque la naturaleza transaccional del sistema (pagos, cupos, puntos) requiere garantías ACID sólidas que un modelo NoSQL no provee de forma nativa.</w:t>
      </w:r>
    </w:p>
    <w:p>
      <w:pPr>
        <w:spacing w:after="100" w:before="200"/>
      </w:pPr>
    </w:p>
    <w:p>
      <w:pPr>
        <w:pStyle w:val="Heading1"/>
      </w:pPr>
      <w:r>
        <w:rPr>
          <w:rFonts w:ascii="Arial" w:cs="Arial" w:eastAsia="Arial" w:hAnsi="Arial"/>
        </w:rPr>
        <w:t xml:space="preserve">5. Autenticación</w:t>
      </w:r>
    </w:p>
    <w:p>
      <w:pPr>
        <w:pStyle w:val="Heading2"/>
      </w:pPr>
      <w:r>
        <w:rPr>
          <w:rFonts w:ascii="Arial" w:cs="Arial" w:eastAsia="Arial" w:hAnsi="Arial"/>
        </w:rPr>
        <w:t xml:space="preserve">5.1 Tecnología seleccionada: Microsoft Azure AD B2C + MSAL + Passport.js</w:t>
      </w:r>
    </w:p>
    <w:p>
      <w:pPr>
        <w:spacing w:after="80" w:before="80"/>
      </w:pPr>
      <w:r>
        <w:rPr>
          <w:rFonts w:ascii="Arial" w:cs="Arial" w:eastAsia="Arial" w:hAnsi="Arial"/>
          <w:sz w:val="20"/>
          <w:szCs w:val="20"/>
        </w:rPr>
        <w:t xml:space="preserve">El requisito RF-01 establece que el acceso a la plataforma debe estar restringido a usuarios con correo institucional validado mediante Microsoft. La implementación se basa en tres capas:</w:t>
      </w:r>
    </w:p>
    <w:p>
      <w:pPr>
        <w:pStyle w:val="ListParagraph"/>
        <w:numPr>
          <w:ilvl w:val="0"/>
          <w:numId w:val="2"/>
        </w:numPr>
        <w:spacing w:after="40" w:before="40"/>
      </w:pPr>
      <w:r>
        <w:rPr>
          <w:rFonts w:ascii="Arial" w:cs="Arial" w:eastAsia="Arial" w:hAnsi="Arial"/>
          <w:sz w:val="20"/>
          <w:szCs w:val="20"/>
        </w:rPr>
        <w:t xml:space="preserve">Microsoft Azure AD B2C: proveedor de identidad institucional. La Universidad de La Sabana utiliza Microsoft 365, por lo tanto Azure AD es el proveedor natural para OAuth 2.0 / OpenID Connect.</w:t>
      </w:r>
    </w:p>
    <w:p>
      <w:pPr>
        <w:pStyle w:val="ListParagraph"/>
        <w:numPr>
          <w:ilvl w:val="0"/>
          <w:numId w:val="2"/>
        </w:numPr>
        <w:spacing w:after="40" w:before="40"/>
      </w:pPr>
      <w:r>
        <w:rPr>
          <w:rFonts w:ascii="Arial" w:cs="Arial" w:eastAsia="Arial" w:hAnsi="Arial"/>
          <w:sz w:val="20"/>
          <w:szCs w:val="20"/>
        </w:rPr>
        <w:t xml:space="preserve">@azure/msal-react-native: librería oficial de Microsoft Authentication Library para React Native + Expo. Gestiona el flujo de autorización, tokens de acceso y refresh tokens de forma segura en el dispositivo móvil.</w:t>
      </w:r>
    </w:p>
    <w:p>
      <w:pPr>
        <w:pStyle w:val="ListParagraph"/>
        <w:numPr>
          <w:ilvl w:val="0"/>
          <w:numId w:val="2"/>
        </w:numPr>
        <w:spacing w:after="40" w:before="40"/>
      </w:pPr>
      <w:r>
        <w:rPr>
          <w:rFonts w:ascii="Arial" w:cs="Arial" w:eastAsia="Arial" w:hAnsi="Arial"/>
          <w:sz w:val="20"/>
          <w:szCs w:val="20"/>
        </w:rPr>
        <w:t xml:space="preserve">Passport.js (@nestjs/passport) en el backend: valida los JWT emitidos por Azure AD en cada request, protegiendo todos los endpoints mediante guards de NestJS.</w:t>
      </w:r>
    </w:p>
    <w:p>
      <w:pPr>
        <w:spacing w:after="80" w:before="80"/>
      </w:pPr>
      <w:r>
        <w:rPr>
          <w:rFonts w:ascii="Arial" w:cs="Arial" w:eastAsia="Arial" w:hAnsi="Arial"/>
          <w:sz w:val="20"/>
          <w:szCs w:val="20"/>
        </w:rPr>
        <w:t xml:space="preserve">Este stack cumple RNF-15 (integración con Microsoft sin credenciales adicionales), RNF-10 (compatible con estándares REST) y RNF-03 (seguridad de credenciales).</w:t>
      </w:r>
    </w:p>
    <w:p>
      <w:pPr>
        <w:spacing w:after="100" w:before="200"/>
      </w:pPr>
    </w:p>
    <w:p>
      <w:pPr>
        <w:pStyle w:val="Heading1"/>
      </w:pPr>
      <w:r>
        <w:rPr>
          <w:rFonts w:ascii="Arial" w:cs="Arial" w:eastAsia="Arial" w:hAnsi="Arial"/>
        </w:rPr>
        <w:t xml:space="preserve">6. Pasarela de pagos</w:t>
      </w:r>
    </w:p>
    <w:p>
      <w:pPr>
        <w:pStyle w:val="Heading2"/>
      </w:pPr>
      <w:r>
        <w:rPr>
          <w:rFonts w:ascii="Arial" w:cs="Arial" w:eastAsia="Arial" w:hAnsi="Arial"/>
        </w:rPr>
        <w:t xml:space="preserve">6.1 Tecnología seleccionada: Wompi (Bancolombia)</w:t>
      </w:r>
    </w:p>
    <w:p>
      <w:pPr>
        <w:spacing w:after="80" w:before="80"/>
      </w:pPr>
      <w:r>
        <w:rPr>
          <w:rFonts w:ascii="Arial" w:cs="Arial" w:eastAsia="Arial" w:hAnsi="Arial"/>
          <w:sz w:val="20"/>
          <w:szCs w:val="20"/>
        </w:rPr>
        <w:t xml:space="preserve">RF-03 establece que el sistema debe aceptar pagos mediante PSE, tarjeta y Sabana Points. Wompi es la pasarela de pagos desarrollada por Bancolombia, líder en el mercado colombiano, con soporte nativo para PSE y tarjetas débito/crédito.</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Criterio</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Wompi (Bancolombia)</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PayU Colombia</w:t>
            </w:r>
          </w:p>
        </w:tc>
        <w:tc>
          <w:tcPr>
            <w:tcW w:type="dxa" w:w="2430"/>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Stripe</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PSE Colombia</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 — nativo</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 disponible en Colombia</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Sandbox gratuito</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 (con aprobación)</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Sí (pero sin PSE)</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SDK / API REST</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REST + webhooks</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REST + SDK Java/PHP</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REST + SDKs Node.js</w:t>
            </w:r>
          </w:p>
        </w:tc>
      </w:tr>
      <w:tr>
        <w:tc>
          <w:tcPr>
            <w:tcW w:type="dxa" w:w="2430"/>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Documentación en español</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Excelente</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Buena</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Solo inglés</w:t>
            </w:r>
          </w:p>
        </w:tc>
      </w:tr>
      <w:tr>
        <w:tc>
          <w:tcPr>
            <w:tcW w:type="dxa" w:w="2430"/>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Rollback / idempotencia</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Webhooks de eventos + idempotency key</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Disponible</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Muy robusto</w:t>
            </w:r>
          </w:p>
        </w:tc>
      </w:tr>
      <w:tr>
        <w:tc>
          <w:tcPr>
            <w:tcW w:type="dxa" w:w="243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Decisión</w:t>
            </w:r>
          </w:p>
        </w:tc>
        <w:tc>
          <w:tcPr>
            <w:tcW w:type="dxa" w:w="2430"/>
            <w:tcBorders>
              <w:top w:val="single" w:color="CCCCCC" w:sz="1"/>
              <w:left w:val="single" w:color="CCCCCC" w:sz="1"/>
              <w:bottom w:val="single" w:color="CCCCCC" w:sz="1"/>
              <w:right w:val="single" w:color="CCCCCC" w:sz="1"/>
            </w:tcBorders>
            <w:shd w:fill="D5F0D5" w:val="clear"/>
            <w:tcMar>
              <w:top w:type="dxa" w:w="80"/>
              <w:left w:type="dxa" w:w="130"/>
              <w:bottom w:type="dxa" w:w="80"/>
              <w:right w:type="dxa" w:w="130"/>
            </w:tcMar>
          </w:tcPr>
          <w:p>
            <w:pPr>
              <w:jc w:val="center"/>
            </w:pPr>
            <w:r>
              <w:rPr>
                <w:rFonts w:ascii="Arial" w:cs="Arial" w:eastAsia="Arial" w:hAnsi="Arial"/>
                <w:b/>
                <w:bCs/>
                <w:color w:val="1A7A1A"/>
                <w:sz w:val="18"/>
                <w:szCs w:val="18"/>
              </w:rPr>
              <w:t xml:space="preserve">SELECCIONADO</w:t>
            </w:r>
          </w:p>
        </w:tc>
        <w:tc>
          <w:tcPr>
            <w:tcW w:type="dxa" w:w="243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tcPr>
          <w:p>
            <w:pPr>
              <w:jc w:val="center"/>
            </w:pPr>
            <w:r>
              <w:rPr>
                <w:rFonts w:ascii="Arial" w:cs="Arial" w:eastAsia="Arial" w:hAnsi="Arial"/>
                <w:b w:val="false"/>
                <w:bCs w:val="false"/>
                <w:color w:val="856404"/>
                <w:sz w:val="18"/>
                <w:szCs w:val="18"/>
              </w:rPr>
              <w:t xml:space="preserve">Alternativa</w:t>
            </w:r>
          </w:p>
        </w:tc>
        <w:tc>
          <w:tcPr>
            <w:tcW w:type="dxa" w:w="2430"/>
            <w:tcBorders>
              <w:top w:val="single" w:color="CCCCCC" w:sz="1"/>
              <w:left w:val="single" w:color="CCCCCC" w:sz="1"/>
              <w:bottom w:val="single" w:color="CCCCCC" w:sz="1"/>
              <w:right w:val="single" w:color="CCCCCC" w:sz="1"/>
            </w:tcBorders>
            <w:shd w:fill="FFD9D9" w:val="clear"/>
            <w:tcMar>
              <w:top w:type="dxa" w:w="80"/>
              <w:left w:type="dxa" w:w="130"/>
              <w:bottom w:type="dxa" w:w="80"/>
              <w:right w:type="dxa" w:w="130"/>
            </w:tcMar>
          </w:tcPr>
          <w:p>
            <w:pPr>
              <w:jc w:val="center"/>
            </w:pPr>
            <w:r>
              <w:rPr>
                <w:rFonts w:ascii="Arial" w:cs="Arial" w:eastAsia="Arial" w:hAnsi="Arial"/>
                <w:b w:val="false"/>
                <w:bCs w:val="false"/>
                <w:color w:val="C0392B"/>
                <w:sz w:val="18"/>
                <w:szCs w:val="18"/>
              </w:rPr>
              <w:t xml:space="preserve">Descartado (sin PSE)</w:t>
            </w:r>
          </w:p>
        </w:tc>
      </w:tr>
    </w:tbl>
    <w:p>
      <w:pPr>
        <w:spacing w:after="100" w:before="200"/>
      </w:pPr>
    </w:p>
    <w:p>
      <w:pPr>
        <w:pStyle w:val="Heading1"/>
      </w:pPr>
      <w:r>
        <w:rPr>
          <w:rFonts w:ascii="Arial" w:cs="Arial" w:eastAsia="Arial" w:hAnsi="Arial"/>
        </w:rPr>
        <w:t xml:space="preserve">7. Servicio de notificaciones</w:t>
      </w:r>
    </w:p>
    <w:p>
      <w:pPr>
        <w:pStyle w:val="Heading2"/>
      </w:pPr>
      <w:r>
        <w:rPr>
          <w:rFonts w:ascii="Arial" w:cs="Arial" w:eastAsia="Arial" w:hAnsi="Arial"/>
        </w:rPr>
        <w:t xml:space="preserve">7.1 Tecnología seleccionada: Expo Push Notifications + Firebase Cloud Messaging (FCM)</w:t>
      </w:r>
    </w:p>
    <w:p>
      <w:pPr>
        <w:spacing w:after="80" w:before="80"/>
      </w:pPr>
      <w:r>
        <w:rPr>
          <w:rFonts w:ascii="Arial" w:cs="Arial" w:eastAsia="Arial" w:hAnsi="Arial"/>
          <w:sz w:val="20"/>
          <w:szCs w:val="20"/>
        </w:rPr>
        <w:t xml:space="preserve">HU-06 y RF-10 requieren notificaciones en tiempo real sobre cambios en viajes. La solución utiliza Expo Push Notifications como abstracción unificada sobre APNs (Apple) y FCM (Google), que se integra de forma transparente con Expo SDK.</w:t>
      </w:r>
    </w:p>
    <w:p>
      <w:pPr>
        <w:pStyle w:val="ListParagraph"/>
        <w:numPr>
          <w:ilvl w:val="0"/>
          <w:numId w:val="2"/>
        </w:numPr>
        <w:spacing w:after="40" w:before="40"/>
      </w:pPr>
      <w:r>
        <w:rPr>
          <w:rFonts w:ascii="Arial" w:cs="Arial" w:eastAsia="Arial" w:hAnsi="Arial"/>
          <w:sz w:val="20"/>
          <w:szCs w:val="20"/>
        </w:rPr>
        <w:t xml:space="preserve">Expo Push Service: abstrae los detalles de APNs (iOS) y FCM (Android) en una única API unificada. Desde el backend NestJS se envía una solicitud a https://exp.host/--/api/v2/push/send con el token Expo del dispositivo.</w:t>
      </w:r>
    </w:p>
    <w:p>
      <w:pPr>
        <w:pStyle w:val="ListParagraph"/>
        <w:numPr>
          <w:ilvl w:val="0"/>
          <w:numId w:val="2"/>
        </w:numPr>
        <w:spacing w:after="40" w:before="40"/>
      </w:pPr>
      <w:r>
        <w:rPr>
          <w:rFonts w:ascii="Arial" w:cs="Arial" w:eastAsia="Arial" w:hAnsi="Arial"/>
          <w:sz w:val="20"/>
          <w:szCs w:val="20"/>
        </w:rPr>
        <w:t xml:space="preserve">Firebase Cloud Messaging (FCM): capa de entrega de mensajes de Google, utilizada por Expo internamente para Android. Garantiza entrega confiable con soporte de mensajes en primer y segundo plano.</w:t>
      </w:r>
    </w:p>
    <w:p>
      <w:pPr>
        <w:pStyle w:val="ListParagraph"/>
        <w:numPr>
          <w:ilvl w:val="0"/>
          <w:numId w:val="2"/>
        </w:numPr>
        <w:spacing w:after="40" w:before="40"/>
      </w:pPr>
      <w:r>
        <w:rPr>
          <w:rFonts w:ascii="Arial" w:cs="Arial" w:eastAsia="Arial" w:hAnsi="Arial"/>
          <w:sz w:val="20"/>
          <w:szCs w:val="20"/>
        </w:rPr>
        <w:t xml:space="preserve">Para correos institucionales (RNF adicional): Nodemailer con SMTP de Microsoft 365, aprovechando la autenticación ya configurada con Azure AD para enviar notificaciones por correo @unisabana.edu.co.</w:t>
      </w:r>
    </w:p>
    <w:p>
      <w:pPr>
        <w:spacing w:after="100" w:before="200"/>
      </w:pPr>
    </w:p>
    <w:p>
      <w:pPr>
        <w:pStyle w:val="Heading1"/>
      </w:pPr>
      <w:r>
        <w:rPr>
          <w:rFonts w:ascii="Arial" w:cs="Arial" w:eastAsia="Arial" w:hAnsi="Arial"/>
        </w:rPr>
        <w:t xml:space="preserve">8. Infraestructura y despliegue</w:t>
      </w:r>
    </w:p>
    <w:p>
      <w:pPr>
        <w:pStyle w:val="Heading2"/>
      </w:pPr>
      <w:r>
        <w:rPr>
          <w:rFonts w:ascii="Arial" w:cs="Arial" w:eastAsia="Arial" w:hAnsi="Arial"/>
        </w:rPr>
        <w:t xml:space="preserve">8.1 Contenerización: Docker + Docker Compose</w:t>
      </w:r>
    </w:p>
    <w:p>
      <w:pPr>
        <w:spacing w:after="80" w:before="80"/>
      </w:pPr>
      <w:r>
        <w:rPr>
          <w:rFonts w:ascii="Arial" w:cs="Arial" w:eastAsia="Arial" w:hAnsi="Arial"/>
          <w:sz w:val="20"/>
          <w:szCs w:val="20"/>
        </w:rPr>
        <w:t xml:space="preserve">RNF-12 establece que la arquitectura debe soportar crecimiento del 200% de usuarios mediante contenedores y autoescalado en la nube. Docker conteneriza cada componente del sistema (API, base de datos, servicios) de forma aislada y reproducible.</w:t>
      </w:r>
    </w:p>
    <w:p>
      <w:pPr>
        <w:pStyle w:val="ListParagraph"/>
        <w:numPr>
          <w:ilvl w:val="0"/>
          <w:numId w:val="2"/>
        </w:numPr>
        <w:spacing w:after="40" w:before="40"/>
      </w:pPr>
      <w:r>
        <w:rPr>
          <w:rFonts w:ascii="Arial" w:cs="Arial" w:eastAsia="Arial" w:hAnsi="Arial"/>
          <w:sz w:val="20"/>
          <w:szCs w:val="20"/>
        </w:rPr>
        <w:t xml:space="preserve">Docker: conteneriza el backend NestJS y PostgreSQL. Garantiza que el ambiente de desarrollo, staging y producción sean idénticos.</w:t>
      </w:r>
    </w:p>
    <w:p>
      <w:pPr>
        <w:pStyle w:val="ListParagraph"/>
        <w:numPr>
          <w:ilvl w:val="0"/>
          <w:numId w:val="2"/>
        </w:numPr>
        <w:spacing w:after="40" w:before="40"/>
      </w:pPr>
      <w:r>
        <w:rPr>
          <w:rFonts w:ascii="Arial" w:cs="Arial" w:eastAsia="Arial" w:hAnsi="Arial"/>
          <w:sz w:val="20"/>
          <w:szCs w:val="20"/>
        </w:rPr>
        <w:t xml:space="preserve">Docker Compose: orquesta los servicios localmente durante el desarrollo, replicando la arquitectura completa en una sola máquina.</w:t>
      </w:r>
    </w:p>
    <w:p>
      <w:pPr>
        <w:pStyle w:val="ListParagraph"/>
        <w:numPr>
          <w:ilvl w:val="0"/>
          <w:numId w:val="2"/>
        </w:numPr>
        <w:spacing w:after="40" w:before="40"/>
      </w:pPr>
      <w:r>
        <w:rPr>
          <w:rFonts w:ascii="Arial" w:cs="Arial" w:eastAsia="Arial" w:hAnsi="Arial"/>
          <w:sz w:val="20"/>
          <w:szCs w:val="20"/>
        </w:rPr>
        <w:t xml:space="preserve">AWS ECS / Railway (producción): para el ambiente de producción del prototipo académico se recomienda Railway por su simplicidad de despliegue desde GitHub, con soporte de PostgreSQL y variables de entorno seguras. Para producción real: AWS ECS con Fargate para autoescalado.</w:t>
      </w:r>
    </w:p>
    <w:p>
      <w:pPr>
        <w:spacing w:after="100" w:before="200"/>
      </w:pPr>
    </w:p>
    <w:p>
      <w:pPr>
        <w:pStyle w:val="Heading1"/>
      </w:pPr>
      <w:r>
        <w:rPr>
          <w:rFonts w:ascii="Arial" w:cs="Arial" w:eastAsia="Arial" w:hAnsi="Arial"/>
        </w:rPr>
        <w:t xml:space="preserve">9. Resumen consolidado del stack tecnológico</w:t>
      </w:r>
    </w:p>
    <w:p>
      <w:pPr>
        <w:spacing w:after="80"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tblHeader/>
        </w:trPr>
        <w:tc>
          <w:tcPr>
            <w:tcW w:type="dxa" w:w="1944"/>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Capa / Componente</w:t>
            </w:r>
          </w:p>
        </w:tc>
        <w:tc>
          <w:tcPr>
            <w:tcW w:type="dxa" w:w="1944"/>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Tecnología seleccionada</w:t>
            </w:r>
          </w:p>
        </w:tc>
        <w:tc>
          <w:tcPr>
            <w:tcW w:type="dxa" w:w="1944"/>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Lenguaje</w:t>
            </w:r>
          </w:p>
        </w:tc>
        <w:tc>
          <w:tcPr>
            <w:tcW w:type="dxa" w:w="1944"/>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Versión mínima</w:t>
            </w:r>
          </w:p>
        </w:tc>
        <w:tc>
          <w:tcPr>
            <w:tcW w:type="dxa" w:w="1944"/>
            <w:gridSpan w:val="1"/>
            <w:tcBorders>
              <w:top w:val="single" w:color="CCCCCC" w:sz="1"/>
              <w:left w:val="single" w:color="CCCCCC" w:sz="1"/>
              <w:bottom w:val="single" w:color="CCCCCC" w:sz="1"/>
              <w:right w:val="single" w:color="CCCCCC" w:sz="1"/>
            </w:tcBorders>
            <w:shd w:fill="1A2B4A"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RNF / RF que satisface</w:t>
            </w:r>
          </w:p>
        </w:tc>
      </w:tr>
      <w:tr>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Aplicación móvil (Frontend)</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React Native + Expo SDK 51</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 5.x</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Expo SDK 51 / RN 0.74</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RNF-09, RNF-11</w:t>
            </w:r>
          </w:p>
        </w:tc>
      </w:tr>
      <w:tr>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Navegación (Frontend)</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Expo Router v3</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 5.x</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Expo Router 3.x</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RNF-05 (max 3 interacciones)</w:t>
            </w:r>
          </w:p>
        </w:tc>
      </w:tr>
      <w:tr>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API Backend</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Node.js + NestJS</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 5.x</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Node.js 20 LTS / NestJS 10</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RNF-01, RNF-02, RNF-17, RNF-18</w:t>
            </w:r>
          </w:p>
        </w:tc>
      </w:tr>
      <w:tr>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Base de datos</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PostgreSQL + TypeORM</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SQL / TypeScript</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PostgreSQL 16</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RNF-13, RNF-14, RNF-04b</w:t>
            </w:r>
          </w:p>
        </w:tc>
      </w:tr>
      <w:tr>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Autenticación</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Azure AD B2C + MSAL + Passport.js</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OAuth 2.0 / JWT</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MSAL RN 2.x</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RF-01, RNF-03, RNF-15</w:t>
            </w:r>
          </w:p>
        </w:tc>
      </w:tr>
      <w:tr>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Pasarela de pagos</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Wompi (Bancolombia)</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REST / JSON</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API v1</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RF-03, RNF-16</w:t>
            </w:r>
          </w:p>
        </w:tc>
      </w:tr>
      <w:tr>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Notificaciones push</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Expo Push + FCM</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JavaScript / REST</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Expo Notifications SDK</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RF-10, RNF-10</w:t>
            </w:r>
          </w:p>
        </w:tc>
      </w:tr>
      <w:tr>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Correos institucionales</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Nodemailer + MS365 SMTP</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Node.js</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Nodemailer 6.x</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RNF-10 (correo institucional)</w:t>
            </w:r>
          </w:p>
        </w:tc>
      </w:tr>
      <w:tr>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Contenerización</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Docker + Docker Compose</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YAML / Dockerfile</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Docker 24+</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RNF-07, RNF-08, RNF-12</w:t>
            </w:r>
          </w:p>
        </w:tc>
      </w:tr>
      <w:tr>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bCs/>
                <w:color w:val="000000"/>
                <w:sz w:val="18"/>
                <w:szCs w:val="18"/>
              </w:rPr>
              <w:t xml:space="preserve">Seguridad (comunicaciones)</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TLS 1.3 + bcrypt + AES-256</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TLS 1.3</w:t>
            </w:r>
          </w:p>
        </w:tc>
        <w:tc>
          <w:tcPr>
            <w:tcW w:type="dxa" w:w="1944"/>
            <w:tcBorders>
              <w:top w:val="single" w:color="CCCCCC" w:sz="1"/>
              <w:left w:val="single" w:color="CCCCCC" w:sz="1"/>
              <w:bottom w:val="single" w:color="CCCCCC" w:sz="1"/>
              <w:right w:val="single" w:color="CCCCCC" w:sz="1"/>
            </w:tcBorders>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RNF-03, RNF-04</w:t>
            </w:r>
          </w:p>
        </w:tc>
      </w:tr>
      <w:tr>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bCs/>
                <w:color w:val="000000"/>
                <w:sz w:val="18"/>
                <w:szCs w:val="18"/>
              </w:rPr>
              <w:t xml:space="preserve">Mapas y rutas</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react-native-maps (Google Maps SDK)</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TypeScript</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react-native-maps 1.x</w:t>
            </w:r>
          </w:p>
        </w:tc>
        <w:tc>
          <w:tcPr>
            <w:tcW w:type="dxa" w:w="1944"/>
            <w:tcBorders>
              <w:top w:val="single" w:color="CCCCCC" w:sz="1"/>
              <w:left w:val="single" w:color="CCCCCC" w:sz="1"/>
              <w:bottom w:val="single" w:color="CCCCCC" w:sz="1"/>
              <w:right w:val="single" w:color="CCCCCC" w:sz="1"/>
            </w:tcBorders>
            <w:shd w:fill="F2F7FE"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HU-03, Jobs-to-be-Done funcional</w:t>
            </w:r>
          </w:p>
        </w:tc>
      </w:tr>
    </w:tbl>
    <w:p>
      <w:pPr>
        <w:spacing w:after="100" w:before="300"/>
      </w:pPr>
    </w:p>
    <w:p>
      <w:pPr>
        <w:pBdr>
          <w:bottom w:val="single" w:color="2E75B6" w:sz="6" w:space="1"/>
        </w:pBdr>
        <w:spacing w:after="200" w:before="0"/>
      </w:pPr>
    </w:p>
    <w:p>
      <w:pPr>
        <w:spacing w:after="60" w:before="100"/>
        <w:jc w:val="center"/>
      </w:pPr>
      <w:r>
        <w:rPr>
          <w:rFonts w:ascii="Arial" w:cs="Arial" w:eastAsia="Arial" w:hAnsi="Arial"/>
          <w:color w:val="888888"/>
          <w:sz w:val="16"/>
          <w:szCs w:val="16"/>
        </w:rPr>
        <w:t xml:space="preserve">Juan Esteban Ocampo Manrique  |  juanocama@unisabana.edu.co  |  Universidad de La Sabana  |  Abril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B4A"/>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2026-04-29T20:10:50.638Z</dcterms:created>
  <dcterms:modified xsi:type="dcterms:W3CDTF">2026-04-29T20:10:50.639Z</dcterms:modified>
</cp:coreProperties>
</file>

<file path=docProps/custom.xml><?xml version="1.0" encoding="utf-8"?>
<Properties xmlns="http://schemas.openxmlformats.org/officeDocument/2006/custom-properties" xmlns:vt="http://schemas.openxmlformats.org/officeDocument/2006/docPropsVTypes"/>
</file>