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B2FAE" w14:textId="366DE606" w:rsidR="00C5024C" w:rsidRDefault="00C5024C" w:rsidP="00C5024C">
      <w:pPr>
        <w:pStyle w:val="Title1"/>
      </w:pPr>
      <w:r>
        <w:t>A hybrid machine-learning approach for loyalty prediction</w:t>
      </w:r>
    </w:p>
    <w:p w14:paraId="1D146AFC" w14:textId="74917595" w:rsidR="00C5024C" w:rsidRDefault="00C5024C" w:rsidP="00C5024C">
      <w:pPr>
        <w:pStyle w:val="author"/>
      </w:pPr>
      <w:r>
        <w:t>Harold Lee</w:t>
      </w:r>
      <w:r w:rsidR="00A64475" w:rsidRPr="00A64475">
        <w:rPr>
          <w:vertAlign w:val="superscript"/>
        </w:rPr>
        <w:t>1</w:t>
      </w:r>
      <w:r w:rsidR="00A64475">
        <w:t>, Dr. Ming Jiang</w:t>
      </w:r>
      <w:r w:rsidR="00A64475" w:rsidRPr="00A64475">
        <w:rPr>
          <w:vertAlign w:val="superscript"/>
        </w:rPr>
        <w:t>2</w:t>
      </w:r>
      <w:r w:rsidR="00A64475">
        <w:t xml:space="preserve"> </w:t>
      </w:r>
    </w:p>
    <w:p w14:paraId="54585F2A" w14:textId="21698D7B" w:rsidR="00C5024C" w:rsidRDefault="00A64475" w:rsidP="00C5024C">
      <w:pPr>
        <w:pStyle w:val="address"/>
        <w:rPr>
          <w:lang w:val="en-US"/>
        </w:rPr>
      </w:pPr>
      <w:r w:rsidRPr="00A64475">
        <w:rPr>
          <w:vertAlign w:val="superscript"/>
        </w:rPr>
        <w:t>1</w:t>
      </w:r>
      <w:r w:rsidR="00AF1128">
        <w:rPr>
          <w:lang w:val="en-US"/>
        </w:rPr>
        <w:t xml:space="preserve">Faculty of Computer Science, </w:t>
      </w:r>
      <w:r w:rsidR="00C5024C">
        <w:rPr>
          <w:lang w:val="en-US"/>
        </w:rPr>
        <w:t>University of Sunderland</w:t>
      </w:r>
    </w:p>
    <w:p w14:paraId="12D1DB11" w14:textId="7B54BA95" w:rsidR="00AF1128" w:rsidRDefault="00AF1128" w:rsidP="00C5024C">
      <w:pPr>
        <w:pStyle w:val="address"/>
        <w:rPr>
          <w:lang w:val="en-US"/>
        </w:rPr>
      </w:pPr>
      <w:r>
        <w:rPr>
          <w:lang w:val="en-US"/>
        </w:rPr>
        <w:t xml:space="preserve">bh46lu@student.sunderland.ac.uk </w:t>
      </w:r>
    </w:p>
    <w:p w14:paraId="7C86F1B8" w14:textId="530D87CB" w:rsidR="00970070" w:rsidRDefault="00970070" w:rsidP="00C5024C">
      <w:pPr>
        <w:pStyle w:val="address"/>
        <w:rPr>
          <w:lang w:val="en-US"/>
        </w:rPr>
      </w:pPr>
    </w:p>
    <w:p w14:paraId="491F6B69" w14:textId="60795811" w:rsidR="00A64475" w:rsidRDefault="00A64475" w:rsidP="00C5024C">
      <w:pPr>
        <w:pStyle w:val="address"/>
        <w:rPr>
          <w:lang w:val="en-US"/>
        </w:rPr>
      </w:pPr>
      <w:r>
        <w:rPr>
          <w:vertAlign w:val="superscript"/>
        </w:rPr>
        <w:t>2</w:t>
      </w:r>
      <w:r>
        <w:rPr>
          <w:lang w:val="en-US"/>
        </w:rPr>
        <w:t>Faculty of Technology, University of Sunderland</w:t>
      </w:r>
    </w:p>
    <w:p w14:paraId="31C39206" w14:textId="53C8A277" w:rsidR="00970070" w:rsidRDefault="00A64475" w:rsidP="00C5024C">
      <w:pPr>
        <w:pStyle w:val="address"/>
        <w:rPr>
          <w:lang w:val="en-US"/>
        </w:rPr>
      </w:pPr>
      <w:r w:rsidRPr="00A64475">
        <w:rPr>
          <w:lang w:val="en-US"/>
        </w:rPr>
        <w:t>ming.jiang@sunderland.ac.uk</w:t>
      </w:r>
    </w:p>
    <w:p w14:paraId="5B3D667F" w14:textId="77777777" w:rsidR="00970070" w:rsidRPr="00C5024C" w:rsidRDefault="00970070" w:rsidP="00C5024C">
      <w:pPr>
        <w:pStyle w:val="address"/>
        <w:rPr>
          <w:lang w:val="en-US"/>
        </w:rPr>
      </w:pPr>
    </w:p>
    <w:p w14:paraId="0DC0D980" w14:textId="77777777" w:rsidR="00D02631" w:rsidRDefault="00C5024C" w:rsidP="00D02631">
      <w:pPr>
        <w:pStyle w:val="abstract"/>
      </w:pPr>
      <w:r w:rsidRPr="00C5024C">
        <w:rPr>
          <w:b/>
        </w:rPr>
        <w:t>Abstract</w:t>
      </w:r>
      <w:r>
        <w:rPr>
          <w:b/>
        </w:rPr>
        <w:t xml:space="preserve">: </w:t>
      </w:r>
      <w:r>
        <w:t xml:space="preserve">Customer loyalty prediction is one of the most common application of machine learning in CRM, and many </w:t>
      </w:r>
      <w:r w:rsidR="002A346C">
        <w:t>research studies</w:t>
      </w:r>
      <w:r>
        <w:t xml:space="preserve"> have tried to compare effectiveness of different machine learning techniques by developing prediction models with behavioural variables of customers. In selecting features in model development, due to the simplicity and effectiveness, behavioural RFM attributes are commonly used in predicting the customer lifetime value as a measure of loyalty. However, RFM focuses on the purchase behaviours of customers only, thus overlooking the effect of some other important factors to loyalty, for example, customer satisfaction and product experience. On the other hand, prediction models in previous studies are typically designed using either supervised or unsupervised technique only. Thus the possible incremental value of hybrid model coming two learning technique is overlooked. In this paper, a two-stage model including unsupervised K-Means clustering and supervised classification model has been developed. The model is trained using not only RFM attributes capturing the effect of behavioural factors to loyalty, but also customer satisfaction and product attributes attempting to capture the effect of attitudinal factors. </w:t>
      </w:r>
    </w:p>
    <w:p w14:paraId="4843042A" w14:textId="193B29D7" w:rsidR="00C5024C" w:rsidRPr="00C57E27" w:rsidRDefault="00C5024C" w:rsidP="00D02631">
      <w:pPr>
        <w:pStyle w:val="abstract"/>
        <w:rPr>
          <w:i/>
          <w:iCs/>
        </w:rPr>
      </w:pPr>
      <w:r w:rsidRPr="00C57E27">
        <w:rPr>
          <w:b/>
          <w:i/>
          <w:iCs/>
        </w:rPr>
        <w:t>Keywords.</w:t>
      </w:r>
      <w:r w:rsidRPr="00C57E27">
        <w:rPr>
          <w:i/>
          <w:iCs/>
        </w:rPr>
        <w:t xml:space="preserve"> </w:t>
      </w:r>
      <w:r w:rsidR="00AF1128" w:rsidRPr="00C57E27">
        <w:rPr>
          <w:i/>
          <w:iCs/>
        </w:rPr>
        <w:t>K-Means; Unsupervised learning; classification model; supervised learning; RFM; CRM</w:t>
      </w:r>
    </w:p>
    <w:p w14:paraId="2704029D" w14:textId="5417AB50" w:rsidR="00C5024C" w:rsidRPr="00AF1128" w:rsidRDefault="00AF1128" w:rsidP="00C57E27">
      <w:pPr>
        <w:pStyle w:val="heading1"/>
      </w:pPr>
      <w:r>
        <w:t>INTRODUCTION</w:t>
      </w:r>
    </w:p>
    <w:p w14:paraId="5FE50944" w14:textId="77777777" w:rsidR="00C5024C" w:rsidRPr="00AF1128" w:rsidRDefault="00C5024C" w:rsidP="00C57E27">
      <w:pPr>
        <w:pStyle w:val="heading2"/>
        <w:spacing w:before="0"/>
      </w:pPr>
      <w:r w:rsidRPr="00AF1128">
        <w:t>Customer loyalty</w:t>
      </w:r>
    </w:p>
    <w:p w14:paraId="52382279" w14:textId="62FFCDA4" w:rsidR="00C5024C" w:rsidRDefault="00C5024C" w:rsidP="00AB6900">
      <w:pPr>
        <w:rPr>
          <w:sz w:val="22"/>
          <w:szCs w:val="22"/>
        </w:rPr>
      </w:pPr>
      <w:r w:rsidRPr="007D1E1A">
        <w:rPr>
          <w:sz w:val="22"/>
          <w:szCs w:val="22"/>
        </w:rPr>
        <w:t>Customer loyalty was a well discussed marketing concept and had received high level of attention from many businesses since 1980s. Many companies had developed customer relationship management programs with the objective to enhance customer loyalty (Pitta et al</w:t>
      </w:r>
      <w:r>
        <w:rPr>
          <w:sz w:val="22"/>
          <w:szCs w:val="22"/>
        </w:rPr>
        <w:t xml:space="preserve">., </w:t>
      </w:r>
      <w:r w:rsidRPr="007D1E1A">
        <w:rPr>
          <w:sz w:val="22"/>
          <w:szCs w:val="22"/>
        </w:rPr>
        <w:t xml:space="preserve">2006) </w:t>
      </w:r>
      <w:r>
        <w:rPr>
          <w:sz w:val="22"/>
          <w:szCs w:val="22"/>
        </w:rPr>
        <w:t xml:space="preserve">from marketing point of view. There is </w:t>
      </w:r>
      <w:r w:rsidR="006B7AA9">
        <w:rPr>
          <w:sz w:val="22"/>
          <w:szCs w:val="22"/>
        </w:rPr>
        <w:t xml:space="preserve">also a proven </w:t>
      </w:r>
      <w:r>
        <w:rPr>
          <w:sz w:val="22"/>
          <w:szCs w:val="22"/>
        </w:rPr>
        <w:t xml:space="preserve">relationship between customer loyalty and company performance </w:t>
      </w:r>
      <w:r w:rsidR="006B7AA9">
        <w:rPr>
          <w:sz w:val="22"/>
          <w:szCs w:val="22"/>
        </w:rPr>
        <w:t>across industries namely banking, hotel and retail (</w:t>
      </w:r>
      <w:r w:rsidRPr="006B319B">
        <w:rPr>
          <w:sz w:val="22"/>
          <w:szCs w:val="22"/>
        </w:rPr>
        <w:t>Liu</w:t>
      </w:r>
      <w:r>
        <w:rPr>
          <w:sz w:val="22"/>
          <w:szCs w:val="22"/>
        </w:rPr>
        <w:t xml:space="preserve"> </w:t>
      </w:r>
      <w:r w:rsidRPr="006B319B">
        <w:rPr>
          <w:sz w:val="22"/>
          <w:szCs w:val="22"/>
        </w:rPr>
        <w:t>and Wang</w:t>
      </w:r>
      <w:r w:rsidR="006B7AA9">
        <w:rPr>
          <w:sz w:val="22"/>
          <w:szCs w:val="22"/>
        </w:rPr>
        <w:t xml:space="preserve">, </w:t>
      </w:r>
      <w:r w:rsidRPr="006B319B">
        <w:rPr>
          <w:sz w:val="22"/>
          <w:szCs w:val="22"/>
        </w:rPr>
        <w:t>2017</w:t>
      </w:r>
      <w:r w:rsidR="006B7AA9">
        <w:rPr>
          <w:sz w:val="22"/>
          <w:szCs w:val="22"/>
        </w:rPr>
        <w:t xml:space="preserve">; </w:t>
      </w:r>
      <w:r>
        <w:rPr>
          <w:sz w:val="22"/>
          <w:szCs w:val="22"/>
        </w:rPr>
        <w:t xml:space="preserve">Ramanathan, Subramanian and </w:t>
      </w:r>
      <w:proofErr w:type="spellStart"/>
      <w:r>
        <w:rPr>
          <w:sz w:val="22"/>
          <w:szCs w:val="22"/>
        </w:rPr>
        <w:t>Vijaygopal</w:t>
      </w:r>
      <w:proofErr w:type="spellEnd"/>
      <w:r>
        <w:rPr>
          <w:sz w:val="22"/>
          <w:szCs w:val="22"/>
        </w:rPr>
        <w:t xml:space="preserve">, 2017). </w:t>
      </w:r>
    </w:p>
    <w:p w14:paraId="4E8F6BAD" w14:textId="77777777" w:rsidR="00C5024C" w:rsidRDefault="00C5024C" w:rsidP="00C5024C">
      <w:pPr>
        <w:rPr>
          <w:sz w:val="22"/>
          <w:szCs w:val="22"/>
        </w:rPr>
      </w:pPr>
    </w:p>
    <w:p w14:paraId="2E068D68" w14:textId="02693468" w:rsidR="00AB6900" w:rsidRDefault="00C5024C" w:rsidP="00C5024C">
      <w:pPr>
        <w:rPr>
          <w:sz w:val="22"/>
          <w:szCs w:val="22"/>
        </w:rPr>
      </w:pPr>
      <w:r w:rsidRPr="007D1E1A">
        <w:rPr>
          <w:sz w:val="22"/>
          <w:szCs w:val="22"/>
        </w:rPr>
        <w:t xml:space="preserve">Customer loyalty is generally defined as the intention of repurchasing products and services (Pi &amp; Huang 2011). Bose and Rao (2011) suggested that loyalty is the customer’s commitment to do business with a particular organization which effects in repeat purchases of goods and services of that organization </w:t>
      </w:r>
      <w:r w:rsidRPr="007D1E1A">
        <w:rPr>
          <w:sz w:val="22"/>
          <w:szCs w:val="22"/>
        </w:rPr>
        <w:lastRenderedPageBreak/>
        <w:t xml:space="preserve">consistently in future. Apart from the </w:t>
      </w:r>
      <w:proofErr w:type="spellStart"/>
      <w:r w:rsidRPr="007D1E1A">
        <w:rPr>
          <w:sz w:val="22"/>
          <w:szCs w:val="22"/>
        </w:rPr>
        <w:t>behavioral</w:t>
      </w:r>
      <w:proofErr w:type="spellEnd"/>
      <w:r w:rsidRPr="007D1E1A">
        <w:rPr>
          <w:sz w:val="22"/>
          <w:szCs w:val="22"/>
        </w:rPr>
        <w:t xml:space="preserve"> consequence of loyalty in a form of purchases, loyalty could also result in recommending the goods and services to friends and associates</w:t>
      </w:r>
      <w:r w:rsidR="00F404FB">
        <w:rPr>
          <w:sz w:val="22"/>
          <w:szCs w:val="22"/>
        </w:rPr>
        <w:t>.</w:t>
      </w:r>
    </w:p>
    <w:p w14:paraId="56D50897" w14:textId="77777777" w:rsidR="00AB6900" w:rsidRDefault="00AB6900" w:rsidP="00C5024C">
      <w:pPr>
        <w:rPr>
          <w:sz w:val="22"/>
          <w:szCs w:val="22"/>
        </w:rPr>
      </w:pPr>
    </w:p>
    <w:p w14:paraId="3DAE4035" w14:textId="4C6B98E3" w:rsidR="00C5024C" w:rsidRPr="00AF1128" w:rsidRDefault="00C5024C" w:rsidP="00C5024C">
      <w:pPr>
        <w:rPr>
          <w:sz w:val="22"/>
          <w:szCs w:val="22"/>
        </w:rPr>
      </w:pPr>
      <w:r w:rsidRPr="007D1E1A">
        <w:rPr>
          <w:sz w:val="22"/>
          <w:szCs w:val="22"/>
        </w:rPr>
        <w:t>Besides the behavioural approach of defining loyalty, there is also the attitudinal approach. Attitudinal approach describes loyalty in forms of consumer attitudes, preferences and dispositions towards brands which explain the motives leading to the repurchase behaviours (</w:t>
      </w:r>
      <w:proofErr w:type="spellStart"/>
      <w:r w:rsidRPr="007D1E1A">
        <w:rPr>
          <w:sz w:val="22"/>
          <w:szCs w:val="22"/>
        </w:rPr>
        <w:t>Antonios</w:t>
      </w:r>
      <w:proofErr w:type="spellEnd"/>
      <w:r>
        <w:rPr>
          <w:sz w:val="22"/>
          <w:szCs w:val="22"/>
        </w:rPr>
        <w:t xml:space="preserve">, </w:t>
      </w:r>
      <w:r w:rsidRPr="007D1E1A">
        <w:rPr>
          <w:sz w:val="22"/>
          <w:szCs w:val="22"/>
        </w:rPr>
        <w:t>2011</w:t>
      </w:r>
      <w:r>
        <w:rPr>
          <w:sz w:val="22"/>
          <w:szCs w:val="22"/>
        </w:rPr>
        <w:t xml:space="preserve">; </w:t>
      </w:r>
      <w:r w:rsidRPr="007D1E1A">
        <w:rPr>
          <w:sz w:val="22"/>
          <w:szCs w:val="22"/>
        </w:rPr>
        <w:t>Shih-</w:t>
      </w:r>
      <w:proofErr w:type="spellStart"/>
      <w:r>
        <w:rPr>
          <w:sz w:val="22"/>
          <w:szCs w:val="22"/>
        </w:rPr>
        <w:t>i</w:t>
      </w:r>
      <w:proofErr w:type="spellEnd"/>
      <w:r>
        <w:rPr>
          <w:sz w:val="22"/>
          <w:szCs w:val="22"/>
        </w:rPr>
        <w:t xml:space="preserve">, </w:t>
      </w:r>
      <w:r w:rsidRPr="007D1E1A">
        <w:rPr>
          <w:sz w:val="22"/>
          <w:szCs w:val="22"/>
        </w:rPr>
        <w:t>2011).</w:t>
      </w:r>
    </w:p>
    <w:p w14:paraId="60E1F955" w14:textId="50A2F044" w:rsidR="00C5024C" w:rsidRPr="007D1E1A" w:rsidRDefault="00C5024C" w:rsidP="00AF1128">
      <w:pPr>
        <w:pStyle w:val="heading2"/>
      </w:pPr>
      <w:r w:rsidRPr="007D1E1A">
        <w:t>Lifetime value as a measure of customer loyalty</w:t>
      </w:r>
    </w:p>
    <w:p w14:paraId="518817CD" w14:textId="51F20FF0" w:rsidR="00C5024C" w:rsidRPr="007D1E1A" w:rsidRDefault="00FA3E0A" w:rsidP="00C5024C">
      <w:pPr>
        <w:rPr>
          <w:sz w:val="22"/>
          <w:szCs w:val="22"/>
        </w:rPr>
      </w:pPr>
      <w:r>
        <w:rPr>
          <w:sz w:val="22"/>
          <w:szCs w:val="22"/>
        </w:rPr>
        <w:t>B</w:t>
      </w:r>
      <w:r w:rsidR="00C5024C" w:rsidRPr="007D1E1A">
        <w:rPr>
          <w:sz w:val="22"/>
          <w:szCs w:val="22"/>
        </w:rPr>
        <w:t>ecause of the difficulty of collecting large-scale attitudinal data</w:t>
      </w:r>
      <w:r>
        <w:rPr>
          <w:sz w:val="22"/>
          <w:szCs w:val="22"/>
        </w:rPr>
        <w:t xml:space="preserve">, </w:t>
      </w:r>
      <w:r w:rsidR="00C5024C" w:rsidRPr="007D1E1A">
        <w:rPr>
          <w:sz w:val="22"/>
          <w:szCs w:val="22"/>
        </w:rPr>
        <w:t xml:space="preserve">most empirical research papers focus on the </w:t>
      </w:r>
      <w:proofErr w:type="spellStart"/>
      <w:r w:rsidR="00C5024C" w:rsidRPr="007D1E1A">
        <w:rPr>
          <w:sz w:val="22"/>
          <w:szCs w:val="22"/>
        </w:rPr>
        <w:t>behavioral</w:t>
      </w:r>
      <w:proofErr w:type="spellEnd"/>
      <w:r w:rsidR="00C5024C" w:rsidRPr="007D1E1A">
        <w:rPr>
          <w:sz w:val="22"/>
          <w:szCs w:val="22"/>
        </w:rPr>
        <w:t xml:space="preserve"> approach which defines loyalty as </w:t>
      </w:r>
      <w:r>
        <w:rPr>
          <w:sz w:val="22"/>
          <w:szCs w:val="22"/>
        </w:rPr>
        <w:t xml:space="preserve">a </w:t>
      </w:r>
      <w:r w:rsidR="00C5024C" w:rsidRPr="007D1E1A">
        <w:rPr>
          <w:sz w:val="22"/>
          <w:szCs w:val="22"/>
        </w:rPr>
        <w:t xml:space="preserve">propensity to </w:t>
      </w:r>
      <w:r>
        <w:rPr>
          <w:sz w:val="22"/>
          <w:szCs w:val="22"/>
        </w:rPr>
        <w:t xml:space="preserve">repurchase </w:t>
      </w:r>
      <w:r w:rsidR="00C5024C" w:rsidRPr="007D1E1A">
        <w:rPr>
          <w:sz w:val="22"/>
          <w:szCs w:val="22"/>
        </w:rPr>
        <w:t>a brand (</w:t>
      </w:r>
      <w:r w:rsidR="00C5024C">
        <w:rPr>
          <w:sz w:val="22"/>
          <w:szCs w:val="22"/>
        </w:rPr>
        <w:t xml:space="preserve">Trinh, </w:t>
      </w:r>
      <w:proofErr w:type="spellStart"/>
      <w:r w:rsidR="00C5024C">
        <w:rPr>
          <w:sz w:val="22"/>
          <w:szCs w:val="22"/>
        </w:rPr>
        <w:t>Anesbury</w:t>
      </w:r>
      <w:proofErr w:type="spellEnd"/>
      <w:r w:rsidR="00C5024C">
        <w:rPr>
          <w:sz w:val="22"/>
          <w:szCs w:val="22"/>
        </w:rPr>
        <w:t xml:space="preserve"> and </w:t>
      </w:r>
      <w:proofErr w:type="spellStart"/>
      <w:r w:rsidR="00C5024C">
        <w:rPr>
          <w:sz w:val="22"/>
          <w:szCs w:val="22"/>
        </w:rPr>
        <w:t>Driesener</w:t>
      </w:r>
      <w:proofErr w:type="spellEnd"/>
      <w:r w:rsidR="00C5024C">
        <w:rPr>
          <w:sz w:val="22"/>
          <w:szCs w:val="22"/>
        </w:rPr>
        <w:t xml:space="preserve">, 2017; </w:t>
      </w:r>
      <w:r w:rsidR="00C5024C" w:rsidRPr="00B81333">
        <w:rPr>
          <w:sz w:val="22"/>
          <w:szCs w:val="22"/>
        </w:rPr>
        <w:t>Liu</w:t>
      </w:r>
      <w:r w:rsidR="00C5024C">
        <w:rPr>
          <w:sz w:val="22"/>
          <w:szCs w:val="22"/>
        </w:rPr>
        <w:t xml:space="preserve"> et al.</w:t>
      </w:r>
      <w:r w:rsidR="00C5024C" w:rsidRPr="00B81333">
        <w:rPr>
          <w:sz w:val="22"/>
          <w:szCs w:val="22"/>
        </w:rPr>
        <w:t>, 2019</w:t>
      </w:r>
      <w:r w:rsidR="00C5024C">
        <w:rPr>
          <w:sz w:val="22"/>
          <w:szCs w:val="22"/>
        </w:rPr>
        <w:t>).</w:t>
      </w:r>
      <w:r w:rsidR="00D93928">
        <w:rPr>
          <w:sz w:val="22"/>
          <w:szCs w:val="22"/>
        </w:rPr>
        <w:t xml:space="preserve"> </w:t>
      </w:r>
      <w:r w:rsidR="00C5024C" w:rsidRPr="007D1E1A">
        <w:rPr>
          <w:sz w:val="22"/>
          <w:szCs w:val="22"/>
        </w:rPr>
        <w:t>Since loyalty is reflected in a form repurchase or a propensity to buy a brand in behavio</w:t>
      </w:r>
      <w:r w:rsidR="00AB6900">
        <w:rPr>
          <w:sz w:val="22"/>
          <w:szCs w:val="22"/>
        </w:rPr>
        <w:t>u</w:t>
      </w:r>
      <w:r w:rsidR="00C5024C" w:rsidRPr="007D1E1A">
        <w:rPr>
          <w:sz w:val="22"/>
          <w:szCs w:val="22"/>
        </w:rPr>
        <w:t xml:space="preserve">ral approach, loyalty could then be measured quantitatively </w:t>
      </w:r>
      <w:r w:rsidR="00380144">
        <w:rPr>
          <w:sz w:val="22"/>
          <w:szCs w:val="22"/>
        </w:rPr>
        <w:t>with customer lifetime value</w:t>
      </w:r>
      <w:r w:rsidR="00AB6900">
        <w:rPr>
          <w:sz w:val="22"/>
          <w:szCs w:val="22"/>
        </w:rPr>
        <w:t xml:space="preserve"> (CLV)</w:t>
      </w:r>
      <w:r w:rsidR="00380144">
        <w:rPr>
          <w:sz w:val="22"/>
          <w:szCs w:val="22"/>
        </w:rPr>
        <w:t xml:space="preserve">, which is </w:t>
      </w:r>
      <w:r w:rsidR="00C5024C" w:rsidRPr="007D1E1A">
        <w:rPr>
          <w:sz w:val="22"/>
          <w:szCs w:val="22"/>
        </w:rPr>
        <w:t>calculated as a sum of the present value of all profits generated from a customer’s future purchases over a full life of relationship with a company (Gupta, Lehmann</w:t>
      </w:r>
      <w:r w:rsidR="00C5024C">
        <w:rPr>
          <w:sz w:val="22"/>
          <w:szCs w:val="22"/>
        </w:rPr>
        <w:t xml:space="preserve"> </w:t>
      </w:r>
      <w:r w:rsidR="00C5024C" w:rsidRPr="007D1E1A">
        <w:rPr>
          <w:sz w:val="22"/>
          <w:szCs w:val="22"/>
        </w:rPr>
        <w:t>and Stuart</w:t>
      </w:r>
      <w:r w:rsidR="00C5024C">
        <w:rPr>
          <w:sz w:val="22"/>
          <w:szCs w:val="22"/>
        </w:rPr>
        <w:t xml:space="preserve">, </w:t>
      </w:r>
      <w:r w:rsidR="00C5024C" w:rsidRPr="007D1E1A">
        <w:rPr>
          <w:sz w:val="22"/>
          <w:szCs w:val="22"/>
        </w:rPr>
        <w:t>2004; Rust, Lemon</w:t>
      </w:r>
      <w:r w:rsidR="00C5024C">
        <w:rPr>
          <w:sz w:val="22"/>
          <w:szCs w:val="22"/>
        </w:rPr>
        <w:t xml:space="preserve"> </w:t>
      </w:r>
      <w:r w:rsidR="00C5024C" w:rsidRPr="007D1E1A">
        <w:rPr>
          <w:sz w:val="22"/>
          <w:szCs w:val="22"/>
        </w:rPr>
        <w:t>and Zeithaml</w:t>
      </w:r>
      <w:r w:rsidR="00C5024C">
        <w:rPr>
          <w:sz w:val="22"/>
          <w:szCs w:val="22"/>
        </w:rPr>
        <w:t xml:space="preserve">, </w:t>
      </w:r>
      <w:r w:rsidR="00C5024C" w:rsidRPr="007D1E1A">
        <w:rPr>
          <w:sz w:val="22"/>
          <w:szCs w:val="22"/>
        </w:rPr>
        <w:t xml:space="preserve">2004). </w:t>
      </w:r>
      <w:r w:rsidR="001A3D37">
        <w:rPr>
          <w:sz w:val="22"/>
          <w:szCs w:val="22"/>
        </w:rPr>
        <w:t>R</w:t>
      </w:r>
      <w:r w:rsidR="00C5024C" w:rsidRPr="007D1E1A">
        <w:rPr>
          <w:sz w:val="22"/>
          <w:szCs w:val="22"/>
        </w:rPr>
        <w:t xml:space="preserve">ecent empirical studies supported the relationship between </w:t>
      </w:r>
      <w:r w:rsidR="00AB6900">
        <w:rPr>
          <w:sz w:val="22"/>
          <w:szCs w:val="22"/>
        </w:rPr>
        <w:t>loyalty and CLV</w:t>
      </w:r>
      <w:r w:rsidR="00C5024C" w:rsidRPr="007D1E1A">
        <w:rPr>
          <w:sz w:val="22"/>
          <w:szCs w:val="22"/>
        </w:rPr>
        <w:t xml:space="preserve">. </w:t>
      </w:r>
      <w:r w:rsidR="001A3D37">
        <w:rPr>
          <w:sz w:val="22"/>
          <w:szCs w:val="22"/>
        </w:rPr>
        <w:t xml:space="preserve">Studies by </w:t>
      </w:r>
      <w:r w:rsidR="00C5024C" w:rsidRPr="007D1E1A">
        <w:rPr>
          <w:sz w:val="22"/>
          <w:szCs w:val="22"/>
        </w:rPr>
        <w:t xml:space="preserve">Zhang, Dixit and Friedmann (2010) </w:t>
      </w:r>
      <w:r w:rsidR="001A3D37">
        <w:rPr>
          <w:sz w:val="22"/>
          <w:szCs w:val="22"/>
        </w:rPr>
        <w:t xml:space="preserve">and Chen et al (2012) </w:t>
      </w:r>
      <w:r w:rsidR="00C5024C" w:rsidRPr="007D1E1A">
        <w:rPr>
          <w:sz w:val="22"/>
          <w:szCs w:val="22"/>
        </w:rPr>
        <w:t xml:space="preserve">supported the hypothesis that customer loyalty was positively correlated with customer lifetime value by proving customer revenue and customer retention were driven by customer loyalty. </w:t>
      </w:r>
    </w:p>
    <w:p w14:paraId="2D2E4498" w14:textId="173D3CEB" w:rsidR="00C5024C" w:rsidRPr="00AF1128" w:rsidRDefault="00C5024C" w:rsidP="00AF1128">
      <w:pPr>
        <w:pStyle w:val="heading2"/>
      </w:pPr>
      <w:r w:rsidRPr="00AF1128">
        <w:rPr>
          <w:rStyle w:val="heading30"/>
          <w:b/>
          <w:bCs w:val="0"/>
        </w:rPr>
        <w:t>Estimating customer lifetime value using RFM</w:t>
      </w:r>
    </w:p>
    <w:p w14:paraId="26575CE1" w14:textId="6A6CD7CE" w:rsidR="00C5024C" w:rsidRPr="007D1E1A" w:rsidRDefault="00AB6900" w:rsidP="00C5024C">
      <w:pPr>
        <w:rPr>
          <w:sz w:val="22"/>
          <w:szCs w:val="22"/>
        </w:rPr>
      </w:pPr>
      <w:r>
        <w:rPr>
          <w:bCs/>
          <w:sz w:val="22"/>
          <w:szCs w:val="22"/>
        </w:rPr>
        <w:t xml:space="preserve">To </w:t>
      </w:r>
      <w:r w:rsidR="00C5024C" w:rsidRPr="007D1E1A">
        <w:rPr>
          <w:sz w:val="22"/>
          <w:szCs w:val="22"/>
        </w:rPr>
        <w:t xml:space="preserve">measure </w:t>
      </w:r>
      <w:r>
        <w:rPr>
          <w:sz w:val="22"/>
          <w:szCs w:val="22"/>
        </w:rPr>
        <w:t>CLV</w:t>
      </w:r>
      <w:r w:rsidR="00C5024C" w:rsidRPr="007D1E1A">
        <w:rPr>
          <w:sz w:val="22"/>
          <w:szCs w:val="22"/>
        </w:rPr>
        <w:t xml:space="preserve">, we </w:t>
      </w:r>
      <w:r>
        <w:rPr>
          <w:sz w:val="22"/>
          <w:szCs w:val="22"/>
        </w:rPr>
        <w:t xml:space="preserve">can </w:t>
      </w:r>
      <w:r w:rsidR="00C5024C" w:rsidRPr="007D1E1A">
        <w:rPr>
          <w:sz w:val="22"/>
          <w:szCs w:val="22"/>
        </w:rPr>
        <w:t xml:space="preserve">estimate the revenue generated from future purchases by using prediction techniques. </w:t>
      </w:r>
      <w:r>
        <w:rPr>
          <w:sz w:val="22"/>
          <w:szCs w:val="22"/>
        </w:rPr>
        <w:t xml:space="preserve">The </w:t>
      </w:r>
      <w:r w:rsidR="00C5024C" w:rsidRPr="007D1E1A">
        <w:rPr>
          <w:sz w:val="22"/>
          <w:szCs w:val="22"/>
        </w:rPr>
        <w:t xml:space="preserve">most common one according to Gupta et al. (2006) is RFM model. RFM model is an effective tool for determining high potential customers by exploring the quantitative characteristics of customers. RFM model was widely used by marketers </w:t>
      </w:r>
      <w:r>
        <w:rPr>
          <w:sz w:val="22"/>
          <w:szCs w:val="22"/>
        </w:rPr>
        <w:t xml:space="preserve">for </w:t>
      </w:r>
      <w:r w:rsidR="00C5024C" w:rsidRPr="007D1E1A">
        <w:rPr>
          <w:sz w:val="22"/>
          <w:szCs w:val="22"/>
        </w:rPr>
        <w:t>customer segmentation, customer loyalty</w:t>
      </w:r>
      <w:r>
        <w:rPr>
          <w:sz w:val="22"/>
          <w:szCs w:val="22"/>
        </w:rPr>
        <w:t xml:space="preserve"> and </w:t>
      </w:r>
      <w:r w:rsidR="00C5024C" w:rsidRPr="007D1E1A">
        <w:rPr>
          <w:sz w:val="22"/>
          <w:szCs w:val="22"/>
        </w:rPr>
        <w:t xml:space="preserve">response </w:t>
      </w:r>
      <w:r>
        <w:rPr>
          <w:sz w:val="22"/>
          <w:szCs w:val="22"/>
        </w:rPr>
        <w:t xml:space="preserve">prediction </w:t>
      </w:r>
      <w:r w:rsidR="00C5024C" w:rsidRPr="007D1E1A">
        <w:rPr>
          <w:sz w:val="22"/>
          <w:szCs w:val="22"/>
        </w:rPr>
        <w:t xml:space="preserve">(Song et al., 2017; Cheng &amp; Chen, 2009; </w:t>
      </w:r>
      <w:proofErr w:type="spellStart"/>
      <w:r w:rsidR="00C5024C" w:rsidRPr="007D1E1A">
        <w:rPr>
          <w:sz w:val="22"/>
          <w:szCs w:val="22"/>
        </w:rPr>
        <w:t>Coussement</w:t>
      </w:r>
      <w:proofErr w:type="spellEnd"/>
      <w:r w:rsidR="00C5024C" w:rsidRPr="007D1E1A">
        <w:rPr>
          <w:sz w:val="22"/>
          <w:szCs w:val="22"/>
        </w:rPr>
        <w:t xml:space="preserve"> &amp; De Bock, 2013)</w:t>
      </w:r>
      <w:r w:rsidR="00C5024C">
        <w:rPr>
          <w:sz w:val="22"/>
          <w:szCs w:val="22"/>
        </w:rPr>
        <w:t>.</w:t>
      </w:r>
      <w:r>
        <w:rPr>
          <w:sz w:val="22"/>
          <w:szCs w:val="22"/>
        </w:rPr>
        <w:t xml:space="preserve"> </w:t>
      </w:r>
      <w:r w:rsidR="00C5024C" w:rsidRPr="00247EED">
        <w:rPr>
          <w:sz w:val="22"/>
          <w:szCs w:val="22"/>
        </w:rPr>
        <w:t>The three components of RFM are called recency, frequency and monetary (</w:t>
      </w:r>
      <w:r w:rsidR="00C5024C" w:rsidRPr="00AB6900">
        <w:rPr>
          <w:sz w:val="22"/>
          <w:szCs w:val="22"/>
        </w:rPr>
        <w:t>Yeh, Yang and Ting, 2009)</w:t>
      </w:r>
      <w:r w:rsidR="00C5024C" w:rsidRPr="00247EED">
        <w:rPr>
          <w:sz w:val="22"/>
          <w:szCs w:val="22"/>
        </w:rPr>
        <w:t xml:space="preserve"> Recency represents the time interval between now and last transaction time of a customer; Frequency represents the number of transactions a customer made in a period of time;</w:t>
      </w:r>
      <w:r w:rsidR="00970070">
        <w:rPr>
          <w:sz w:val="22"/>
          <w:szCs w:val="22"/>
        </w:rPr>
        <w:t xml:space="preserve"> </w:t>
      </w:r>
      <w:r w:rsidR="00C5024C" w:rsidRPr="00247EED">
        <w:rPr>
          <w:sz w:val="22"/>
          <w:szCs w:val="22"/>
        </w:rPr>
        <w:t xml:space="preserve">Monetary indicates the total amount of spending of a customer made in a period of time. </w:t>
      </w:r>
    </w:p>
    <w:p w14:paraId="0092E78D" w14:textId="2C33906C" w:rsidR="00C5024C" w:rsidRPr="007D1E1A" w:rsidRDefault="00C5024C" w:rsidP="00AF1128">
      <w:pPr>
        <w:pStyle w:val="heading2"/>
      </w:pPr>
      <w:r w:rsidRPr="007D1E1A">
        <w:t xml:space="preserve">Other factors influencing customer loyalty </w:t>
      </w:r>
    </w:p>
    <w:p w14:paraId="7DDDC626" w14:textId="0FA81168" w:rsidR="00C5024C" w:rsidRPr="007D1E1A" w:rsidRDefault="00C5024C" w:rsidP="00C5024C">
      <w:pPr>
        <w:rPr>
          <w:sz w:val="22"/>
          <w:szCs w:val="22"/>
        </w:rPr>
      </w:pPr>
      <w:r w:rsidRPr="007D1E1A">
        <w:rPr>
          <w:sz w:val="22"/>
          <w:szCs w:val="22"/>
        </w:rPr>
        <w:t>RFM models seem to be too simplistic and fail</w:t>
      </w:r>
      <w:r>
        <w:rPr>
          <w:sz w:val="22"/>
          <w:szCs w:val="22"/>
        </w:rPr>
        <w:t xml:space="preserve"> </w:t>
      </w:r>
      <w:r w:rsidRPr="007D1E1A">
        <w:rPr>
          <w:sz w:val="22"/>
          <w:szCs w:val="22"/>
        </w:rPr>
        <w:t xml:space="preserve">to capture the effect </w:t>
      </w:r>
      <w:r>
        <w:rPr>
          <w:sz w:val="22"/>
          <w:szCs w:val="22"/>
        </w:rPr>
        <w:t xml:space="preserve">of attitudinal and other industry specific factors to </w:t>
      </w:r>
      <w:r w:rsidRPr="007D1E1A">
        <w:rPr>
          <w:sz w:val="22"/>
          <w:szCs w:val="22"/>
        </w:rPr>
        <w:t>customer loyalty</w:t>
      </w:r>
      <w:r>
        <w:rPr>
          <w:sz w:val="22"/>
          <w:szCs w:val="22"/>
        </w:rPr>
        <w:t xml:space="preserve">. </w:t>
      </w:r>
      <w:r w:rsidRPr="007D1E1A">
        <w:rPr>
          <w:sz w:val="22"/>
          <w:szCs w:val="22"/>
        </w:rPr>
        <w:t xml:space="preserve">One factor that is believed to be directly or indirectly related to customer loyalty is customer </w:t>
      </w:r>
      <w:r w:rsidRPr="007D1E1A">
        <w:rPr>
          <w:sz w:val="22"/>
          <w:szCs w:val="22"/>
        </w:rPr>
        <w:lastRenderedPageBreak/>
        <w:t xml:space="preserve">satisfaction. Customer satisfaction refers to customer feelings or customer reaction to the state of </w:t>
      </w:r>
      <w:proofErr w:type="spellStart"/>
      <w:r w:rsidRPr="007D1E1A">
        <w:rPr>
          <w:sz w:val="22"/>
          <w:szCs w:val="22"/>
        </w:rPr>
        <w:t>fulfillment</w:t>
      </w:r>
      <w:proofErr w:type="spellEnd"/>
      <w:r w:rsidRPr="007D1E1A">
        <w:rPr>
          <w:sz w:val="22"/>
          <w:szCs w:val="22"/>
        </w:rPr>
        <w:t xml:space="preserve"> of their expectation and needs through the services or products (Hallowell, 1996; Oliver, 2006). There are many empirical studies have proven the positive relationship between satisfaction and loyalty</w:t>
      </w:r>
      <w:r w:rsidR="00EC0B72">
        <w:rPr>
          <w:sz w:val="22"/>
          <w:szCs w:val="22"/>
        </w:rPr>
        <w:t xml:space="preserve"> in banking and even B2B industries (</w:t>
      </w:r>
      <w:r w:rsidRPr="007D1E1A">
        <w:rPr>
          <w:sz w:val="22"/>
          <w:szCs w:val="22"/>
        </w:rPr>
        <w:t>Hallowell</w:t>
      </w:r>
      <w:r w:rsidR="00EC0B72">
        <w:rPr>
          <w:sz w:val="22"/>
          <w:szCs w:val="22"/>
        </w:rPr>
        <w:t xml:space="preserve">, </w:t>
      </w:r>
      <w:r w:rsidRPr="007D1E1A">
        <w:rPr>
          <w:sz w:val="22"/>
          <w:szCs w:val="22"/>
        </w:rPr>
        <w:t>1996</w:t>
      </w:r>
      <w:r w:rsidR="00EC0B72">
        <w:rPr>
          <w:sz w:val="22"/>
          <w:szCs w:val="22"/>
        </w:rPr>
        <w:t xml:space="preserve">; </w:t>
      </w:r>
      <w:proofErr w:type="spellStart"/>
      <w:r w:rsidRPr="007D1E1A">
        <w:rPr>
          <w:sz w:val="22"/>
          <w:szCs w:val="22"/>
        </w:rPr>
        <w:t>Chandrashekaran</w:t>
      </w:r>
      <w:proofErr w:type="spellEnd"/>
      <w:r w:rsidRPr="007D1E1A">
        <w:rPr>
          <w:sz w:val="22"/>
          <w:szCs w:val="22"/>
        </w:rPr>
        <w:t xml:space="preserve"> et al.</w:t>
      </w:r>
      <w:r w:rsidR="00EC0B72">
        <w:rPr>
          <w:sz w:val="22"/>
          <w:szCs w:val="22"/>
        </w:rPr>
        <w:t>,</w:t>
      </w:r>
      <w:r w:rsidRPr="007D1E1A">
        <w:rPr>
          <w:sz w:val="22"/>
          <w:szCs w:val="22"/>
        </w:rPr>
        <w:t>2007)</w:t>
      </w:r>
      <w:r w:rsidR="00EC0B72">
        <w:rPr>
          <w:sz w:val="22"/>
          <w:szCs w:val="22"/>
        </w:rPr>
        <w:t xml:space="preserve">. </w:t>
      </w:r>
    </w:p>
    <w:p w14:paraId="40079ECF" w14:textId="77777777" w:rsidR="00C5024C" w:rsidRPr="007D1E1A" w:rsidRDefault="00C5024C" w:rsidP="00C5024C">
      <w:pPr>
        <w:rPr>
          <w:color w:val="333333"/>
          <w:sz w:val="22"/>
          <w:szCs w:val="22"/>
          <w:shd w:val="clear" w:color="auto" w:fill="FCFCFC"/>
        </w:rPr>
      </w:pPr>
    </w:p>
    <w:p w14:paraId="138735A6" w14:textId="0C98F675" w:rsidR="006B7AA9" w:rsidRDefault="00C5024C" w:rsidP="006B7AA9">
      <w:pPr>
        <w:rPr>
          <w:sz w:val="22"/>
          <w:szCs w:val="22"/>
        </w:rPr>
      </w:pPr>
      <w:r w:rsidRPr="007D1E1A">
        <w:rPr>
          <w:sz w:val="22"/>
          <w:szCs w:val="22"/>
        </w:rPr>
        <w:t>Some research studies used category or product purchasing data in customer segmentation model to capture the industry specific characteristics. For example, in a recent study, Brito et al</w:t>
      </w:r>
      <w:r>
        <w:rPr>
          <w:sz w:val="22"/>
          <w:szCs w:val="22"/>
        </w:rPr>
        <w:t xml:space="preserve">. </w:t>
      </w:r>
      <w:r w:rsidRPr="007D1E1A">
        <w:rPr>
          <w:sz w:val="22"/>
          <w:szCs w:val="22"/>
        </w:rPr>
        <w:t>(2015) had segmented the shirt customers for an online fashion retailer based on style</w:t>
      </w:r>
      <w:r w:rsidR="00EC0B72">
        <w:rPr>
          <w:sz w:val="22"/>
          <w:szCs w:val="22"/>
        </w:rPr>
        <w:t xml:space="preserve">, </w:t>
      </w:r>
      <w:proofErr w:type="spellStart"/>
      <w:r w:rsidRPr="007D1E1A">
        <w:rPr>
          <w:sz w:val="22"/>
          <w:szCs w:val="22"/>
        </w:rPr>
        <w:t>colors</w:t>
      </w:r>
      <w:proofErr w:type="spellEnd"/>
      <w:r w:rsidR="00EC0B72">
        <w:rPr>
          <w:sz w:val="22"/>
          <w:szCs w:val="22"/>
        </w:rPr>
        <w:t xml:space="preserve"> and </w:t>
      </w:r>
      <w:r w:rsidRPr="007D1E1A">
        <w:rPr>
          <w:sz w:val="22"/>
          <w:szCs w:val="22"/>
        </w:rPr>
        <w:t>fabric</w:t>
      </w:r>
      <w:r w:rsidR="00EC0B72">
        <w:rPr>
          <w:sz w:val="22"/>
          <w:szCs w:val="22"/>
        </w:rPr>
        <w:t xml:space="preserve">. </w:t>
      </w:r>
      <w:r w:rsidRPr="007D1E1A">
        <w:rPr>
          <w:sz w:val="22"/>
          <w:szCs w:val="22"/>
        </w:rPr>
        <w:t>Heilman and Bowman (2002) had shown in the study of baby product industry that segmentation could be developed by considering purchase behavio</w:t>
      </w:r>
      <w:r w:rsidR="0082440B">
        <w:rPr>
          <w:sz w:val="22"/>
          <w:szCs w:val="22"/>
        </w:rPr>
        <w:t>u</w:t>
      </w:r>
      <w:r w:rsidRPr="007D1E1A">
        <w:rPr>
          <w:sz w:val="22"/>
          <w:szCs w:val="22"/>
        </w:rPr>
        <w:t xml:space="preserve">r in multiple categories together. </w:t>
      </w:r>
    </w:p>
    <w:p w14:paraId="3E1E86DA" w14:textId="1468671B" w:rsidR="00C5024C" w:rsidRPr="00970070" w:rsidRDefault="00AF1128" w:rsidP="00C5024C">
      <w:pPr>
        <w:pStyle w:val="heading1"/>
        <w:rPr>
          <w:sz w:val="22"/>
          <w:szCs w:val="22"/>
        </w:rPr>
      </w:pPr>
      <w:r>
        <w:t>RESEARCH METHOD</w:t>
      </w:r>
    </w:p>
    <w:p w14:paraId="342827DF" w14:textId="77777777" w:rsidR="00C5024C" w:rsidRDefault="00C5024C" w:rsidP="00C5024C">
      <w:pPr>
        <w:rPr>
          <w:sz w:val="22"/>
          <w:szCs w:val="22"/>
        </w:rPr>
      </w:pPr>
      <w:r w:rsidRPr="007D1E1A">
        <w:rPr>
          <w:sz w:val="22"/>
          <w:szCs w:val="22"/>
        </w:rPr>
        <w:t xml:space="preserve">This </w:t>
      </w:r>
      <w:r>
        <w:rPr>
          <w:sz w:val="22"/>
          <w:szCs w:val="22"/>
        </w:rPr>
        <w:t xml:space="preserve">section </w:t>
      </w:r>
      <w:r w:rsidRPr="007D1E1A">
        <w:rPr>
          <w:sz w:val="22"/>
          <w:szCs w:val="22"/>
        </w:rPr>
        <w:t xml:space="preserve">aims to </w:t>
      </w:r>
      <w:r>
        <w:rPr>
          <w:sz w:val="22"/>
          <w:szCs w:val="22"/>
        </w:rPr>
        <w:t xml:space="preserve">introduce </w:t>
      </w:r>
      <w:r w:rsidRPr="007D1E1A">
        <w:rPr>
          <w:sz w:val="22"/>
          <w:szCs w:val="22"/>
        </w:rPr>
        <w:t>the proposed research method for predicting the loyalty of customers</w:t>
      </w:r>
      <w:r>
        <w:rPr>
          <w:sz w:val="22"/>
          <w:szCs w:val="22"/>
        </w:rPr>
        <w:t xml:space="preserve">. The research method first involves the application of K-means clustering, then followed by a classification model built from different learning techniques. </w:t>
      </w:r>
    </w:p>
    <w:p w14:paraId="038E6537" w14:textId="51384990" w:rsidR="00C5024C" w:rsidRDefault="00C5024C" w:rsidP="00AF1128">
      <w:pPr>
        <w:pStyle w:val="heading2"/>
      </w:pPr>
      <w:r w:rsidRPr="007D1E1A">
        <w:t>K-Means Clustering</w:t>
      </w:r>
    </w:p>
    <w:p w14:paraId="53D59490" w14:textId="04536510" w:rsidR="00C5024C" w:rsidRPr="007D1E1A" w:rsidRDefault="00C5024C" w:rsidP="00C5024C">
      <w:pPr>
        <w:pStyle w:val="NormalWeb"/>
        <w:rPr>
          <w:sz w:val="22"/>
          <w:szCs w:val="22"/>
        </w:rPr>
      </w:pPr>
      <w:r w:rsidRPr="007D1E1A">
        <w:rPr>
          <w:sz w:val="22"/>
          <w:szCs w:val="22"/>
        </w:rPr>
        <w:t xml:space="preserve">Clustering is the </w:t>
      </w:r>
      <w:r w:rsidR="00E8224B">
        <w:rPr>
          <w:sz w:val="22"/>
          <w:szCs w:val="22"/>
        </w:rPr>
        <w:t xml:space="preserve">automatic </w:t>
      </w:r>
      <w:r w:rsidRPr="007D1E1A">
        <w:rPr>
          <w:sz w:val="22"/>
          <w:szCs w:val="22"/>
        </w:rPr>
        <w:t xml:space="preserve">process of grouping data of similar attributes into same group, while dissimilar data into other groups. </w:t>
      </w:r>
      <w:r w:rsidR="00E8224B">
        <w:rPr>
          <w:sz w:val="22"/>
          <w:szCs w:val="22"/>
        </w:rPr>
        <w:t>K</w:t>
      </w:r>
      <w:r w:rsidRPr="007D1E1A">
        <w:rPr>
          <w:sz w:val="22"/>
          <w:szCs w:val="22"/>
        </w:rPr>
        <w:t>-means clustering is a very well-known algorithms that has been used extensively in various business applications, one of which is customer segmentation. It works by automatically partitioning a dataset into k groups with the rule of nearest means</w:t>
      </w:r>
      <w:r w:rsidR="006361AD">
        <w:rPr>
          <w:sz w:val="22"/>
          <w:szCs w:val="22"/>
        </w:rPr>
        <w:t xml:space="preserve">, which assigns data sample to the cluster with the closest centroid “Mean” </w:t>
      </w:r>
      <w:r w:rsidR="006361AD" w:rsidRPr="007D1E1A">
        <w:rPr>
          <w:sz w:val="22"/>
          <w:szCs w:val="22"/>
        </w:rPr>
        <w:t>(</w:t>
      </w:r>
      <w:proofErr w:type="spellStart"/>
      <w:r w:rsidR="006361AD" w:rsidRPr="007D1E1A">
        <w:rPr>
          <w:sz w:val="22"/>
          <w:szCs w:val="22"/>
        </w:rPr>
        <w:t>Zalaghi</w:t>
      </w:r>
      <w:proofErr w:type="spellEnd"/>
      <w:r w:rsidR="006361AD" w:rsidRPr="007D1E1A">
        <w:rPr>
          <w:sz w:val="22"/>
          <w:szCs w:val="22"/>
        </w:rPr>
        <w:t xml:space="preserve"> </w:t>
      </w:r>
      <w:r w:rsidR="006361AD">
        <w:rPr>
          <w:sz w:val="22"/>
          <w:szCs w:val="22"/>
        </w:rPr>
        <w:t xml:space="preserve">and </w:t>
      </w:r>
      <w:proofErr w:type="spellStart"/>
      <w:r w:rsidR="006361AD" w:rsidRPr="007D1E1A">
        <w:rPr>
          <w:sz w:val="22"/>
          <w:szCs w:val="22"/>
        </w:rPr>
        <w:t>Varzi</w:t>
      </w:r>
      <w:proofErr w:type="spellEnd"/>
      <w:r w:rsidR="006361AD" w:rsidRPr="007D1E1A">
        <w:rPr>
          <w:sz w:val="22"/>
          <w:szCs w:val="22"/>
        </w:rPr>
        <w:t>, 2014)</w:t>
      </w:r>
      <w:r w:rsidR="006361AD">
        <w:rPr>
          <w:sz w:val="22"/>
          <w:szCs w:val="22"/>
        </w:rPr>
        <w:t>.</w:t>
      </w:r>
    </w:p>
    <w:p w14:paraId="7943AA1E" w14:textId="11B5A67A" w:rsidR="00C5024C" w:rsidRPr="007D1E1A" w:rsidRDefault="00C5024C" w:rsidP="00C5024C">
      <w:pPr>
        <w:pStyle w:val="NormalWeb"/>
        <w:rPr>
          <w:sz w:val="22"/>
          <w:szCs w:val="22"/>
        </w:rPr>
      </w:pPr>
      <w:r w:rsidRPr="007D1E1A">
        <w:rPr>
          <w:color w:val="222222"/>
          <w:sz w:val="22"/>
          <w:szCs w:val="22"/>
          <w:shd w:val="clear" w:color="auto" w:fill="FFFFFF"/>
        </w:rPr>
        <w:t xml:space="preserve">To select the right number of clusters (K value), CH Index </w:t>
      </w:r>
      <w:r w:rsidR="00945357">
        <w:rPr>
          <w:color w:val="222222"/>
          <w:sz w:val="22"/>
          <w:szCs w:val="22"/>
          <w:shd w:val="clear" w:color="auto" w:fill="FFFFFF"/>
        </w:rPr>
        <w:t xml:space="preserve">is used </w:t>
      </w:r>
      <w:r w:rsidRPr="007D1E1A">
        <w:rPr>
          <w:color w:val="222222"/>
          <w:sz w:val="22"/>
          <w:szCs w:val="22"/>
          <w:shd w:val="clear" w:color="auto" w:fill="FFFFFF"/>
        </w:rPr>
        <w:t xml:space="preserve">to compare the validity of different K values. </w:t>
      </w:r>
      <w:r w:rsidRPr="007D1E1A">
        <w:rPr>
          <w:sz w:val="22"/>
          <w:szCs w:val="22"/>
        </w:rPr>
        <w:t xml:space="preserve">The method is </w:t>
      </w:r>
      <w:r w:rsidR="008F006E">
        <w:rPr>
          <w:sz w:val="22"/>
          <w:szCs w:val="22"/>
        </w:rPr>
        <w:t xml:space="preserve">invented by </w:t>
      </w:r>
      <w:proofErr w:type="spellStart"/>
      <w:r w:rsidR="008F006E" w:rsidRPr="007D1E1A">
        <w:rPr>
          <w:sz w:val="22"/>
          <w:szCs w:val="22"/>
        </w:rPr>
        <w:t>Calinski</w:t>
      </w:r>
      <w:proofErr w:type="spellEnd"/>
      <w:r w:rsidR="008F006E" w:rsidRPr="007D1E1A">
        <w:rPr>
          <w:sz w:val="22"/>
          <w:szCs w:val="22"/>
        </w:rPr>
        <w:t xml:space="preserve"> &amp; </w:t>
      </w:r>
      <w:proofErr w:type="spellStart"/>
      <w:r w:rsidR="008F006E" w:rsidRPr="007D1E1A">
        <w:rPr>
          <w:sz w:val="22"/>
          <w:szCs w:val="22"/>
        </w:rPr>
        <w:t>Harabasz</w:t>
      </w:r>
      <w:proofErr w:type="spellEnd"/>
      <w:r w:rsidR="008F006E" w:rsidRPr="007D1E1A">
        <w:rPr>
          <w:sz w:val="22"/>
          <w:szCs w:val="22"/>
        </w:rPr>
        <w:t xml:space="preserve"> </w:t>
      </w:r>
      <w:r w:rsidR="008F006E">
        <w:rPr>
          <w:sz w:val="22"/>
          <w:szCs w:val="22"/>
        </w:rPr>
        <w:t xml:space="preserve">in 1974 </w:t>
      </w:r>
      <w:r w:rsidRPr="007D1E1A">
        <w:rPr>
          <w:sz w:val="22"/>
          <w:szCs w:val="22"/>
        </w:rPr>
        <w:t>based on the relationship between “the sum of distances within cluster” and “sum of distances between clusters”</w:t>
      </w:r>
      <w:r w:rsidR="008F006E">
        <w:rPr>
          <w:sz w:val="22"/>
          <w:szCs w:val="22"/>
        </w:rPr>
        <w:t xml:space="preserve">. </w:t>
      </w:r>
      <w:r w:rsidRPr="007D1E1A">
        <w:rPr>
          <w:sz w:val="22"/>
          <w:szCs w:val="22"/>
        </w:rPr>
        <w:t xml:space="preserve">The CH </w:t>
      </w:r>
      <w:r>
        <w:rPr>
          <w:sz w:val="22"/>
          <w:szCs w:val="22"/>
        </w:rPr>
        <w:t>I</w:t>
      </w:r>
      <w:r w:rsidRPr="007D1E1A">
        <w:rPr>
          <w:sz w:val="22"/>
          <w:szCs w:val="22"/>
        </w:rPr>
        <w:t xml:space="preserve">ndex formula is </w:t>
      </w:r>
      <w:r w:rsidR="002A346C">
        <w:rPr>
          <w:sz w:val="22"/>
          <w:szCs w:val="22"/>
        </w:rPr>
        <w:t>displayed in Figure 1</w:t>
      </w:r>
      <w:r w:rsidRPr="007D1E1A">
        <w:rPr>
          <w:sz w:val="22"/>
          <w:szCs w:val="22"/>
        </w:rPr>
        <w:t xml:space="preserve">, where </w:t>
      </w:r>
      <w:r w:rsidRPr="007D1E1A">
        <w:rPr>
          <w:i/>
          <w:iCs/>
          <w:sz w:val="22"/>
          <w:szCs w:val="22"/>
        </w:rPr>
        <w:t xml:space="preserve">N </w:t>
      </w:r>
      <w:r w:rsidRPr="007D1E1A">
        <w:rPr>
          <w:sz w:val="22"/>
          <w:szCs w:val="22"/>
        </w:rPr>
        <w:t xml:space="preserve">is the number of observations, </w:t>
      </w:r>
      <w:r w:rsidRPr="007D1E1A">
        <w:rPr>
          <w:i/>
          <w:iCs/>
          <w:sz w:val="22"/>
          <w:szCs w:val="22"/>
        </w:rPr>
        <w:t xml:space="preserve">K </w:t>
      </w:r>
      <w:r w:rsidRPr="007D1E1A">
        <w:rPr>
          <w:sz w:val="22"/>
          <w:szCs w:val="22"/>
        </w:rPr>
        <w:t xml:space="preserve">is the number of clusters, and </w:t>
      </w:r>
      <w:r w:rsidRPr="007D1E1A">
        <w:rPr>
          <w:i/>
          <w:iCs/>
          <w:sz w:val="22"/>
          <w:szCs w:val="22"/>
        </w:rPr>
        <w:t xml:space="preserve">BCSM </w:t>
      </w:r>
      <w:r w:rsidRPr="007D1E1A">
        <w:rPr>
          <w:sz w:val="22"/>
          <w:szCs w:val="22"/>
        </w:rPr>
        <w:t xml:space="preserve">and </w:t>
      </w:r>
      <w:r w:rsidRPr="007D1E1A">
        <w:rPr>
          <w:i/>
          <w:iCs/>
          <w:sz w:val="22"/>
          <w:szCs w:val="22"/>
        </w:rPr>
        <w:t xml:space="preserve">WCSM </w:t>
      </w:r>
      <w:r w:rsidRPr="007D1E1A">
        <w:rPr>
          <w:sz w:val="22"/>
          <w:szCs w:val="22"/>
        </w:rPr>
        <w:t>are the between- and within-cluster sums of squares, respectively. According to CH Index, the correct number of clusters is determined by the K value that can maximize CH Index.</w:t>
      </w:r>
    </w:p>
    <w:p w14:paraId="00F9552D" w14:textId="77777777" w:rsidR="00057CD7" w:rsidRDefault="00C5024C" w:rsidP="00057CD7">
      <w:pPr>
        <w:pStyle w:val="NormalWeb"/>
        <w:jc w:val="center"/>
        <w:rPr>
          <w:b/>
          <w:bCs/>
          <w:sz w:val="18"/>
          <w:szCs w:val="18"/>
        </w:rPr>
      </w:pPr>
      <w:r w:rsidRPr="007D1E1A">
        <w:rPr>
          <w:noProof/>
          <w:sz w:val="22"/>
          <w:szCs w:val="22"/>
        </w:rPr>
        <w:lastRenderedPageBreak/>
        <w:drawing>
          <wp:inline distT="0" distB="0" distL="0" distR="0" wp14:anchorId="0D046880" wp14:editId="6D4C9EFB">
            <wp:extent cx="2188103" cy="745351"/>
            <wp:effectExtent l="0" t="0" r="0" b="4445"/>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6-14 at 2.31.4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4078" cy="750793"/>
                    </a:xfrm>
                    <a:prstGeom prst="rect">
                      <a:avLst/>
                    </a:prstGeom>
                  </pic:spPr>
                </pic:pic>
              </a:graphicData>
            </a:graphic>
          </wp:inline>
        </w:drawing>
      </w:r>
    </w:p>
    <w:p w14:paraId="34FEBE80" w14:textId="7963B3E5" w:rsidR="00C5024C" w:rsidRPr="00057CD7" w:rsidRDefault="00C5024C" w:rsidP="00057CD7">
      <w:pPr>
        <w:pStyle w:val="NormalWeb"/>
        <w:jc w:val="center"/>
        <w:rPr>
          <w:sz w:val="22"/>
          <w:szCs w:val="22"/>
        </w:rPr>
      </w:pPr>
      <w:r w:rsidRPr="00970070">
        <w:rPr>
          <w:b/>
          <w:bCs/>
          <w:sz w:val="18"/>
          <w:szCs w:val="18"/>
        </w:rPr>
        <w:t xml:space="preserve">Figure </w:t>
      </w:r>
      <w:r w:rsidR="002A346C" w:rsidRPr="00970070">
        <w:rPr>
          <w:b/>
          <w:bCs/>
          <w:sz w:val="18"/>
          <w:szCs w:val="18"/>
        </w:rPr>
        <w:t>1</w:t>
      </w:r>
      <w:r w:rsidRPr="00970070">
        <w:rPr>
          <w:b/>
          <w:bCs/>
          <w:sz w:val="18"/>
          <w:szCs w:val="18"/>
        </w:rPr>
        <w:t>. CH Index’s Formula</w:t>
      </w:r>
    </w:p>
    <w:p w14:paraId="2BDF0F3D" w14:textId="782ABED4" w:rsidR="00C5024C" w:rsidRPr="00D65BF7" w:rsidRDefault="00C5024C" w:rsidP="00D65BF7">
      <w:pPr>
        <w:pStyle w:val="heading2"/>
        <w:rPr>
          <w:b w:val="0"/>
          <w:bCs w:val="0"/>
        </w:rPr>
      </w:pPr>
      <w:r w:rsidRPr="00D65BF7">
        <w:rPr>
          <w:rStyle w:val="heading30"/>
          <w:b/>
          <w:bCs w:val="0"/>
        </w:rPr>
        <w:t>Classification models for prediction</w:t>
      </w:r>
    </w:p>
    <w:p w14:paraId="2176F326" w14:textId="78B712C4" w:rsidR="00C5024C" w:rsidRPr="007D1E1A" w:rsidRDefault="00C5024C" w:rsidP="00F11823">
      <w:pPr>
        <w:rPr>
          <w:sz w:val="22"/>
          <w:szCs w:val="22"/>
        </w:rPr>
      </w:pPr>
      <w:r w:rsidRPr="007D1E1A">
        <w:rPr>
          <w:sz w:val="22"/>
          <w:szCs w:val="22"/>
        </w:rPr>
        <w:t xml:space="preserve">Classification method is deployed </w:t>
      </w:r>
      <w:r>
        <w:rPr>
          <w:sz w:val="22"/>
          <w:szCs w:val="22"/>
        </w:rPr>
        <w:t xml:space="preserve">in the second stage </w:t>
      </w:r>
      <w:r w:rsidRPr="007D1E1A">
        <w:rPr>
          <w:sz w:val="22"/>
          <w:szCs w:val="22"/>
        </w:rPr>
        <w:t xml:space="preserve">to build the prediction model </w:t>
      </w:r>
      <w:r>
        <w:rPr>
          <w:sz w:val="22"/>
          <w:szCs w:val="22"/>
        </w:rPr>
        <w:t>using the K-means clustering results and other customer features</w:t>
      </w:r>
      <w:r w:rsidRPr="007D1E1A">
        <w:rPr>
          <w:sz w:val="22"/>
          <w:szCs w:val="22"/>
        </w:rPr>
        <w:t xml:space="preserve">. </w:t>
      </w:r>
      <w:r>
        <w:rPr>
          <w:color w:val="202122"/>
          <w:sz w:val="22"/>
          <w:szCs w:val="22"/>
          <w:shd w:val="clear" w:color="auto" w:fill="FFFFFF"/>
        </w:rPr>
        <w:t>Contrast to the unsupervised nature of clustering</w:t>
      </w:r>
      <w:r w:rsidRPr="007D1E1A">
        <w:rPr>
          <w:color w:val="202122"/>
          <w:sz w:val="22"/>
          <w:szCs w:val="22"/>
          <w:shd w:val="clear" w:color="auto" w:fill="FFFFFF"/>
        </w:rPr>
        <w:t xml:space="preserve">, classification is a </w:t>
      </w:r>
      <w:r w:rsidRPr="007D1E1A">
        <w:rPr>
          <w:sz w:val="22"/>
          <w:szCs w:val="22"/>
        </w:rPr>
        <w:t xml:space="preserve">supervised learning technique </w:t>
      </w:r>
      <w:r w:rsidRPr="007D1E1A">
        <w:rPr>
          <w:color w:val="202122"/>
          <w:sz w:val="22"/>
          <w:szCs w:val="22"/>
          <w:shd w:val="clear" w:color="auto" w:fill="FFFFFF"/>
        </w:rPr>
        <w:t>to identify which “class” an observation should belong to, based on a training set of data containing observations with known “class” membership (</w:t>
      </w:r>
      <w:proofErr w:type="spellStart"/>
      <w:r>
        <w:rPr>
          <w:color w:val="202122"/>
          <w:sz w:val="22"/>
          <w:szCs w:val="22"/>
          <w:shd w:val="clear" w:color="auto" w:fill="FFFFFF"/>
        </w:rPr>
        <w:t>Alpaydin</w:t>
      </w:r>
      <w:proofErr w:type="spellEnd"/>
      <w:r w:rsidRPr="007D1E1A">
        <w:rPr>
          <w:color w:val="202122"/>
          <w:sz w:val="22"/>
          <w:szCs w:val="22"/>
          <w:shd w:val="clear" w:color="auto" w:fill="FFFFFF"/>
        </w:rPr>
        <w:t>, 20</w:t>
      </w:r>
      <w:r>
        <w:rPr>
          <w:color w:val="202122"/>
          <w:sz w:val="22"/>
          <w:szCs w:val="22"/>
          <w:shd w:val="clear" w:color="auto" w:fill="FFFFFF"/>
        </w:rPr>
        <w:t>2</w:t>
      </w:r>
      <w:r w:rsidRPr="007D1E1A">
        <w:rPr>
          <w:color w:val="202122"/>
          <w:sz w:val="22"/>
          <w:szCs w:val="22"/>
          <w:shd w:val="clear" w:color="auto" w:fill="FFFFFF"/>
        </w:rPr>
        <w:t>0)</w:t>
      </w:r>
      <w:r>
        <w:rPr>
          <w:color w:val="202122"/>
          <w:sz w:val="22"/>
          <w:szCs w:val="22"/>
          <w:shd w:val="clear" w:color="auto" w:fill="FFFFFF"/>
        </w:rPr>
        <w:t>.</w:t>
      </w:r>
      <w:r w:rsidRPr="007D1E1A">
        <w:rPr>
          <w:color w:val="202122"/>
          <w:sz w:val="22"/>
          <w:szCs w:val="22"/>
          <w:shd w:val="clear" w:color="auto" w:fill="FFFFFF"/>
        </w:rPr>
        <w:t xml:space="preserve"> </w:t>
      </w:r>
      <w:r w:rsidR="00F11823">
        <w:rPr>
          <w:color w:val="202122"/>
          <w:sz w:val="22"/>
          <w:szCs w:val="22"/>
          <w:shd w:val="clear" w:color="auto" w:fill="FFFFFF"/>
        </w:rPr>
        <w:t xml:space="preserve">The learning techniques used for classification are described in the following section. </w:t>
      </w:r>
    </w:p>
    <w:p w14:paraId="103CAE94" w14:textId="77777777" w:rsidR="0027119E" w:rsidRDefault="00C5024C" w:rsidP="0027119E">
      <w:pPr>
        <w:spacing w:before="100" w:beforeAutospacing="1" w:after="100" w:afterAutospacing="1"/>
        <w:rPr>
          <w:color w:val="202122"/>
          <w:sz w:val="22"/>
          <w:szCs w:val="22"/>
          <w:shd w:val="clear" w:color="auto" w:fill="FFFFFF"/>
        </w:rPr>
      </w:pPr>
      <w:r w:rsidRPr="007D1E1A">
        <w:rPr>
          <w:b/>
          <w:bCs/>
          <w:sz w:val="22"/>
          <w:szCs w:val="22"/>
        </w:rPr>
        <w:t>Decision Tree</w:t>
      </w:r>
      <w:r w:rsidR="00F11823">
        <w:rPr>
          <w:b/>
          <w:bCs/>
          <w:sz w:val="22"/>
          <w:szCs w:val="22"/>
        </w:rPr>
        <w:t xml:space="preserve">: </w:t>
      </w:r>
      <w:r w:rsidRPr="00604945">
        <w:rPr>
          <w:color w:val="1C1D1E"/>
          <w:sz w:val="22"/>
          <w:szCs w:val="22"/>
          <w:shd w:val="clear" w:color="auto" w:fill="FFFFFF"/>
        </w:rPr>
        <w:t xml:space="preserve">Decision tree learning is among the most popular </w:t>
      </w:r>
      <w:r w:rsidR="00F11823">
        <w:rPr>
          <w:color w:val="1C1D1E"/>
          <w:sz w:val="22"/>
          <w:szCs w:val="22"/>
          <w:shd w:val="clear" w:color="auto" w:fill="FFFFFF"/>
        </w:rPr>
        <w:t xml:space="preserve">learning </w:t>
      </w:r>
      <w:r w:rsidRPr="00604945">
        <w:rPr>
          <w:color w:val="1C1D1E"/>
          <w:sz w:val="22"/>
          <w:szCs w:val="22"/>
          <w:shd w:val="clear" w:color="auto" w:fill="FFFFFF"/>
        </w:rPr>
        <w:t>technique</w:t>
      </w:r>
      <w:r w:rsidR="00F11823">
        <w:rPr>
          <w:color w:val="1C1D1E"/>
          <w:sz w:val="22"/>
          <w:szCs w:val="22"/>
          <w:shd w:val="clear" w:color="auto" w:fill="FFFFFF"/>
        </w:rPr>
        <w:t xml:space="preserve"> for classification model</w:t>
      </w:r>
      <w:r w:rsidRPr="00604945">
        <w:rPr>
          <w:color w:val="1C1D1E"/>
          <w:sz w:val="22"/>
          <w:szCs w:val="22"/>
          <w:shd w:val="clear" w:color="auto" w:fill="FFFFFF"/>
        </w:rPr>
        <w:t xml:space="preserve">. </w:t>
      </w:r>
      <w:r w:rsidRPr="007D1E1A">
        <w:rPr>
          <w:color w:val="202122"/>
          <w:sz w:val="22"/>
          <w:szCs w:val="22"/>
          <w:shd w:val="clear" w:color="auto" w:fill="FFFFFF"/>
        </w:rPr>
        <w:t xml:space="preserve">Decision tree learning method uses a tree-based model that starts from splitting data samples based  on values of attributes (represented in the branches) until the “decision” about all data samples’ target </w:t>
      </w:r>
      <w:r w:rsidR="00F11823">
        <w:rPr>
          <w:color w:val="202122"/>
          <w:sz w:val="22"/>
          <w:szCs w:val="22"/>
          <w:shd w:val="clear" w:color="auto" w:fill="FFFFFF"/>
        </w:rPr>
        <w:t>value</w:t>
      </w:r>
      <w:r w:rsidR="0027119E">
        <w:rPr>
          <w:color w:val="202122"/>
          <w:sz w:val="22"/>
          <w:szCs w:val="22"/>
          <w:shd w:val="clear" w:color="auto" w:fill="FFFFFF"/>
        </w:rPr>
        <w:t>s</w:t>
      </w:r>
      <w:r w:rsidR="00F11823">
        <w:rPr>
          <w:color w:val="202122"/>
          <w:sz w:val="22"/>
          <w:szCs w:val="22"/>
          <w:shd w:val="clear" w:color="auto" w:fill="FFFFFF"/>
        </w:rPr>
        <w:t xml:space="preserve"> </w:t>
      </w:r>
      <w:r w:rsidRPr="007D1E1A">
        <w:rPr>
          <w:color w:val="202122"/>
          <w:sz w:val="22"/>
          <w:szCs w:val="22"/>
          <w:shd w:val="clear" w:color="auto" w:fill="FFFFFF"/>
        </w:rPr>
        <w:t xml:space="preserve">are </w:t>
      </w:r>
      <w:r w:rsidR="00F11823">
        <w:rPr>
          <w:color w:val="202122"/>
          <w:sz w:val="22"/>
          <w:szCs w:val="22"/>
          <w:shd w:val="clear" w:color="auto" w:fill="FFFFFF"/>
        </w:rPr>
        <w:t xml:space="preserve">decided </w:t>
      </w:r>
      <w:r w:rsidRPr="007D1E1A">
        <w:rPr>
          <w:color w:val="202122"/>
          <w:sz w:val="22"/>
          <w:szCs w:val="22"/>
          <w:shd w:val="clear" w:color="auto" w:fill="FFFFFF"/>
        </w:rPr>
        <w:t xml:space="preserve">(Wu et al, 2008). </w:t>
      </w:r>
      <w:r w:rsidR="00F11823">
        <w:rPr>
          <w:color w:val="202122"/>
          <w:sz w:val="22"/>
          <w:szCs w:val="22"/>
          <w:shd w:val="clear" w:color="auto" w:fill="FFFFFF"/>
        </w:rPr>
        <w:t xml:space="preserve">In classification problem, the </w:t>
      </w:r>
      <w:r w:rsidRPr="00F11823">
        <w:rPr>
          <w:color w:val="202122"/>
          <w:sz w:val="22"/>
          <w:szCs w:val="22"/>
          <w:shd w:val="clear" w:color="auto" w:fill="FFFFFF"/>
        </w:rPr>
        <w:t>target</w:t>
      </w:r>
      <w:r w:rsidR="00F11823">
        <w:rPr>
          <w:color w:val="202122"/>
          <w:sz w:val="22"/>
          <w:szCs w:val="22"/>
          <w:shd w:val="clear" w:color="auto" w:fill="FFFFFF"/>
        </w:rPr>
        <w:t xml:space="preserve"> value</w:t>
      </w:r>
      <w:r w:rsidR="0027119E">
        <w:rPr>
          <w:color w:val="202122"/>
          <w:sz w:val="22"/>
          <w:szCs w:val="22"/>
          <w:shd w:val="clear" w:color="auto" w:fill="FFFFFF"/>
        </w:rPr>
        <w:t>s are</w:t>
      </w:r>
      <w:r w:rsidR="00F11823">
        <w:rPr>
          <w:color w:val="202122"/>
          <w:sz w:val="22"/>
          <w:szCs w:val="22"/>
          <w:shd w:val="clear" w:color="auto" w:fill="FFFFFF"/>
        </w:rPr>
        <w:t xml:space="preserve"> </w:t>
      </w:r>
      <w:r w:rsidR="0027119E">
        <w:rPr>
          <w:color w:val="202122"/>
          <w:sz w:val="22"/>
          <w:szCs w:val="22"/>
          <w:shd w:val="clear" w:color="auto" w:fill="FFFFFF"/>
        </w:rPr>
        <w:t xml:space="preserve">set of discrete class labels </w:t>
      </w:r>
      <w:r w:rsidR="00F11823">
        <w:rPr>
          <w:color w:val="202122"/>
          <w:sz w:val="22"/>
          <w:szCs w:val="22"/>
          <w:shd w:val="clear" w:color="auto" w:fill="FFFFFF"/>
        </w:rPr>
        <w:t xml:space="preserve">and the decision tree is called </w:t>
      </w:r>
      <w:r w:rsidRPr="00F11823">
        <w:rPr>
          <w:color w:val="202122"/>
          <w:sz w:val="22"/>
          <w:szCs w:val="22"/>
        </w:rPr>
        <w:t>classification tree”</w:t>
      </w:r>
    </w:p>
    <w:p w14:paraId="3CA8CE1A" w14:textId="42B33212" w:rsidR="00C5024C" w:rsidRPr="005A43E8" w:rsidRDefault="00C5024C" w:rsidP="005A43E8">
      <w:pPr>
        <w:spacing w:before="100" w:beforeAutospacing="1" w:after="100" w:afterAutospacing="1"/>
        <w:rPr>
          <w:b/>
          <w:bCs/>
          <w:sz w:val="22"/>
          <w:szCs w:val="22"/>
        </w:rPr>
      </w:pPr>
      <w:r w:rsidRPr="007D1E1A">
        <w:rPr>
          <w:b/>
          <w:bCs/>
          <w:sz w:val="22"/>
          <w:szCs w:val="22"/>
        </w:rPr>
        <w:t>Logistic Regression</w:t>
      </w:r>
      <w:r w:rsidR="0027119E">
        <w:rPr>
          <w:b/>
          <w:bCs/>
          <w:sz w:val="22"/>
          <w:szCs w:val="22"/>
        </w:rPr>
        <w:t xml:space="preserve">: </w:t>
      </w:r>
      <w:r w:rsidRPr="007D1E1A">
        <w:rPr>
          <w:color w:val="202122"/>
          <w:sz w:val="22"/>
          <w:szCs w:val="22"/>
          <w:shd w:val="clear" w:color="auto" w:fill="FFFFFF"/>
        </w:rPr>
        <w:t xml:space="preserve">Regression is </w:t>
      </w:r>
      <w:r w:rsidR="005A43E8">
        <w:rPr>
          <w:color w:val="202122"/>
          <w:sz w:val="22"/>
          <w:szCs w:val="22"/>
          <w:shd w:val="clear" w:color="auto" w:fill="FFFFFF"/>
        </w:rPr>
        <w:t xml:space="preserve">a </w:t>
      </w:r>
      <w:r w:rsidRPr="007D1E1A">
        <w:rPr>
          <w:color w:val="202122"/>
          <w:sz w:val="22"/>
          <w:szCs w:val="22"/>
          <w:shd w:val="clear" w:color="auto" w:fill="FFFFFF"/>
        </w:rPr>
        <w:t xml:space="preserve">statistical analysis concerned with describing the relationship between a dependent variable and one or more explanatory variables. There are two key categories of regression models, one is linear regression model and one is logistic regression model. The key distinguishing factor </w:t>
      </w:r>
      <w:r w:rsidR="005A43E8">
        <w:rPr>
          <w:color w:val="202122"/>
          <w:sz w:val="22"/>
          <w:szCs w:val="22"/>
          <w:shd w:val="clear" w:color="auto" w:fill="FFFFFF"/>
        </w:rPr>
        <w:t xml:space="preserve">of two models </w:t>
      </w:r>
      <w:r w:rsidRPr="007D1E1A">
        <w:rPr>
          <w:color w:val="202122"/>
          <w:sz w:val="22"/>
          <w:szCs w:val="22"/>
          <w:shd w:val="clear" w:color="auto" w:fill="FFFFFF"/>
        </w:rPr>
        <w:t>is the target (dependent) variable. When the target variable is a continuous set of values, linear regression should be employed</w:t>
      </w:r>
      <w:r w:rsidR="00A25E89">
        <w:rPr>
          <w:color w:val="202122"/>
          <w:sz w:val="22"/>
          <w:szCs w:val="22"/>
          <w:shd w:val="clear" w:color="auto" w:fill="FFFFFF"/>
        </w:rPr>
        <w:t xml:space="preserve">, while logistic regression should be used if target variable is a set of categorical values. </w:t>
      </w:r>
      <w:r w:rsidRPr="007D1E1A">
        <w:rPr>
          <w:color w:val="202122"/>
          <w:sz w:val="22"/>
          <w:szCs w:val="22"/>
          <w:shd w:val="clear" w:color="auto" w:fill="FFFFFF"/>
        </w:rPr>
        <w:t xml:space="preserve"> </w:t>
      </w:r>
    </w:p>
    <w:p w14:paraId="191FB6B2" w14:textId="02C61A5A" w:rsidR="00F715B0" w:rsidRDefault="00C5024C" w:rsidP="00970070">
      <w:pPr>
        <w:spacing w:before="100" w:beforeAutospacing="1" w:after="100" w:afterAutospacing="1"/>
        <w:rPr>
          <w:sz w:val="22"/>
          <w:szCs w:val="22"/>
        </w:rPr>
      </w:pPr>
      <w:r w:rsidRPr="007D1E1A">
        <w:rPr>
          <w:b/>
          <w:bCs/>
          <w:sz w:val="22"/>
          <w:szCs w:val="22"/>
        </w:rPr>
        <w:t>Random Forest</w:t>
      </w:r>
      <w:r w:rsidR="005A43E8">
        <w:rPr>
          <w:b/>
          <w:bCs/>
          <w:sz w:val="22"/>
          <w:szCs w:val="22"/>
        </w:rPr>
        <w:t xml:space="preserve">: </w:t>
      </w:r>
      <w:r w:rsidRPr="007D1E1A">
        <w:rPr>
          <w:sz w:val="22"/>
          <w:szCs w:val="22"/>
        </w:rPr>
        <w:t xml:space="preserve">The random forest is </w:t>
      </w:r>
      <w:r w:rsidR="005A43E8">
        <w:rPr>
          <w:sz w:val="22"/>
          <w:szCs w:val="22"/>
        </w:rPr>
        <w:t xml:space="preserve">an </w:t>
      </w:r>
      <w:r w:rsidRPr="007D1E1A">
        <w:rPr>
          <w:sz w:val="22"/>
          <w:szCs w:val="22"/>
        </w:rPr>
        <w:t xml:space="preserve">ensemble tree method, an aggregation scheme of many individual decision trees. Due to its popularity and its good empirical performance, </w:t>
      </w:r>
      <w:proofErr w:type="spellStart"/>
      <w:r w:rsidRPr="007D1E1A">
        <w:rPr>
          <w:sz w:val="22"/>
          <w:szCs w:val="22"/>
        </w:rPr>
        <w:t>Breiman’s</w:t>
      </w:r>
      <w:proofErr w:type="spellEnd"/>
      <w:r w:rsidRPr="007D1E1A">
        <w:rPr>
          <w:sz w:val="22"/>
          <w:szCs w:val="22"/>
        </w:rPr>
        <w:t xml:space="preserve"> random forest is one of the most used algorithms, and is often directly called “random forest” (</w:t>
      </w:r>
      <w:proofErr w:type="spellStart"/>
      <w:r w:rsidRPr="007D1E1A">
        <w:rPr>
          <w:sz w:val="22"/>
          <w:szCs w:val="22"/>
        </w:rPr>
        <w:t>Scornet</w:t>
      </w:r>
      <w:proofErr w:type="spellEnd"/>
      <w:r w:rsidRPr="007D1E1A">
        <w:rPr>
          <w:sz w:val="22"/>
          <w:szCs w:val="22"/>
        </w:rPr>
        <w:t xml:space="preserve">, 2017). In the random forest model, the training data are sampled randomly to create multiple randomized trees, so that different classification results would be obtained from the multiple randomized trees (Livingston, 2005). </w:t>
      </w:r>
      <w:r w:rsidR="005A43E8">
        <w:rPr>
          <w:sz w:val="22"/>
          <w:szCs w:val="22"/>
        </w:rPr>
        <w:t xml:space="preserve">The final classification result will be the one with most votes (weighted or unweighted) from </w:t>
      </w:r>
      <w:r w:rsidRPr="007D1E1A">
        <w:rPr>
          <w:sz w:val="22"/>
          <w:szCs w:val="22"/>
        </w:rPr>
        <w:t>randomized decision tree</w:t>
      </w:r>
      <w:r w:rsidR="005A43E8">
        <w:rPr>
          <w:sz w:val="22"/>
          <w:szCs w:val="22"/>
        </w:rPr>
        <w:t>s</w:t>
      </w:r>
      <w:r w:rsidRPr="007D1E1A">
        <w:rPr>
          <w:sz w:val="22"/>
          <w:szCs w:val="22"/>
        </w:rPr>
        <w:t xml:space="preserve">. </w:t>
      </w:r>
      <w:r w:rsidRPr="003133FE">
        <w:rPr>
          <w:sz w:val="22"/>
          <w:szCs w:val="22"/>
        </w:rPr>
        <w:t xml:space="preserve">Figure </w:t>
      </w:r>
      <w:r w:rsidR="002A346C">
        <w:rPr>
          <w:sz w:val="22"/>
          <w:szCs w:val="22"/>
        </w:rPr>
        <w:t>2</w:t>
      </w:r>
      <w:r w:rsidRPr="003133FE">
        <w:rPr>
          <w:sz w:val="22"/>
          <w:szCs w:val="22"/>
        </w:rPr>
        <w:t xml:space="preserve"> </w:t>
      </w:r>
      <w:r w:rsidR="002A346C">
        <w:rPr>
          <w:sz w:val="22"/>
          <w:szCs w:val="22"/>
        </w:rPr>
        <w:t>i</w:t>
      </w:r>
      <w:r w:rsidRPr="003133FE">
        <w:rPr>
          <w:sz w:val="22"/>
          <w:szCs w:val="22"/>
        </w:rPr>
        <w:t>llustrate</w:t>
      </w:r>
      <w:r w:rsidR="002A346C">
        <w:rPr>
          <w:sz w:val="22"/>
          <w:szCs w:val="22"/>
        </w:rPr>
        <w:t>s</w:t>
      </w:r>
      <w:r w:rsidRPr="003133FE">
        <w:rPr>
          <w:sz w:val="22"/>
          <w:szCs w:val="22"/>
        </w:rPr>
        <w:t xml:space="preserve"> the scheme of an un-weighted random forest</w:t>
      </w:r>
      <w:r w:rsidR="00F715B0">
        <w:rPr>
          <w:sz w:val="22"/>
          <w:szCs w:val="22"/>
        </w:rPr>
        <w:t xml:space="preserve"> </w:t>
      </w:r>
      <w:r w:rsidRPr="003133FE">
        <w:rPr>
          <w:sz w:val="22"/>
          <w:szCs w:val="22"/>
        </w:rPr>
        <w:t>algorithm</w:t>
      </w:r>
      <w:r w:rsidR="005A43E8">
        <w:rPr>
          <w:sz w:val="22"/>
          <w:szCs w:val="22"/>
        </w:rPr>
        <w:t>.</w:t>
      </w:r>
      <w:r w:rsidRPr="003133FE">
        <w:rPr>
          <w:sz w:val="22"/>
          <w:szCs w:val="22"/>
        </w:rPr>
        <w:t xml:space="preserve"> </w:t>
      </w:r>
    </w:p>
    <w:p w14:paraId="04850CEA" w14:textId="6F0C4129" w:rsidR="00970070" w:rsidRDefault="00C5024C" w:rsidP="00970070">
      <w:pPr>
        <w:spacing w:before="100" w:beforeAutospacing="1" w:after="100" w:afterAutospacing="1"/>
        <w:rPr>
          <w:sz w:val="22"/>
          <w:szCs w:val="22"/>
        </w:rPr>
      </w:pPr>
      <w:r w:rsidRPr="007D1E1A">
        <w:rPr>
          <w:noProof/>
          <w:sz w:val="22"/>
          <w:szCs w:val="22"/>
        </w:rPr>
        <w:lastRenderedPageBreak/>
        <w:drawing>
          <wp:inline distT="0" distB="0" distL="0" distR="0" wp14:anchorId="42DDA852" wp14:editId="3A500B33">
            <wp:extent cx="3926242" cy="1112434"/>
            <wp:effectExtent l="0" t="0" r="0" b="5715"/>
            <wp:docPr id="10" name="Picture 10"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6-14 at 6.20.07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39456" cy="1116178"/>
                    </a:xfrm>
                    <a:prstGeom prst="rect">
                      <a:avLst/>
                    </a:prstGeom>
                  </pic:spPr>
                </pic:pic>
              </a:graphicData>
            </a:graphic>
          </wp:inline>
        </w:drawing>
      </w:r>
    </w:p>
    <w:p w14:paraId="1B0F28EE" w14:textId="4F622DD4" w:rsidR="00C5024C" w:rsidRPr="00970070" w:rsidRDefault="00C5024C" w:rsidP="00970070">
      <w:pPr>
        <w:spacing w:before="100" w:beforeAutospacing="1" w:after="100" w:afterAutospacing="1"/>
        <w:jc w:val="center"/>
        <w:rPr>
          <w:b/>
          <w:bCs/>
          <w:sz w:val="18"/>
          <w:szCs w:val="18"/>
        </w:rPr>
      </w:pPr>
      <w:r w:rsidRPr="00970070">
        <w:rPr>
          <w:b/>
          <w:bCs/>
          <w:sz w:val="18"/>
          <w:szCs w:val="18"/>
        </w:rPr>
        <w:t xml:space="preserve">Figure </w:t>
      </w:r>
      <w:r w:rsidR="002A346C" w:rsidRPr="00970070">
        <w:rPr>
          <w:b/>
          <w:bCs/>
          <w:sz w:val="18"/>
          <w:szCs w:val="18"/>
        </w:rPr>
        <w:t>2</w:t>
      </w:r>
      <w:r w:rsidRPr="00970070">
        <w:rPr>
          <w:b/>
          <w:bCs/>
          <w:sz w:val="18"/>
          <w:szCs w:val="18"/>
        </w:rPr>
        <w:t>. Scheme of un-weighted random forest algorithm</w:t>
      </w:r>
    </w:p>
    <w:p w14:paraId="049AC52F" w14:textId="5F086FE7" w:rsidR="00C5024C" w:rsidRPr="00A25E89" w:rsidRDefault="00C5024C" w:rsidP="00A25E89">
      <w:pPr>
        <w:spacing w:before="100" w:beforeAutospacing="1" w:after="100" w:afterAutospacing="1"/>
        <w:rPr>
          <w:b/>
          <w:bCs/>
          <w:sz w:val="22"/>
          <w:szCs w:val="22"/>
        </w:rPr>
      </w:pPr>
      <w:r w:rsidRPr="007D1E1A">
        <w:rPr>
          <w:b/>
          <w:bCs/>
          <w:sz w:val="22"/>
          <w:szCs w:val="22"/>
        </w:rPr>
        <w:t>Boosted model</w:t>
      </w:r>
      <w:r w:rsidR="00D0762D">
        <w:rPr>
          <w:b/>
          <w:bCs/>
          <w:sz w:val="22"/>
          <w:szCs w:val="22"/>
        </w:rPr>
        <w:t xml:space="preserve">: </w:t>
      </w:r>
      <w:r w:rsidRPr="007D1E1A">
        <w:rPr>
          <w:sz w:val="22"/>
          <w:szCs w:val="22"/>
        </w:rPr>
        <w:t>Boosted model is also an ensemble tree method but it is different to random forest in the way trees are built and combining results. In boosted model (</w:t>
      </w:r>
      <w:proofErr w:type="spellStart"/>
      <w:r w:rsidRPr="007D1E1A">
        <w:rPr>
          <w:sz w:val="22"/>
          <w:szCs w:val="22"/>
        </w:rPr>
        <w:t>Schapire</w:t>
      </w:r>
      <w:proofErr w:type="spellEnd"/>
      <w:r w:rsidRPr="007D1E1A">
        <w:rPr>
          <w:sz w:val="22"/>
          <w:szCs w:val="22"/>
        </w:rPr>
        <w:t xml:space="preserve">, 2003), the model works in a forward stage-wise manner that each tree is built once at a time, with the next tree is built with an emphasis of mis-labelled samples based on the previous tree . The mislabelled samples from previous tree are called weak learner, and by adding weighting to weak learners in next tree, it enhances the training of the model towards those previously mis-modelled. </w:t>
      </w:r>
    </w:p>
    <w:p w14:paraId="408B40DD" w14:textId="77777777" w:rsidR="00C5024C" w:rsidRPr="00C5024C" w:rsidRDefault="00C5024C" w:rsidP="00D65BF7">
      <w:pPr>
        <w:pStyle w:val="heading2"/>
        <w:numPr>
          <w:ilvl w:val="0"/>
          <w:numId w:val="0"/>
        </w:numPr>
      </w:pPr>
      <w:r w:rsidRPr="00D65BF7">
        <w:t xml:space="preserve">2.3 </w:t>
      </w:r>
      <w:r w:rsidRPr="00C5024C">
        <w:t>Methodology of related research studies as comparison</w:t>
      </w:r>
    </w:p>
    <w:p w14:paraId="2B771013" w14:textId="494DB249" w:rsidR="007F163A" w:rsidRDefault="00C5024C" w:rsidP="00970070">
      <w:pPr>
        <w:pStyle w:val="NormalWeb"/>
        <w:spacing w:before="0" w:beforeAutospacing="0" w:after="0" w:afterAutospacing="0"/>
        <w:textAlignment w:val="baseline"/>
        <w:rPr>
          <w:color w:val="000000"/>
          <w:sz w:val="22"/>
          <w:szCs w:val="22"/>
        </w:rPr>
      </w:pPr>
      <w:r w:rsidRPr="00C5024C">
        <w:rPr>
          <w:color w:val="000000"/>
          <w:sz w:val="22"/>
          <w:szCs w:val="22"/>
        </w:rPr>
        <w:t xml:space="preserve">At </w:t>
      </w:r>
      <w:r w:rsidR="00FF64B5">
        <w:rPr>
          <w:color w:val="000000"/>
          <w:sz w:val="22"/>
          <w:szCs w:val="22"/>
        </w:rPr>
        <w:t xml:space="preserve">my </w:t>
      </w:r>
      <w:r w:rsidRPr="00C5024C">
        <w:rPr>
          <w:color w:val="000000"/>
          <w:sz w:val="22"/>
          <w:szCs w:val="22"/>
        </w:rPr>
        <w:t>best knowledge</w:t>
      </w:r>
      <w:r w:rsidR="00FF64B5">
        <w:rPr>
          <w:color w:val="000000"/>
          <w:sz w:val="22"/>
          <w:szCs w:val="22"/>
        </w:rPr>
        <w:t xml:space="preserve">, </w:t>
      </w:r>
      <w:r w:rsidRPr="00C5024C">
        <w:rPr>
          <w:color w:val="000000"/>
          <w:sz w:val="22"/>
          <w:szCs w:val="22"/>
        </w:rPr>
        <w:t xml:space="preserve">the scope and methodology design of this project </w:t>
      </w:r>
      <w:r w:rsidR="00A25E89">
        <w:rPr>
          <w:color w:val="000000"/>
          <w:sz w:val="22"/>
          <w:szCs w:val="22"/>
        </w:rPr>
        <w:t xml:space="preserve">has a very </w:t>
      </w:r>
      <w:r w:rsidRPr="00C5024C">
        <w:rPr>
          <w:color w:val="000000"/>
          <w:sz w:val="22"/>
          <w:szCs w:val="22"/>
        </w:rPr>
        <w:t>comprehensive approach</w:t>
      </w:r>
      <w:r w:rsidR="00A25E89">
        <w:rPr>
          <w:color w:val="000000"/>
          <w:sz w:val="22"/>
          <w:szCs w:val="22"/>
        </w:rPr>
        <w:t xml:space="preserve"> </w:t>
      </w:r>
      <w:r w:rsidRPr="00C5024C">
        <w:rPr>
          <w:color w:val="000000"/>
          <w:sz w:val="22"/>
          <w:szCs w:val="22"/>
        </w:rPr>
        <w:t>and can generate research contributions to luxury industry, which is a relatively under-researched industry</w:t>
      </w:r>
      <w:r w:rsidR="00FF64B5">
        <w:rPr>
          <w:color w:val="000000"/>
          <w:sz w:val="22"/>
          <w:szCs w:val="22"/>
        </w:rPr>
        <w:t xml:space="preserve">. </w:t>
      </w:r>
      <w:r w:rsidRPr="00C5024C">
        <w:rPr>
          <w:color w:val="000000"/>
          <w:sz w:val="22"/>
          <w:szCs w:val="22"/>
        </w:rPr>
        <w:t xml:space="preserve">Table </w:t>
      </w:r>
      <w:r w:rsidR="00697F6C">
        <w:rPr>
          <w:color w:val="000000"/>
          <w:sz w:val="22"/>
          <w:szCs w:val="22"/>
        </w:rPr>
        <w:t>1</w:t>
      </w:r>
      <w:r w:rsidRPr="007D1E1A">
        <w:rPr>
          <w:color w:val="FF0000"/>
          <w:sz w:val="22"/>
          <w:szCs w:val="22"/>
        </w:rPr>
        <w:t xml:space="preserve"> </w:t>
      </w:r>
      <w:r w:rsidR="00970070" w:rsidRPr="00C5024C">
        <w:rPr>
          <w:color w:val="000000"/>
          <w:sz w:val="22"/>
          <w:szCs w:val="22"/>
        </w:rPr>
        <w:t xml:space="preserve">summaries the methodology applied in </w:t>
      </w:r>
      <w:r w:rsidR="00970070">
        <w:rPr>
          <w:color w:val="000000"/>
          <w:sz w:val="22"/>
          <w:szCs w:val="22"/>
        </w:rPr>
        <w:t xml:space="preserve">recent </w:t>
      </w:r>
      <w:r w:rsidR="00970070" w:rsidRPr="00C5024C">
        <w:rPr>
          <w:color w:val="000000"/>
          <w:sz w:val="22"/>
          <w:szCs w:val="22"/>
        </w:rPr>
        <w:t>research studies</w:t>
      </w:r>
      <w:r w:rsidR="00970070">
        <w:rPr>
          <w:color w:val="000000"/>
          <w:sz w:val="22"/>
          <w:szCs w:val="22"/>
        </w:rPr>
        <w:t xml:space="preserve"> as comparison</w:t>
      </w:r>
      <w:r w:rsidR="00970070" w:rsidRPr="00C5024C">
        <w:rPr>
          <w:color w:val="000000"/>
          <w:sz w:val="22"/>
          <w:szCs w:val="22"/>
        </w:rPr>
        <w:t xml:space="preserve">. </w:t>
      </w:r>
    </w:p>
    <w:p w14:paraId="15D5899D" w14:textId="44BD6DFD" w:rsidR="007F163A" w:rsidRPr="00C5024C" w:rsidRDefault="007F163A" w:rsidP="00970070">
      <w:pPr>
        <w:pStyle w:val="NormalWeb"/>
        <w:spacing w:before="0" w:beforeAutospacing="0" w:after="0" w:afterAutospacing="0"/>
        <w:textAlignment w:val="baseline"/>
        <w:rPr>
          <w:color w:val="000000"/>
          <w:sz w:val="22"/>
          <w:szCs w:val="22"/>
        </w:rPr>
        <w:sectPr w:rsidR="007F163A" w:rsidRPr="00C5024C" w:rsidSect="009616FD">
          <w:footerReference w:type="even" r:id="rId10"/>
          <w:footerReference w:type="default" r:id="rId11"/>
          <w:pgSz w:w="11906" w:h="16838"/>
          <w:pgMar w:top="2552" w:right="2381" w:bottom="2552" w:left="2381" w:header="2211" w:footer="2211" w:gutter="0"/>
          <w:pgNumType w:start="1"/>
          <w:cols w:space="720"/>
          <w:docGrid w:linePitch="360"/>
        </w:sectPr>
      </w:pPr>
      <w:r w:rsidRPr="00C5024C">
        <w:rPr>
          <w:noProof/>
          <w:color w:val="000000"/>
          <w:sz w:val="22"/>
          <w:szCs w:val="22"/>
        </w:rPr>
        <mc:AlternateContent>
          <mc:Choice Requires="wps">
            <w:drawing>
              <wp:anchor distT="0" distB="0" distL="114300" distR="114300" simplePos="0" relativeHeight="251659264" behindDoc="0" locked="0" layoutInCell="1" allowOverlap="1" wp14:anchorId="0B0301CC" wp14:editId="49DD1275">
                <wp:simplePos x="0" y="0"/>
                <wp:positionH relativeFrom="column">
                  <wp:posOffset>535940</wp:posOffset>
                </wp:positionH>
                <wp:positionV relativeFrom="paragraph">
                  <wp:posOffset>2933588</wp:posOffset>
                </wp:positionV>
                <wp:extent cx="3388622" cy="313509"/>
                <wp:effectExtent l="0" t="0" r="2540" b="4445"/>
                <wp:wrapNone/>
                <wp:docPr id="7" name="Text Box 7"/>
                <wp:cNvGraphicFramePr/>
                <a:graphic xmlns:a="http://schemas.openxmlformats.org/drawingml/2006/main">
                  <a:graphicData uri="http://schemas.microsoft.com/office/word/2010/wordprocessingShape">
                    <wps:wsp>
                      <wps:cNvSpPr txBox="1"/>
                      <wps:spPr>
                        <a:xfrm>
                          <a:off x="0" y="0"/>
                          <a:ext cx="3388622" cy="313509"/>
                        </a:xfrm>
                        <a:prstGeom prst="rect">
                          <a:avLst/>
                        </a:prstGeom>
                        <a:solidFill>
                          <a:schemeClr val="lt1"/>
                        </a:solidFill>
                        <a:ln w="6350">
                          <a:noFill/>
                        </a:ln>
                      </wps:spPr>
                      <wps:txbx>
                        <w:txbxContent>
                          <w:p w14:paraId="7FE3607C" w14:textId="77777777" w:rsidR="00307DA6" w:rsidRPr="00970070" w:rsidRDefault="00307DA6" w:rsidP="00970070">
                            <w:pPr>
                              <w:jc w:val="center"/>
                              <w:rPr>
                                <w:b/>
                                <w:bCs/>
                                <w:sz w:val="18"/>
                                <w:szCs w:val="18"/>
                                <w:lang w:val="en-US"/>
                              </w:rPr>
                            </w:pPr>
                            <w:r w:rsidRPr="00970070">
                              <w:rPr>
                                <w:b/>
                                <w:bCs/>
                                <w:sz w:val="18"/>
                                <w:szCs w:val="18"/>
                                <w:lang w:val="en-US"/>
                              </w:rPr>
                              <w:t>Table 1. Summary of methodologies used in related studies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0301CC" id="_x0000_t202" coordsize="21600,21600" o:spt="202" path="m,l,21600r21600,l21600,xe">
                <v:stroke joinstyle="miter"/>
                <v:path gradientshapeok="t" o:connecttype="rect"/>
              </v:shapetype>
              <v:shape id="Text Box 7" o:spid="_x0000_s1026" type="#_x0000_t202" style="position:absolute;margin-left:42.2pt;margin-top:231pt;width:266.8pt;height:2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" fillcolor="white [3201]" stroked="f" strokeweight=".5pt">
                <v:textbox>
                  <w:txbxContent>
                    <w:p w14:paraId="7FE3607C" w14:textId="77777777" w:rsidR="00307DA6" w:rsidRPr="00970070" w:rsidRDefault="00307DA6" w:rsidP="00970070">
                      <w:pPr>
                        <w:jc w:val="center"/>
                        <w:rPr>
                          <w:b/>
                          <w:bCs/>
                          <w:sz w:val="18"/>
                          <w:szCs w:val="18"/>
                          <w:lang w:val="en-US"/>
                        </w:rPr>
                      </w:pPr>
                      <w:r w:rsidRPr="00970070">
                        <w:rPr>
                          <w:b/>
                          <w:bCs/>
                          <w:sz w:val="18"/>
                          <w:szCs w:val="18"/>
                          <w:lang w:val="en-US"/>
                        </w:rPr>
                        <w:t>Table 1. Summary of methodologies used in related studies</w:t>
                      </w:r>
                    </w:p>
                  </w:txbxContent>
                </v:textbox>
              </v:shape>
            </w:pict>
          </mc:Fallback>
        </mc:AlternateContent>
      </w:r>
      <w:r w:rsidR="00970070" w:rsidRPr="00C5024C">
        <w:rPr>
          <w:noProof/>
          <w:color w:val="000000"/>
          <w:sz w:val="22"/>
          <w:szCs w:val="22"/>
        </w:rPr>
        <w:drawing>
          <wp:inline distT="0" distB="0" distL="0" distR="0" wp14:anchorId="08379CEC" wp14:editId="68F28A25">
            <wp:extent cx="4441933" cy="2850776"/>
            <wp:effectExtent l="0" t="0" r="317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2428" cy="2863929"/>
                    </a:xfrm>
                    <a:prstGeom prst="rect">
                      <a:avLst/>
                    </a:prstGeom>
                  </pic:spPr>
                </pic:pic>
              </a:graphicData>
            </a:graphic>
          </wp:inline>
        </w:drawing>
      </w:r>
    </w:p>
    <w:p w14:paraId="0CFC4EFE" w14:textId="5BD8A2E1" w:rsidR="007F163A" w:rsidRPr="00D65BF7" w:rsidRDefault="00D15B12" w:rsidP="00C57E27">
      <w:pPr>
        <w:pStyle w:val="heading1"/>
      </w:pPr>
      <w:r>
        <w:lastRenderedPageBreak/>
        <w:t>DATA</w:t>
      </w:r>
    </w:p>
    <w:p w14:paraId="466F2956" w14:textId="77777777" w:rsidR="007F163A" w:rsidRDefault="007F163A" w:rsidP="00C57E27">
      <w:pPr>
        <w:pStyle w:val="heading2"/>
        <w:spacing w:before="0"/>
      </w:pPr>
      <w:r w:rsidRPr="007D1E1A">
        <w:t>Data</w:t>
      </w:r>
      <w:r>
        <w:t>set</w:t>
      </w:r>
    </w:p>
    <w:p w14:paraId="31919186" w14:textId="77777777" w:rsidR="007F163A" w:rsidRPr="00FF64B5" w:rsidRDefault="007F163A" w:rsidP="007F163A">
      <w:pPr>
        <w:pStyle w:val="heading2"/>
        <w:numPr>
          <w:ilvl w:val="0"/>
          <w:numId w:val="0"/>
        </w:numPr>
        <w:spacing w:before="0"/>
        <w:rPr>
          <w:b w:val="0"/>
          <w:bCs w:val="0"/>
        </w:rPr>
      </w:pPr>
      <w:r w:rsidRPr="00FF64B5">
        <w:rPr>
          <w:b w:val="0"/>
          <w:bCs w:val="0"/>
          <w:color w:val="000000"/>
          <w:sz w:val="22"/>
          <w:szCs w:val="22"/>
        </w:rPr>
        <w:t xml:space="preserve">The data we use are obtained from a global luxury fashion retailer </w:t>
      </w:r>
      <w:r>
        <w:rPr>
          <w:b w:val="0"/>
          <w:bCs w:val="0"/>
          <w:color w:val="000000"/>
          <w:sz w:val="22"/>
          <w:szCs w:val="22"/>
        </w:rPr>
        <w:t xml:space="preserve">from </w:t>
      </w:r>
      <w:r w:rsidRPr="00FF64B5">
        <w:rPr>
          <w:b w:val="0"/>
          <w:bCs w:val="0"/>
          <w:color w:val="000000"/>
          <w:sz w:val="22"/>
          <w:szCs w:val="22"/>
        </w:rPr>
        <w:t xml:space="preserve">Europe. </w:t>
      </w:r>
      <w:bookmarkStart w:id="0" w:name="_Toc44676202"/>
      <w:bookmarkStart w:id="1" w:name="_Toc44676415"/>
      <w:r w:rsidRPr="00FF64B5">
        <w:rPr>
          <w:b w:val="0"/>
          <w:bCs w:val="0"/>
          <w:color w:val="000000"/>
          <w:sz w:val="22"/>
          <w:szCs w:val="22"/>
        </w:rPr>
        <w:t xml:space="preserve">The dataset integrates the enterprise customer transaction data and satisfaction survey data obtained across 4 years from January 2016 to December 2019. There are 32123 rows of data capturing transaction data of customers who made first transaction between January to March 2016 and are from Greater China region including China, Hong Kong and Taiwan. </w:t>
      </w:r>
      <w:bookmarkEnd w:id="0"/>
      <w:bookmarkEnd w:id="1"/>
      <w:r w:rsidRPr="00FF64B5">
        <w:rPr>
          <w:b w:val="0"/>
          <w:bCs w:val="0"/>
          <w:sz w:val="22"/>
          <w:szCs w:val="22"/>
        </w:rPr>
        <w:t xml:space="preserve">The enterprise transaction customer database stores the historical purchase records of all customers which including customer details, purchased stores, purchased products, transaction date, sales amount etc. While the customer satisfaction survey database contains the responses </w:t>
      </w:r>
      <w:r>
        <w:rPr>
          <w:b w:val="0"/>
          <w:bCs w:val="0"/>
          <w:sz w:val="22"/>
          <w:szCs w:val="22"/>
        </w:rPr>
        <w:t xml:space="preserve">of </w:t>
      </w:r>
      <w:r w:rsidRPr="00FF64B5">
        <w:rPr>
          <w:b w:val="0"/>
          <w:bCs w:val="0"/>
          <w:sz w:val="22"/>
          <w:szCs w:val="22"/>
        </w:rPr>
        <w:t>survey conducted by the company regarding their satisfaction level towards the shopping experience</w:t>
      </w:r>
      <w:r>
        <w:rPr>
          <w:b w:val="0"/>
          <w:bCs w:val="0"/>
          <w:sz w:val="22"/>
          <w:szCs w:val="22"/>
        </w:rPr>
        <w:t xml:space="preserve">. </w:t>
      </w:r>
    </w:p>
    <w:p w14:paraId="38888DE2" w14:textId="77777777" w:rsidR="007F163A" w:rsidRPr="00FF64B5" w:rsidRDefault="007F163A" w:rsidP="007F163A">
      <w:pPr>
        <w:pStyle w:val="heading2"/>
      </w:pPr>
      <w:r w:rsidRPr="003E7C62">
        <w:t xml:space="preserve">Feature </w:t>
      </w:r>
      <w:r>
        <w:t>selection and engineering</w:t>
      </w:r>
    </w:p>
    <w:p w14:paraId="69B7E686" w14:textId="77777777" w:rsidR="007F163A" w:rsidRPr="000D0B34" w:rsidRDefault="007F163A" w:rsidP="007F163A">
      <w:pPr>
        <w:rPr>
          <w:sz w:val="22"/>
          <w:szCs w:val="22"/>
        </w:rPr>
      </w:pPr>
      <w:bookmarkStart w:id="2" w:name="_Toc44676203"/>
      <w:bookmarkStart w:id="3" w:name="_Toc44676416"/>
      <w:r>
        <w:rPr>
          <w:sz w:val="22"/>
          <w:szCs w:val="22"/>
        </w:rPr>
        <w:t xml:space="preserve">The 4-year period of dataset is split into two periods, of which the </w:t>
      </w:r>
      <w:r w:rsidRPr="00C5024C">
        <w:rPr>
          <w:color w:val="000000"/>
          <w:sz w:val="22"/>
          <w:szCs w:val="22"/>
        </w:rPr>
        <w:t>first period contains the transaction data of 1</w:t>
      </w:r>
      <w:r w:rsidRPr="00C5024C">
        <w:rPr>
          <w:color w:val="000000"/>
          <w:sz w:val="22"/>
          <w:szCs w:val="22"/>
          <w:vertAlign w:val="superscript"/>
        </w:rPr>
        <w:t>st</w:t>
      </w:r>
      <w:r w:rsidRPr="00C5024C">
        <w:rPr>
          <w:color w:val="000000"/>
          <w:sz w:val="22"/>
          <w:szCs w:val="22"/>
        </w:rPr>
        <w:t xml:space="preserve"> year and 2</w:t>
      </w:r>
      <w:r w:rsidRPr="00C5024C">
        <w:rPr>
          <w:color w:val="000000"/>
          <w:sz w:val="22"/>
          <w:szCs w:val="22"/>
          <w:vertAlign w:val="superscript"/>
        </w:rPr>
        <w:t>nd</w:t>
      </w:r>
      <w:r w:rsidRPr="00C5024C">
        <w:rPr>
          <w:color w:val="000000"/>
          <w:sz w:val="22"/>
          <w:szCs w:val="22"/>
        </w:rPr>
        <w:t xml:space="preserve"> year; and the second period contains those of 3</w:t>
      </w:r>
      <w:r w:rsidRPr="00C5024C">
        <w:rPr>
          <w:color w:val="000000"/>
          <w:sz w:val="22"/>
          <w:szCs w:val="22"/>
          <w:vertAlign w:val="superscript"/>
        </w:rPr>
        <w:t xml:space="preserve">rd </w:t>
      </w:r>
      <w:r w:rsidRPr="00C5024C">
        <w:rPr>
          <w:color w:val="000000"/>
          <w:sz w:val="22"/>
          <w:szCs w:val="22"/>
        </w:rPr>
        <w:t>year and 4</w:t>
      </w:r>
      <w:r w:rsidRPr="00C5024C">
        <w:rPr>
          <w:color w:val="000000"/>
          <w:sz w:val="22"/>
          <w:szCs w:val="22"/>
          <w:vertAlign w:val="superscript"/>
        </w:rPr>
        <w:t>th</w:t>
      </w:r>
      <w:r w:rsidRPr="00C5024C">
        <w:rPr>
          <w:color w:val="000000"/>
          <w:sz w:val="22"/>
          <w:szCs w:val="22"/>
        </w:rPr>
        <w:t xml:space="preserve"> year. The purpose is to use the RFM variables of first 2 years’ period to predict the “customer lifetime value” in form of the next 2 years’ total spending value.</w:t>
      </w:r>
      <w:bookmarkEnd w:id="2"/>
      <w:bookmarkEnd w:id="3"/>
      <w:r w:rsidRPr="00C5024C">
        <w:rPr>
          <w:color w:val="000000"/>
          <w:sz w:val="22"/>
          <w:szCs w:val="22"/>
        </w:rPr>
        <w:t xml:space="preserve"> </w:t>
      </w:r>
      <w:r>
        <w:rPr>
          <w:sz w:val="22"/>
          <w:szCs w:val="22"/>
        </w:rPr>
        <w:t xml:space="preserve">The following feature engineering is performed to convert variables to the forms </w:t>
      </w:r>
      <w:r w:rsidRPr="007D1E1A">
        <w:rPr>
          <w:sz w:val="22"/>
          <w:szCs w:val="22"/>
        </w:rPr>
        <w:t xml:space="preserve">that can be exploited by clustering and classification models. </w:t>
      </w:r>
    </w:p>
    <w:p w14:paraId="4F139133" w14:textId="77777777" w:rsidR="007F163A" w:rsidRDefault="007F163A" w:rsidP="007F163A">
      <w:pPr>
        <w:pStyle w:val="NormalWeb"/>
        <w:rPr>
          <w:sz w:val="22"/>
          <w:szCs w:val="22"/>
        </w:rPr>
      </w:pPr>
      <w:r w:rsidRPr="000D0B34">
        <w:rPr>
          <w:b/>
          <w:bCs/>
          <w:sz w:val="22"/>
          <w:szCs w:val="22"/>
        </w:rPr>
        <w:t xml:space="preserve">CLV Classifier: </w:t>
      </w:r>
      <w:r w:rsidRPr="007D1E1A">
        <w:rPr>
          <w:sz w:val="22"/>
          <w:szCs w:val="22"/>
        </w:rPr>
        <w:t xml:space="preserve">The outcome of classification is to identify customers </w:t>
      </w:r>
      <w:r>
        <w:rPr>
          <w:sz w:val="22"/>
          <w:szCs w:val="22"/>
        </w:rPr>
        <w:t xml:space="preserve">of </w:t>
      </w:r>
      <w:r w:rsidRPr="007D1E1A">
        <w:rPr>
          <w:sz w:val="22"/>
          <w:szCs w:val="22"/>
        </w:rPr>
        <w:t>top 10</w:t>
      </w:r>
      <w:r>
        <w:rPr>
          <w:sz w:val="22"/>
          <w:szCs w:val="22"/>
        </w:rPr>
        <w:t>% CLV in the “future” period</w:t>
      </w:r>
      <w:r w:rsidRPr="007D1E1A">
        <w:rPr>
          <w:sz w:val="22"/>
          <w:szCs w:val="22"/>
        </w:rPr>
        <w:t xml:space="preserve">. A new classifier “Second 2 Year-Top 10% spend” is derived </w:t>
      </w:r>
      <w:r>
        <w:rPr>
          <w:sz w:val="22"/>
          <w:szCs w:val="22"/>
        </w:rPr>
        <w:t xml:space="preserve">based on </w:t>
      </w:r>
      <w:r w:rsidRPr="007D1E1A">
        <w:rPr>
          <w:sz w:val="22"/>
          <w:szCs w:val="22"/>
        </w:rPr>
        <w:t xml:space="preserve">total spend value </w:t>
      </w:r>
      <w:r>
        <w:rPr>
          <w:sz w:val="22"/>
          <w:szCs w:val="22"/>
        </w:rPr>
        <w:t>i</w:t>
      </w:r>
      <w:r w:rsidRPr="007D1E1A">
        <w:rPr>
          <w:sz w:val="22"/>
          <w:szCs w:val="22"/>
        </w:rPr>
        <w:t xml:space="preserve">n the second 2-years’ period. </w:t>
      </w:r>
    </w:p>
    <w:p w14:paraId="3CB6284B" w14:textId="77777777" w:rsidR="007F163A" w:rsidRDefault="007F163A" w:rsidP="007F163A">
      <w:pPr>
        <w:pStyle w:val="NormalWeb"/>
        <w:rPr>
          <w:sz w:val="22"/>
          <w:szCs w:val="22"/>
        </w:rPr>
      </w:pPr>
      <w:r w:rsidRPr="000D0B34">
        <w:rPr>
          <w:b/>
          <w:bCs/>
          <w:sz w:val="22"/>
          <w:szCs w:val="22"/>
        </w:rPr>
        <w:t>RFM attributes:</w:t>
      </w:r>
      <w:r w:rsidRPr="007D1E1A">
        <w:rPr>
          <w:sz w:val="22"/>
          <w:szCs w:val="22"/>
        </w:rPr>
        <w:t xml:space="preserve"> </w:t>
      </w:r>
      <w:r>
        <w:rPr>
          <w:sz w:val="22"/>
          <w:szCs w:val="22"/>
        </w:rPr>
        <w:t>T</w:t>
      </w:r>
      <w:r w:rsidRPr="007D1E1A">
        <w:rPr>
          <w:sz w:val="22"/>
          <w:szCs w:val="22"/>
        </w:rPr>
        <w:t xml:space="preserve">he last purchase date is transformed to the number of months from </w:t>
      </w:r>
      <w:r>
        <w:rPr>
          <w:sz w:val="22"/>
          <w:szCs w:val="22"/>
        </w:rPr>
        <w:t xml:space="preserve">the last purchase as “Recency”; the number of transactions made under the same customer ID is aggregated as “Frequency”; the total spend under same customer ID is regarded as “Monetary”. Values are normalized so that it can be processed accurately in K-means clustering  </w:t>
      </w:r>
    </w:p>
    <w:p w14:paraId="22244770" w14:textId="77777777" w:rsidR="007F163A" w:rsidRDefault="007F163A" w:rsidP="007F163A">
      <w:pPr>
        <w:pStyle w:val="NormalWeb"/>
        <w:rPr>
          <w:sz w:val="22"/>
          <w:szCs w:val="22"/>
        </w:rPr>
      </w:pPr>
      <w:r w:rsidRPr="000D0B34">
        <w:rPr>
          <w:b/>
          <w:bCs/>
          <w:sz w:val="22"/>
          <w:szCs w:val="22"/>
        </w:rPr>
        <w:t>Product variables:</w:t>
      </w:r>
      <w:r>
        <w:rPr>
          <w:sz w:val="22"/>
          <w:szCs w:val="22"/>
        </w:rPr>
        <w:t xml:space="preserve"> For each customer ID, product category bought most by value is regarded as “Top spend category”, while product category bought in the very first transaction is “First purchase category”. Figure 3 summarizes the variables trained in the model after feature engineering, and their corresponding data timeframe, while Table 2 describes the data type and meaning of each variable.</w:t>
      </w:r>
    </w:p>
    <w:p w14:paraId="24ABD3BA" w14:textId="64D56548" w:rsidR="007F163A" w:rsidRPr="007F163A" w:rsidRDefault="007F163A" w:rsidP="007F163A">
      <w:pPr>
        <w:pStyle w:val="NormalWeb"/>
        <w:rPr>
          <w:sz w:val="22"/>
          <w:szCs w:val="22"/>
        </w:rPr>
        <w:sectPr w:rsidR="007F163A" w:rsidRPr="007F163A" w:rsidSect="00D15B45">
          <w:pgSz w:w="11906" w:h="16838"/>
          <w:pgMar w:top="2552" w:right="2381" w:bottom="2552" w:left="2381" w:header="2211" w:footer="2211" w:gutter="0"/>
          <w:cols w:space="720"/>
          <w:titlePg/>
          <w:docGrid w:linePitch="360"/>
        </w:sectPr>
      </w:pPr>
    </w:p>
    <w:p w14:paraId="7D693445" w14:textId="0642829F" w:rsidR="000D0B34" w:rsidRDefault="00C5024C" w:rsidP="000D0B34">
      <w:pPr>
        <w:pStyle w:val="NormalWeb"/>
        <w:jc w:val="center"/>
        <w:rPr>
          <w:sz w:val="22"/>
          <w:szCs w:val="22"/>
        </w:rPr>
      </w:pPr>
      <w:r w:rsidRPr="007D1E1A">
        <w:rPr>
          <w:noProof/>
          <w:sz w:val="22"/>
          <w:szCs w:val="22"/>
        </w:rPr>
        <w:lastRenderedPageBreak/>
        <w:drawing>
          <wp:inline distT="0" distB="0" distL="0" distR="0" wp14:anchorId="4C0ECFA6" wp14:editId="7B1FBE44">
            <wp:extent cx="3821709" cy="1137237"/>
            <wp:effectExtent l="0" t="0" r="1270" b="6350"/>
            <wp:docPr id="46" name="Picture 4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2172" cy="1217720"/>
                    </a:xfrm>
                    <a:prstGeom prst="rect">
                      <a:avLst/>
                    </a:prstGeom>
                  </pic:spPr>
                </pic:pic>
              </a:graphicData>
            </a:graphic>
          </wp:inline>
        </w:drawing>
      </w:r>
    </w:p>
    <w:p w14:paraId="65138E34" w14:textId="5A0925E9" w:rsidR="00C5024C" w:rsidRPr="007F163A" w:rsidRDefault="00C5024C" w:rsidP="000D0B34">
      <w:pPr>
        <w:pStyle w:val="NormalWeb"/>
        <w:jc w:val="center"/>
        <w:rPr>
          <w:sz w:val="20"/>
          <w:szCs w:val="20"/>
        </w:rPr>
      </w:pPr>
      <w:r w:rsidRPr="007F163A">
        <w:rPr>
          <w:b/>
          <w:bCs/>
          <w:sz w:val="18"/>
          <w:szCs w:val="18"/>
        </w:rPr>
        <w:t xml:space="preserve">Figure </w:t>
      </w:r>
      <w:r w:rsidR="00697F6C" w:rsidRPr="007F163A">
        <w:rPr>
          <w:b/>
          <w:bCs/>
          <w:sz w:val="18"/>
          <w:szCs w:val="18"/>
        </w:rPr>
        <w:t>3</w:t>
      </w:r>
      <w:r w:rsidRPr="007F163A">
        <w:rPr>
          <w:b/>
          <w:bCs/>
          <w:sz w:val="18"/>
          <w:szCs w:val="18"/>
        </w:rPr>
        <w:t>. Independent variables and classifiers for modelling</w:t>
      </w:r>
    </w:p>
    <w:tbl>
      <w:tblPr>
        <w:tblStyle w:val="TableGrid"/>
        <w:tblpPr w:leftFromText="180" w:rightFromText="180" w:vertAnchor="text" w:horzAnchor="page" w:tblpX="1286" w:tblpY="322"/>
        <w:tblOverlap w:val="never"/>
        <w:tblW w:w="9503" w:type="dxa"/>
        <w:tblLook w:val="04A0" w:firstRow="1" w:lastRow="0" w:firstColumn="1" w:lastColumn="0" w:noHBand="0" w:noVBand="1"/>
      </w:tblPr>
      <w:tblGrid>
        <w:gridCol w:w="2282"/>
        <w:gridCol w:w="1429"/>
        <w:gridCol w:w="5792"/>
      </w:tblGrid>
      <w:tr w:rsidR="00D15B45" w:rsidRPr="00F715B0" w14:paraId="7FE68334" w14:textId="77777777" w:rsidTr="007F163A">
        <w:trPr>
          <w:trHeight w:val="265"/>
        </w:trPr>
        <w:tc>
          <w:tcPr>
            <w:tcW w:w="2282" w:type="dxa"/>
            <w:noWrap/>
            <w:hideMark/>
          </w:tcPr>
          <w:p w14:paraId="557EFC71" w14:textId="77777777" w:rsidR="000D0B34" w:rsidRPr="00F715B0" w:rsidRDefault="000D0B34" w:rsidP="000D0B34">
            <w:pPr>
              <w:rPr>
                <w:b/>
                <w:bCs/>
                <w:sz w:val="15"/>
                <w:szCs w:val="15"/>
              </w:rPr>
            </w:pPr>
            <w:r w:rsidRPr="00F715B0">
              <w:rPr>
                <w:b/>
                <w:bCs/>
                <w:sz w:val="15"/>
                <w:szCs w:val="15"/>
              </w:rPr>
              <w:t>Variable name</w:t>
            </w:r>
          </w:p>
        </w:tc>
        <w:tc>
          <w:tcPr>
            <w:tcW w:w="1429" w:type="dxa"/>
            <w:noWrap/>
            <w:hideMark/>
          </w:tcPr>
          <w:p w14:paraId="03A75D96" w14:textId="77777777" w:rsidR="000D0B34" w:rsidRPr="00F715B0" w:rsidRDefault="000D0B34" w:rsidP="000D0B34">
            <w:pPr>
              <w:ind w:firstLine="0"/>
              <w:rPr>
                <w:b/>
                <w:bCs/>
                <w:sz w:val="15"/>
                <w:szCs w:val="15"/>
              </w:rPr>
            </w:pPr>
            <w:r w:rsidRPr="00F715B0">
              <w:rPr>
                <w:b/>
                <w:bCs/>
                <w:sz w:val="15"/>
                <w:szCs w:val="15"/>
              </w:rPr>
              <w:t>Data type</w:t>
            </w:r>
          </w:p>
        </w:tc>
        <w:tc>
          <w:tcPr>
            <w:tcW w:w="5792" w:type="dxa"/>
            <w:noWrap/>
            <w:hideMark/>
          </w:tcPr>
          <w:p w14:paraId="46BDF180" w14:textId="77777777" w:rsidR="000D0B34" w:rsidRPr="00F715B0" w:rsidRDefault="000D0B34" w:rsidP="000D0B34">
            <w:pPr>
              <w:rPr>
                <w:b/>
                <w:bCs/>
                <w:sz w:val="15"/>
                <w:szCs w:val="15"/>
              </w:rPr>
            </w:pPr>
            <w:r w:rsidRPr="00F715B0">
              <w:rPr>
                <w:b/>
                <w:bCs/>
                <w:sz w:val="15"/>
                <w:szCs w:val="15"/>
              </w:rPr>
              <w:t>Description; typical value</w:t>
            </w:r>
          </w:p>
        </w:tc>
      </w:tr>
      <w:tr w:rsidR="00D15B45" w:rsidRPr="00F715B0" w14:paraId="0BFEA46F" w14:textId="77777777" w:rsidTr="007F163A">
        <w:trPr>
          <w:trHeight w:val="265"/>
        </w:trPr>
        <w:tc>
          <w:tcPr>
            <w:tcW w:w="2282" w:type="dxa"/>
            <w:noWrap/>
            <w:hideMark/>
          </w:tcPr>
          <w:p w14:paraId="49445B93" w14:textId="77777777" w:rsidR="000D0B34" w:rsidRPr="00F715B0" w:rsidRDefault="000D0B34" w:rsidP="000D0B34">
            <w:pPr>
              <w:rPr>
                <w:sz w:val="15"/>
                <w:szCs w:val="15"/>
              </w:rPr>
            </w:pPr>
            <w:r w:rsidRPr="00F715B0">
              <w:rPr>
                <w:sz w:val="15"/>
                <w:szCs w:val="15"/>
              </w:rPr>
              <w:t>ID</w:t>
            </w:r>
          </w:p>
        </w:tc>
        <w:tc>
          <w:tcPr>
            <w:tcW w:w="1429" w:type="dxa"/>
            <w:noWrap/>
            <w:hideMark/>
          </w:tcPr>
          <w:p w14:paraId="5E79EFA4" w14:textId="77777777" w:rsidR="000D0B34" w:rsidRPr="00F715B0" w:rsidRDefault="000D0B34" w:rsidP="000D0B34">
            <w:pPr>
              <w:rPr>
                <w:sz w:val="15"/>
                <w:szCs w:val="15"/>
              </w:rPr>
            </w:pPr>
            <w:r w:rsidRPr="00F715B0">
              <w:rPr>
                <w:sz w:val="15"/>
                <w:szCs w:val="15"/>
              </w:rPr>
              <w:t>Nominal</w:t>
            </w:r>
          </w:p>
        </w:tc>
        <w:tc>
          <w:tcPr>
            <w:tcW w:w="5792" w:type="dxa"/>
            <w:noWrap/>
            <w:hideMark/>
          </w:tcPr>
          <w:p w14:paraId="06EB4D3C" w14:textId="77777777" w:rsidR="000D0B34" w:rsidRPr="00F715B0" w:rsidRDefault="000D0B34" w:rsidP="000D0B34">
            <w:pPr>
              <w:rPr>
                <w:sz w:val="15"/>
                <w:szCs w:val="15"/>
              </w:rPr>
            </w:pPr>
            <w:r w:rsidRPr="00F715B0">
              <w:rPr>
                <w:sz w:val="15"/>
                <w:szCs w:val="15"/>
              </w:rPr>
              <w:t>Customer ID; unique integral number</w:t>
            </w:r>
          </w:p>
        </w:tc>
      </w:tr>
      <w:tr w:rsidR="00D15B45" w:rsidRPr="00F715B0" w14:paraId="587DDD10" w14:textId="77777777" w:rsidTr="007F163A">
        <w:trPr>
          <w:trHeight w:val="265"/>
        </w:trPr>
        <w:tc>
          <w:tcPr>
            <w:tcW w:w="2282" w:type="dxa"/>
            <w:noWrap/>
            <w:hideMark/>
          </w:tcPr>
          <w:p w14:paraId="42F6DB30" w14:textId="77777777" w:rsidR="000D0B34" w:rsidRPr="00F715B0" w:rsidRDefault="000D0B34" w:rsidP="000D0B34">
            <w:pPr>
              <w:rPr>
                <w:sz w:val="15"/>
                <w:szCs w:val="15"/>
              </w:rPr>
            </w:pPr>
            <w:r w:rsidRPr="00F715B0">
              <w:rPr>
                <w:sz w:val="15"/>
                <w:szCs w:val="15"/>
              </w:rPr>
              <w:t>Cust Market Code</w:t>
            </w:r>
          </w:p>
        </w:tc>
        <w:tc>
          <w:tcPr>
            <w:tcW w:w="1429" w:type="dxa"/>
            <w:noWrap/>
            <w:hideMark/>
          </w:tcPr>
          <w:p w14:paraId="1343A85E" w14:textId="77777777" w:rsidR="000D0B34" w:rsidRPr="00F715B0" w:rsidRDefault="000D0B34" w:rsidP="000D0B34">
            <w:pPr>
              <w:rPr>
                <w:sz w:val="15"/>
                <w:szCs w:val="15"/>
              </w:rPr>
            </w:pPr>
            <w:r w:rsidRPr="00F715B0">
              <w:rPr>
                <w:sz w:val="15"/>
                <w:szCs w:val="15"/>
              </w:rPr>
              <w:t>Nominal</w:t>
            </w:r>
          </w:p>
        </w:tc>
        <w:tc>
          <w:tcPr>
            <w:tcW w:w="5792" w:type="dxa"/>
            <w:noWrap/>
            <w:hideMark/>
          </w:tcPr>
          <w:p w14:paraId="259ECF27" w14:textId="77777777" w:rsidR="000D0B34" w:rsidRPr="00F715B0" w:rsidRDefault="000D0B34" w:rsidP="000D0B34">
            <w:pPr>
              <w:rPr>
                <w:sz w:val="15"/>
                <w:szCs w:val="15"/>
              </w:rPr>
            </w:pPr>
            <w:r w:rsidRPr="00F715B0">
              <w:rPr>
                <w:sz w:val="15"/>
                <w:szCs w:val="15"/>
              </w:rPr>
              <w:t>Residence location of customer; HK</w:t>
            </w:r>
          </w:p>
        </w:tc>
      </w:tr>
      <w:tr w:rsidR="00D15B45" w:rsidRPr="00F715B0" w14:paraId="18E9C618" w14:textId="77777777" w:rsidTr="007F163A">
        <w:trPr>
          <w:trHeight w:val="265"/>
        </w:trPr>
        <w:tc>
          <w:tcPr>
            <w:tcW w:w="2282" w:type="dxa"/>
            <w:noWrap/>
            <w:hideMark/>
          </w:tcPr>
          <w:p w14:paraId="6F969D1B" w14:textId="77777777" w:rsidR="000D0B34" w:rsidRPr="00F715B0" w:rsidRDefault="000D0B34" w:rsidP="000D0B34">
            <w:pPr>
              <w:rPr>
                <w:sz w:val="15"/>
                <w:szCs w:val="15"/>
              </w:rPr>
            </w:pPr>
            <w:r w:rsidRPr="00F715B0">
              <w:rPr>
                <w:sz w:val="15"/>
                <w:szCs w:val="15"/>
              </w:rPr>
              <w:t>First Transaction month</w:t>
            </w:r>
          </w:p>
        </w:tc>
        <w:tc>
          <w:tcPr>
            <w:tcW w:w="1429" w:type="dxa"/>
            <w:noWrap/>
            <w:hideMark/>
          </w:tcPr>
          <w:p w14:paraId="0015FD0A" w14:textId="77777777" w:rsidR="000D0B34" w:rsidRPr="00F715B0" w:rsidRDefault="000D0B34" w:rsidP="000D0B34">
            <w:pPr>
              <w:rPr>
                <w:sz w:val="15"/>
                <w:szCs w:val="15"/>
              </w:rPr>
            </w:pPr>
            <w:r w:rsidRPr="00F715B0">
              <w:rPr>
                <w:sz w:val="15"/>
                <w:szCs w:val="15"/>
              </w:rPr>
              <w:t>Nominal</w:t>
            </w:r>
          </w:p>
        </w:tc>
        <w:tc>
          <w:tcPr>
            <w:tcW w:w="5792" w:type="dxa"/>
            <w:noWrap/>
            <w:hideMark/>
          </w:tcPr>
          <w:p w14:paraId="66990F38" w14:textId="77777777" w:rsidR="000D0B34" w:rsidRPr="00F715B0" w:rsidRDefault="000D0B34" w:rsidP="000D0B34">
            <w:pPr>
              <w:rPr>
                <w:sz w:val="15"/>
                <w:szCs w:val="15"/>
              </w:rPr>
            </w:pPr>
            <w:r w:rsidRPr="00F715B0">
              <w:rPr>
                <w:sz w:val="15"/>
                <w:szCs w:val="15"/>
              </w:rPr>
              <w:t>First transaction date in YYYY-MM; 2016-03</w:t>
            </w:r>
          </w:p>
        </w:tc>
      </w:tr>
      <w:tr w:rsidR="00D15B45" w:rsidRPr="00F715B0" w14:paraId="34539BEC" w14:textId="77777777" w:rsidTr="007F163A">
        <w:trPr>
          <w:trHeight w:val="265"/>
        </w:trPr>
        <w:tc>
          <w:tcPr>
            <w:tcW w:w="2282" w:type="dxa"/>
            <w:noWrap/>
            <w:hideMark/>
          </w:tcPr>
          <w:p w14:paraId="5B61334D" w14:textId="77777777" w:rsidR="000D0B34" w:rsidRPr="00F715B0" w:rsidRDefault="000D0B34" w:rsidP="000D0B34">
            <w:pPr>
              <w:rPr>
                <w:sz w:val="15"/>
                <w:szCs w:val="15"/>
              </w:rPr>
            </w:pPr>
            <w:r w:rsidRPr="00F715B0">
              <w:rPr>
                <w:sz w:val="15"/>
                <w:szCs w:val="15"/>
              </w:rPr>
              <w:t>First Purchase category</w:t>
            </w:r>
          </w:p>
        </w:tc>
        <w:tc>
          <w:tcPr>
            <w:tcW w:w="1429" w:type="dxa"/>
            <w:noWrap/>
            <w:hideMark/>
          </w:tcPr>
          <w:p w14:paraId="3AF9EDBC" w14:textId="77777777" w:rsidR="000D0B34" w:rsidRPr="00F715B0" w:rsidRDefault="000D0B34" w:rsidP="000D0B34">
            <w:pPr>
              <w:rPr>
                <w:sz w:val="15"/>
                <w:szCs w:val="15"/>
              </w:rPr>
            </w:pPr>
            <w:r w:rsidRPr="00F715B0">
              <w:rPr>
                <w:sz w:val="15"/>
                <w:szCs w:val="15"/>
              </w:rPr>
              <w:t>Nominal</w:t>
            </w:r>
          </w:p>
        </w:tc>
        <w:tc>
          <w:tcPr>
            <w:tcW w:w="5792" w:type="dxa"/>
            <w:noWrap/>
            <w:hideMark/>
          </w:tcPr>
          <w:p w14:paraId="21221A31" w14:textId="77777777" w:rsidR="000D0B34" w:rsidRPr="00F715B0" w:rsidRDefault="000D0B34" w:rsidP="000D0B34">
            <w:pPr>
              <w:rPr>
                <w:sz w:val="15"/>
                <w:szCs w:val="15"/>
              </w:rPr>
            </w:pPr>
            <w:r w:rsidRPr="00F715B0">
              <w:rPr>
                <w:sz w:val="15"/>
                <w:szCs w:val="15"/>
              </w:rPr>
              <w:t>Category purchased in first transaction; MENS</w:t>
            </w:r>
          </w:p>
        </w:tc>
      </w:tr>
      <w:tr w:rsidR="00D15B45" w:rsidRPr="00F715B0" w14:paraId="7B3D3C94" w14:textId="77777777" w:rsidTr="007F163A">
        <w:trPr>
          <w:trHeight w:val="265"/>
        </w:trPr>
        <w:tc>
          <w:tcPr>
            <w:tcW w:w="2282" w:type="dxa"/>
            <w:noWrap/>
            <w:hideMark/>
          </w:tcPr>
          <w:p w14:paraId="06918993" w14:textId="77777777" w:rsidR="000D0B34" w:rsidRPr="00F715B0" w:rsidRDefault="000D0B34" w:rsidP="000D0B34">
            <w:pPr>
              <w:rPr>
                <w:sz w:val="15"/>
                <w:szCs w:val="15"/>
              </w:rPr>
            </w:pPr>
            <w:r w:rsidRPr="00F715B0">
              <w:rPr>
                <w:sz w:val="15"/>
                <w:szCs w:val="15"/>
              </w:rPr>
              <w:t>Top spend category</w:t>
            </w:r>
          </w:p>
        </w:tc>
        <w:tc>
          <w:tcPr>
            <w:tcW w:w="1429" w:type="dxa"/>
            <w:noWrap/>
            <w:hideMark/>
          </w:tcPr>
          <w:p w14:paraId="185781E7" w14:textId="77777777" w:rsidR="000D0B34" w:rsidRPr="00F715B0" w:rsidRDefault="000D0B34" w:rsidP="000D0B34">
            <w:pPr>
              <w:rPr>
                <w:sz w:val="15"/>
                <w:szCs w:val="15"/>
              </w:rPr>
            </w:pPr>
            <w:r w:rsidRPr="00F715B0">
              <w:rPr>
                <w:sz w:val="15"/>
                <w:szCs w:val="15"/>
              </w:rPr>
              <w:t>Nominal</w:t>
            </w:r>
          </w:p>
        </w:tc>
        <w:tc>
          <w:tcPr>
            <w:tcW w:w="5792" w:type="dxa"/>
            <w:noWrap/>
            <w:hideMark/>
          </w:tcPr>
          <w:p w14:paraId="701F48EA" w14:textId="77777777" w:rsidR="000D0B34" w:rsidRPr="00F715B0" w:rsidRDefault="000D0B34" w:rsidP="000D0B34">
            <w:pPr>
              <w:rPr>
                <w:sz w:val="15"/>
                <w:szCs w:val="15"/>
              </w:rPr>
            </w:pPr>
            <w:r w:rsidRPr="00F715B0">
              <w:rPr>
                <w:sz w:val="15"/>
                <w:szCs w:val="15"/>
              </w:rPr>
              <w:t xml:space="preserve">Category purchased most in value from ALL transactions </w:t>
            </w:r>
          </w:p>
        </w:tc>
      </w:tr>
      <w:tr w:rsidR="00D15B45" w:rsidRPr="00F715B0" w14:paraId="49A3E339" w14:textId="77777777" w:rsidTr="007F163A">
        <w:trPr>
          <w:trHeight w:val="265"/>
        </w:trPr>
        <w:tc>
          <w:tcPr>
            <w:tcW w:w="2282" w:type="dxa"/>
            <w:noWrap/>
            <w:hideMark/>
          </w:tcPr>
          <w:p w14:paraId="7749F877" w14:textId="77777777" w:rsidR="000D0B34" w:rsidRPr="00F715B0" w:rsidRDefault="000D0B34" w:rsidP="000D0B34">
            <w:pPr>
              <w:rPr>
                <w:sz w:val="15"/>
                <w:szCs w:val="15"/>
              </w:rPr>
            </w:pPr>
            <w:r w:rsidRPr="00F715B0">
              <w:rPr>
                <w:sz w:val="15"/>
                <w:szCs w:val="15"/>
              </w:rPr>
              <w:t>First 2 Year – Freq</w:t>
            </w:r>
          </w:p>
        </w:tc>
        <w:tc>
          <w:tcPr>
            <w:tcW w:w="1429" w:type="dxa"/>
            <w:noWrap/>
            <w:hideMark/>
          </w:tcPr>
          <w:p w14:paraId="6BCDF36D" w14:textId="77777777" w:rsidR="000D0B34" w:rsidRPr="00F715B0" w:rsidRDefault="000D0B34" w:rsidP="000D0B34">
            <w:pPr>
              <w:rPr>
                <w:sz w:val="15"/>
                <w:szCs w:val="15"/>
              </w:rPr>
            </w:pPr>
            <w:r w:rsidRPr="00F715B0">
              <w:rPr>
                <w:sz w:val="15"/>
                <w:szCs w:val="15"/>
              </w:rPr>
              <w:t>Numeric</w:t>
            </w:r>
          </w:p>
        </w:tc>
        <w:tc>
          <w:tcPr>
            <w:tcW w:w="5792" w:type="dxa"/>
            <w:noWrap/>
            <w:hideMark/>
          </w:tcPr>
          <w:p w14:paraId="570082B9" w14:textId="77777777" w:rsidR="000D0B34" w:rsidRPr="00F715B0" w:rsidRDefault="000D0B34" w:rsidP="000D0B34">
            <w:pPr>
              <w:rPr>
                <w:sz w:val="15"/>
                <w:szCs w:val="15"/>
              </w:rPr>
            </w:pPr>
            <w:r w:rsidRPr="00F715B0">
              <w:rPr>
                <w:sz w:val="15"/>
                <w:szCs w:val="15"/>
              </w:rPr>
              <w:t xml:space="preserve">Number of transactions purchased in the first 2 years </w:t>
            </w:r>
            <w:proofErr w:type="spellStart"/>
            <w:r w:rsidRPr="00F715B0">
              <w:rPr>
                <w:sz w:val="15"/>
                <w:szCs w:val="15"/>
              </w:rPr>
              <w:t>ie</w:t>
            </w:r>
            <w:proofErr w:type="spellEnd"/>
            <w:r w:rsidRPr="00F715B0">
              <w:rPr>
                <w:sz w:val="15"/>
                <w:szCs w:val="15"/>
              </w:rPr>
              <w:t xml:space="preserve"> 2016 &amp; 2017</w:t>
            </w:r>
          </w:p>
        </w:tc>
      </w:tr>
      <w:tr w:rsidR="00D15B45" w:rsidRPr="00F715B0" w14:paraId="18078EB8" w14:textId="77777777" w:rsidTr="007F163A">
        <w:trPr>
          <w:trHeight w:val="265"/>
        </w:trPr>
        <w:tc>
          <w:tcPr>
            <w:tcW w:w="2282" w:type="dxa"/>
            <w:noWrap/>
            <w:hideMark/>
          </w:tcPr>
          <w:p w14:paraId="2F50F0C1" w14:textId="46B35849" w:rsidR="000D0B34" w:rsidRPr="00F715B0" w:rsidRDefault="000D0B34" w:rsidP="000D0B34">
            <w:pPr>
              <w:rPr>
                <w:sz w:val="15"/>
                <w:szCs w:val="15"/>
              </w:rPr>
            </w:pPr>
            <w:r w:rsidRPr="00F715B0">
              <w:rPr>
                <w:sz w:val="15"/>
                <w:szCs w:val="15"/>
              </w:rPr>
              <w:t xml:space="preserve">First 2 Year </w:t>
            </w:r>
            <w:r w:rsidR="00F715B0">
              <w:rPr>
                <w:sz w:val="15"/>
                <w:szCs w:val="15"/>
              </w:rPr>
              <w:t>–</w:t>
            </w:r>
            <w:r w:rsidRPr="00F715B0">
              <w:rPr>
                <w:sz w:val="15"/>
                <w:szCs w:val="15"/>
              </w:rPr>
              <w:t xml:space="preserve"> Spend</w:t>
            </w:r>
          </w:p>
        </w:tc>
        <w:tc>
          <w:tcPr>
            <w:tcW w:w="1429" w:type="dxa"/>
            <w:noWrap/>
            <w:hideMark/>
          </w:tcPr>
          <w:p w14:paraId="4F30D6EE" w14:textId="77777777" w:rsidR="000D0B34" w:rsidRPr="00F715B0" w:rsidRDefault="000D0B34" w:rsidP="000D0B34">
            <w:pPr>
              <w:rPr>
                <w:sz w:val="15"/>
                <w:szCs w:val="15"/>
              </w:rPr>
            </w:pPr>
            <w:r w:rsidRPr="00F715B0">
              <w:rPr>
                <w:sz w:val="15"/>
                <w:szCs w:val="15"/>
              </w:rPr>
              <w:t>Numeric</w:t>
            </w:r>
          </w:p>
        </w:tc>
        <w:tc>
          <w:tcPr>
            <w:tcW w:w="5792" w:type="dxa"/>
            <w:noWrap/>
            <w:hideMark/>
          </w:tcPr>
          <w:p w14:paraId="1FB258DB" w14:textId="77777777" w:rsidR="000D0B34" w:rsidRPr="00F715B0" w:rsidRDefault="000D0B34" w:rsidP="000D0B34">
            <w:pPr>
              <w:rPr>
                <w:sz w:val="15"/>
                <w:szCs w:val="15"/>
              </w:rPr>
            </w:pPr>
            <w:r w:rsidRPr="00F715B0">
              <w:rPr>
                <w:sz w:val="15"/>
                <w:szCs w:val="15"/>
              </w:rPr>
              <w:t>Total spent amount in GBP in the very first 2 years; 8,999</w:t>
            </w:r>
          </w:p>
        </w:tc>
      </w:tr>
      <w:tr w:rsidR="00D15B45" w:rsidRPr="00F715B0" w14:paraId="5BA96CFF" w14:textId="77777777" w:rsidTr="007F163A">
        <w:trPr>
          <w:trHeight w:val="265"/>
        </w:trPr>
        <w:tc>
          <w:tcPr>
            <w:tcW w:w="2282" w:type="dxa"/>
            <w:noWrap/>
            <w:hideMark/>
          </w:tcPr>
          <w:p w14:paraId="74FAF56B" w14:textId="77777777" w:rsidR="000D0B34" w:rsidRPr="00F715B0" w:rsidRDefault="000D0B34" w:rsidP="000D0B34">
            <w:pPr>
              <w:rPr>
                <w:sz w:val="15"/>
                <w:szCs w:val="15"/>
              </w:rPr>
            </w:pPr>
            <w:r w:rsidRPr="00F715B0">
              <w:rPr>
                <w:sz w:val="15"/>
                <w:szCs w:val="15"/>
              </w:rPr>
              <w:t>First 2 Year – Recency</w:t>
            </w:r>
          </w:p>
        </w:tc>
        <w:tc>
          <w:tcPr>
            <w:tcW w:w="1429" w:type="dxa"/>
            <w:noWrap/>
            <w:hideMark/>
          </w:tcPr>
          <w:p w14:paraId="5AA5FC23" w14:textId="77777777" w:rsidR="000D0B34" w:rsidRPr="00F715B0" w:rsidRDefault="000D0B34" w:rsidP="000D0B34">
            <w:pPr>
              <w:rPr>
                <w:sz w:val="15"/>
                <w:szCs w:val="15"/>
              </w:rPr>
            </w:pPr>
            <w:r w:rsidRPr="00F715B0">
              <w:rPr>
                <w:sz w:val="15"/>
                <w:szCs w:val="15"/>
              </w:rPr>
              <w:t>Nominal</w:t>
            </w:r>
          </w:p>
        </w:tc>
        <w:tc>
          <w:tcPr>
            <w:tcW w:w="5792" w:type="dxa"/>
            <w:noWrap/>
            <w:hideMark/>
          </w:tcPr>
          <w:p w14:paraId="2CC6A4B5" w14:textId="77777777" w:rsidR="000D0B34" w:rsidRPr="00F715B0" w:rsidRDefault="000D0B34" w:rsidP="000D0B34">
            <w:pPr>
              <w:rPr>
                <w:sz w:val="15"/>
                <w:szCs w:val="15"/>
              </w:rPr>
            </w:pPr>
            <w:r w:rsidRPr="00F715B0">
              <w:rPr>
                <w:sz w:val="15"/>
                <w:szCs w:val="15"/>
              </w:rPr>
              <w:t>Last transaction month in the first 2 years in YYYY-MM: 2017-08</w:t>
            </w:r>
          </w:p>
        </w:tc>
      </w:tr>
      <w:tr w:rsidR="00D15B45" w:rsidRPr="00F715B0" w14:paraId="296B1A48" w14:textId="77777777" w:rsidTr="007F163A">
        <w:trPr>
          <w:trHeight w:val="265"/>
        </w:trPr>
        <w:tc>
          <w:tcPr>
            <w:tcW w:w="2282" w:type="dxa"/>
            <w:noWrap/>
            <w:hideMark/>
          </w:tcPr>
          <w:p w14:paraId="0DC76A27" w14:textId="77777777" w:rsidR="000D0B34" w:rsidRPr="00F715B0" w:rsidRDefault="000D0B34" w:rsidP="000D0B34">
            <w:pPr>
              <w:rPr>
                <w:sz w:val="15"/>
                <w:szCs w:val="15"/>
              </w:rPr>
            </w:pPr>
            <w:r w:rsidRPr="00F715B0">
              <w:rPr>
                <w:sz w:val="15"/>
                <w:szCs w:val="15"/>
              </w:rPr>
              <w:t>Second 2 Year – Freq</w:t>
            </w:r>
          </w:p>
        </w:tc>
        <w:tc>
          <w:tcPr>
            <w:tcW w:w="1429" w:type="dxa"/>
            <w:noWrap/>
            <w:hideMark/>
          </w:tcPr>
          <w:p w14:paraId="364002C8" w14:textId="77777777" w:rsidR="000D0B34" w:rsidRPr="00F715B0" w:rsidRDefault="000D0B34" w:rsidP="000D0B34">
            <w:pPr>
              <w:rPr>
                <w:sz w:val="15"/>
                <w:szCs w:val="15"/>
              </w:rPr>
            </w:pPr>
            <w:r w:rsidRPr="00F715B0">
              <w:rPr>
                <w:sz w:val="15"/>
                <w:szCs w:val="15"/>
              </w:rPr>
              <w:t>Numeric</w:t>
            </w:r>
          </w:p>
        </w:tc>
        <w:tc>
          <w:tcPr>
            <w:tcW w:w="5792" w:type="dxa"/>
            <w:noWrap/>
            <w:hideMark/>
          </w:tcPr>
          <w:p w14:paraId="50B7775D" w14:textId="77777777" w:rsidR="000D0B34" w:rsidRPr="00F715B0" w:rsidRDefault="000D0B34" w:rsidP="000D0B34">
            <w:pPr>
              <w:rPr>
                <w:sz w:val="15"/>
                <w:szCs w:val="15"/>
              </w:rPr>
            </w:pPr>
            <w:r w:rsidRPr="00F715B0">
              <w:rPr>
                <w:sz w:val="15"/>
                <w:szCs w:val="15"/>
              </w:rPr>
              <w:t xml:space="preserve">Number of transactions purchased in the second 2-year period </w:t>
            </w:r>
            <w:proofErr w:type="spellStart"/>
            <w:r w:rsidRPr="00F715B0">
              <w:rPr>
                <w:sz w:val="15"/>
                <w:szCs w:val="15"/>
              </w:rPr>
              <w:t>ie</w:t>
            </w:r>
            <w:proofErr w:type="spellEnd"/>
            <w:r w:rsidRPr="00F715B0">
              <w:rPr>
                <w:sz w:val="15"/>
                <w:szCs w:val="15"/>
              </w:rPr>
              <w:t xml:space="preserve"> 2018 &amp; 2019</w:t>
            </w:r>
          </w:p>
        </w:tc>
      </w:tr>
      <w:tr w:rsidR="00D15B45" w:rsidRPr="00F715B0" w14:paraId="5F229709" w14:textId="77777777" w:rsidTr="007F163A">
        <w:trPr>
          <w:trHeight w:val="265"/>
        </w:trPr>
        <w:tc>
          <w:tcPr>
            <w:tcW w:w="2282" w:type="dxa"/>
            <w:noWrap/>
            <w:hideMark/>
          </w:tcPr>
          <w:p w14:paraId="0CDBFA6D" w14:textId="77777777" w:rsidR="000D0B34" w:rsidRPr="00F715B0" w:rsidRDefault="000D0B34" w:rsidP="000D0B34">
            <w:pPr>
              <w:rPr>
                <w:sz w:val="15"/>
                <w:szCs w:val="15"/>
              </w:rPr>
            </w:pPr>
            <w:r w:rsidRPr="00F715B0">
              <w:rPr>
                <w:sz w:val="15"/>
                <w:szCs w:val="15"/>
              </w:rPr>
              <w:t>Second 2 Year – Spend</w:t>
            </w:r>
          </w:p>
        </w:tc>
        <w:tc>
          <w:tcPr>
            <w:tcW w:w="1429" w:type="dxa"/>
            <w:noWrap/>
            <w:hideMark/>
          </w:tcPr>
          <w:p w14:paraId="6E22D8E6" w14:textId="77777777" w:rsidR="000D0B34" w:rsidRPr="00F715B0" w:rsidRDefault="000D0B34" w:rsidP="000D0B34">
            <w:pPr>
              <w:rPr>
                <w:sz w:val="15"/>
                <w:szCs w:val="15"/>
              </w:rPr>
            </w:pPr>
            <w:r w:rsidRPr="00F715B0">
              <w:rPr>
                <w:sz w:val="15"/>
                <w:szCs w:val="15"/>
              </w:rPr>
              <w:t>Numeric</w:t>
            </w:r>
          </w:p>
        </w:tc>
        <w:tc>
          <w:tcPr>
            <w:tcW w:w="5792" w:type="dxa"/>
            <w:noWrap/>
            <w:hideMark/>
          </w:tcPr>
          <w:p w14:paraId="49E7DD53" w14:textId="77777777" w:rsidR="000D0B34" w:rsidRPr="00F715B0" w:rsidRDefault="000D0B34" w:rsidP="000D0B34">
            <w:pPr>
              <w:rPr>
                <w:sz w:val="15"/>
                <w:szCs w:val="15"/>
              </w:rPr>
            </w:pPr>
            <w:r w:rsidRPr="00F715B0">
              <w:rPr>
                <w:sz w:val="15"/>
                <w:szCs w:val="15"/>
              </w:rPr>
              <w:t xml:space="preserve">Total spent amount in GBP in the second 2-year period </w:t>
            </w:r>
            <w:proofErr w:type="spellStart"/>
            <w:r w:rsidRPr="00F715B0">
              <w:rPr>
                <w:sz w:val="15"/>
                <w:szCs w:val="15"/>
              </w:rPr>
              <w:t>ie</w:t>
            </w:r>
            <w:proofErr w:type="spellEnd"/>
            <w:r w:rsidRPr="00F715B0">
              <w:rPr>
                <w:sz w:val="15"/>
                <w:szCs w:val="15"/>
              </w:rPr>
              <w:t xml:space="preserve"> 2018 &amp; 2019; 8,999</w:t>
            </w:r>
          </w:p>
        </w:tc>
      </w:tr>
      <w:tr w:rsidR="00D15B45" w:rsidRPr="00F715B0" w14:paraId="495FF024" w14:textId="77777777" w:rsidTr="007F163A">
        <w:trPr>
          <w:trHeight w:val="265"/>
        </w:trPr>
        <w:tc>
          <w:tcPr>
            <w:tcW w:w="2282" w:type="dxa"/>
            <w:noWrap/>
            <w:hideMark/>
          </w:tcPr>
          <w:p w14:paraId="4D0924F6" w14:textId="77777777" w:rsidR="000D0B34" w:rsidRPr="00F715B0" w:rsidRDefault="000D0B34" w:rsidP="000D0B34">
            <w:pPr>
              <w:rPr>
                <w:sz w:val="15"/>
                <w:szCs w:val="15"/>
              </w:rPr>
            </w:pPr>
            <w:r w:rsidRPr="00F715B0">
              <w:rPr>
                <w:sz w:val="15"/>
                <w:szCs w:val="15"/>
              </w:rPr>
              <w:t>Second 2 Year – Recency</w:t>
            </w:r>
          </w:p>
        </w:tc>
        <w:tc>
          <w:tcPr>
            <w:tcW w:w="1429" w:type="dxa"/>
            <w:noWrap/>
            <w:hideMark/>
          </w:tcPr>
          <w:p w14:paraId="72DBD266" w14:textId="77777777" w:rsidR="000D0B34" w:rsidRPr="00F715B0" w:rsidRDefault="000D0B34" w:rsidP="000D0B34">
            <w:pPr>
              <w:rPr>
                <w:sz w:val="15"/>
                <w:szCs w:val="15"/>
              </w:rPr>
            </w:pPr>
            <w:r w:rsidRPr="00F715B0">
              <w:rPr>
                <w:sz w:val="15"/>
                <w:szCs w:val="15"/>
              </w:rPr>
              <w:t>Nominal</w:t>
            </w:r>
          </w:p>
        </w:tc>
        <w:tc>
          <w:tcPr>
            <w:tcW w:w="5792" w:type="dxa"/>
            <w:noWrap/>
            <w:hideMark/>
          </w:tcPr>
          <w:p w14:paraId="76237582" w14:textId="77777777" w:rsidR="000D0B34" w:rsidRPr="00F715B0" w:rsidRDefault="000D0B34" w:rsidP="000D0B34">
            <w:pPr>
              <w:rPr>
                <w:sz w:val="15"/>
                <w:szCs w:val="15"/>
              </w:rPr>
            </w:pPr>
            <w:r w:rsidRPr="00F715B0">
              <w:rPr>
                <w:sz w:val="15"/>
                <w:szCs w:val="15"/>
              </w:rPr>
              <w:t xml:space="preserve">Last transaction month in the second 2-year period </w:t>
            </w:r>
            <w:proofErr w:type="spellStart"/>
            <w:r w:rsidRPr="00F715B0">
              <w:rPr>
                <w:sz w:val="15"/>
                <w:szCs w:val="15"/>
              </w:rPr>
              <w:t>ie</w:t>
            </w:r>
            <w:proofErr w:type="spellEnd"/>
            <w:r w:rsidRPr="00F715B0">
              <w:rPr>
                <w:sz w:val="15"/>
                <w:szCs w:val="15"/>
              </w:rPr>
              <w:t xml:space="preserve"> 2018 &amp; 2019; 2019-01</w:t>
            </w:r>
          </w:p>
        </w:tc>
      </w:tr>
      <w:tr w:rsidR="00D15B45" w:rsidRPr="00F715B0" w14:paraId="7F4409B0" w14:textId="77777777" w:rsidTr="007F163A">
        <w:trPr>
          <w:trHeight w:val="230"/>
        </w:trPr>
        <w:tc>
          <w:tcPr>
            <w:tcW w:w="2282" w:type="dxa"/>
            <w:noWrap/>
            <w:hideMark/>
          </w:tcPr>
          <w:p w14:paraId="008C6EEC" w14:textId="77777777" w:rsidR="000D0B34" w:rsidRPr="00F715B0" w:rsidRDefault="000D0B34" w:rsidP="000D0B34">
            <w:pPr>
              <w:rPr>
                <w:sz w:val="15"/>
                <w:szCs w:val="15"/>
              </w:rPr>
            </w:pPr>
            <w:r w:rsidRPr="00F715B0">
              <w:rPr>
                <w:sz w:val="15"/>
                <w:szCs w:val="15"/>
              </w:rPr>
              <w:t>Net Promoter Score</w:t>
            </w:r>
          </w:p>
        </w:tc>
        <w:tc>
          <w:tcPr>
            <w:tcW w:w="1429" w:type="dxa"/>
            <w:noWrap/>
            <w:hideMark/>
          </w:tcPr>
          <w:p w14:paraId="2687FF0B" w14:textId="77777777" w:rsidR="000D0B34" w:rsidRPr="00F715B0" w:rsidRDefault="000D0B34" w:rsidP="000D0B34">
            <w:pPr>
              <w:rPr>
                <w:sz w:val="15"/>
                <w:szCs w:val="15"/>
              </w:rPr>
            </w:pPr>
            <w:r w:rsidRPr="00F715B0">
              <w:rPr>
                <w:sz w:val="15"/>
                <w:szCs w:val="15"/>
              </w:rPr>
              <w:t>Numeric</w:t>
            </w:r>
          </w:p>
        </w:tc>
        <w:tc>
          <w:tcPr>
            <w:tcW w:w="5792" w:type="dxa"/>
            <w:noWrap/>
            <w:hideMark/>
          </w:tcPr>
          <w:p w14:paraId="4A502263" w14:textId="77777777" w:rsidR="000D0B34" w:rsidRPr="00F715B0" w:rsidRDefault="000D0B34" w:rsidP="000D0B34">
            <w:pPr>
              <w:rPr>
                <w:sz w:val="15"/>
                <w:szCs w:val="15"/>
              </w:rPr>
            </w:pPr>
            <w:r w:rsidRPr="00F715B0">
              <w:rPr>
                <w:sz w:val="15"/>
                <w:szCs w:val="15"/>
              </w:rPr>
              <w:t xml:space="preserve">The rating given in 10-point-scale towards overall brand recommendation </w:t>
            </w:r>
          </w:p>
        </w:tc>
      </w:tr>
    </w:tbl>
    <w:p w14:paraId="4CC78D76" w14:textId="77777777" w:rsidR="00F715B0" w:rsidRDefault="00F715B0" w:rsidP="00C5024C">
      <w:pPr>
        <w:rPr>
          <w:sz w:val="22"/>
          <w:szCs w:val="22"/>
        </w:rPr>
      </w:pPr>
    </w:p>
    <w:p w14:paraId="0B13CB42" w14:textId="480745AF" w:rsidR="00C5024C" w:rsidRPr="000D0B34" w:rsidRDefault="00C5024C" w:rsidP="000D0B34">
      <w:pPr>
        <w:jc w:val="center"/>
        <w:rPr>
          <w:b/>
          <w:bCs/>
          <w:sz w:val="22"/>
          <w:szCs w:val="22"/>
        </w:rPr>
      </w:pPr>
      <w:r w:rsidRPr="007F163A">
        <w:rPr>
          <w:b/>
          <w:bCs/>
          <w:sz w:val="18"/>
          <w:szCs w:val="18"/>
        </w:rPr>
        <w:t xml:space="preserve">Table </w:t>
      </w:r>
      <w:r w:rsidR="00697F6C" w:rsidRPr="007F163A">
        <w:rPr>
          <w:b/>
          <w:bCs/>
          <w:sz w:val="18"/>
          <w:szCs w:val="18"/>
        </w:rPr>
        <w:t>2</w:t>
      </w:r>
      <w:r w:rsidRPr="007F163A">
        <w:rPr>
          <w:b/>
          <w:bCs/>
          <w:sz w:val="18"/>
          <w:szCs w:val="18"/>
        </w:rPr>
        <w:t>. Data type and description of the variables from dataset</w:t>
      </w:r>
    </w:p>
    <w:p w14:paraId="10829930" w14:textId="5AF1E51E" w:rsidR="00C5024C" w:rsidRPr="00697F6C" w:rsidRDefault="00D15B12" w:rsidP="00697F6C">
      <w:pPr>
        <w:pStyle w:val="heading1"/>
      </w:pPr>
      <w:r>
        <w:t>DATA ANALYSIS</w:t>
      </w:r>
    </w:p>
    <w:p w14:paraId="7D3B7E2E" w14:textId="08365EDF" w:rsidR="00C5024C" w:rsidRDefault="00C5024C" w:rsidP="00697F6C">
      <w:pPr>
        <w:pStyle w:val="heading2"/>
        <w:spacing w:before="0"/>
      </w:pPr>
      <w:r w:rsidRPr="007D1E1A">
        <w:t>Data analysis</w:t>
      </w:r>
      <w:r>
        <w:t xml:space="preserve"> process </w:t>
      </w:r>
    </w:p>
    <w:p w14:paraId="6E64B04E" w14:textId="440F5D42" w:rsidR="00C5024C" w:rsidRPr="00E36B17" w:rsidRDefault="00C5024C" w:rsidP="00C5024C">
      <w:pPr>
        <w:rPr>
          <w:b/>
          <w:bCs/>
          <w:sz w:val="22"/>
          <w:szCs w:val="22"/>
        </w:rPr>
      </w:pPr>
      <w:r w:rsidRPr="007D1E1A">
        <w:rPr>
          <w:sz w:val="22"/>
          <w:szCs w:val="22"/>
        </w:rPr>
        <w:t xml:space="preserve">The application of clustering and classification modelling are performed in </w:t>
      </w:r>
      <w:r>
        <w:rPr>
          <w:sz w:val="22"/>
          <w:szCs w:val="22"/>
        </w:rPr>
        <w:t xml:space="preserve">following flow </w:t>
      </w:r>
      <w:r w:rsidR="00697F6C">
        <w:rPr>
          <w:sz w:val="22"/>
          <w:szCs w:val="22"/>
        </w:rPr>
        <w:t>(Figure 4)</w:t>
      </w:r>
      <w:r w:rsidR="00844705">
        <w:rPr>
          <w:sz w:val="22"/>
          <w:szCs w:val="22"/>
        </w:rPr>
        <w:t xml:space="preserve"> </w:t>
      </w:r>
      <w:r>
        <w:rPr>
          <w:sz w:val="22"/>
          <w:szCs w:val="22"/>
        </w:rPr>
        <w:t xml:space="preserve">using an analytics </w:t>
      </w:r>
      <w:r w:rsidRPr="007D1E1A">
        <w:rPr>
          <w:sz w:val="22"/>
          <w:szCs w:val="22"/>
        </w:rPr>
        <w:t xml:space="preserve">software </w:t>
      </w:r>
      <w:r>
        <w:rPr>
          <w:sz w:val="22"/>
          <w:szCs w:val="22"/>
        </w:rPr>
        <w:t xml:space="preserve">called </w:t>
      </w:r>
      <w:r w:rsidRPr="007D1E1A">
        <w:rPr>
          <w:sz w:val="22"/>
          <w:szCs w:val="22"/>
        </w:rPr>
        <w:t>Alteryx Designer</w:t>
      </w:r>
      <w:r>
        <w:rPr>
          <w:sz w:val="22"/>
          <w:szCs w:val="22"/>
        </w:rPr>
        <w:t xml:space="preserve">. </w:t>
      </w:r>
    </w:p>
    <w:p w14:paraId="27CC9B72" w14:textId="4296EFC7" w:rsidR="00C5024C" w:rsidRPr="00844705" w:rsidRDefault="00C5024C" w:rsidP="00844705">
      <w:pPr>
        <w:pStyle w:val="ListParagraph"/>
        <w:numPr>
          <w:ilvl w:val="0"/>
          <w:numId w:val="14"/>
        </w:numPr>
        <w:spacing w:before="100" w:beforeAutospacing="1" w:after="100" w:afterAutospacing="1"/>
        <w:rPr>
          <w:sz w:val="22"/>
          <w:szCs w:val="22"/>
        </w:rPr>
      </w:pPr>
      <w:r w:rsidRPr="00844705">
        <w:rPr>
          <w:sz w:val="22"/>
          <w:szCs w:val="22"/>
        </w:rPr>
        <w:t xml:space="preserve">Clustering customers into different clusters based on RFM variables using K-Means algorithm </w:t>
      </w:r>
    </w:p>
    <w:p w14:paraId="6F7428AC" w14:textId="77777777" w:rsidR="00C5024C" w:rsidRPr="007D1E1A" w:rsidRDefault="00C5024C" w:rsidP="009F0E6D">
      <w:pPr>
        <w:pStyle w:val="ListParagraph"/>
        <w:numPr>
          <w:ilvl w:val="0"/>
          <w:numId w:val="14"/>
        </w:numPr>
        <w:spacing w:before="100" w:beforeAutospacing="1" w:after="100" w:afterAutospacing="1"/>
        <w:rPr>
          <w:sz w:val="22"/>
          <w:szCs w:val="22"/>
        </w:rPr>
      </w:pPr>
      <w:r w:rsidRPr="007D1E1A">
        <w:rPr>
          <w:sz w:val="22"/>
          <w:szCs w:val="22"/>
        </w:rPr>
        <w:t xml:space="preserve">Based on the K-Means clustering result, select the one (or more) cluster with the highest RFM values </w:t>
      </w:r>
    </w:p>
    <w:p w14:paraId="56493A88" w14:textId="109099C3" w:rsidR="00C5024C" w:rsidRPr="007D1E1A" w:rsidRDefault="00C5024C" w:rsidP="009F0E6D">
      <w:pPr>
        <w:pStyle w:val="ListParagraph"/>
        <w:numPr>
          <w:ilvl w:val="0"/>
          <w:numId w:val="14"/>
        </w:numPr>
        <w:spacing w:before="100" w:beforeAutospacing="1" w:after="100" w:afterAutospacing="1"/>
        <w:rPr>
          <w:sz w:val="22"/>
          <w:szCs w:val="22"/>
        </w:rPr>
      </w:pPr>
      <w:r w:rsidRPr="007D1E1A">
        <w:rPr>
          <w:sz w:val="22"/>
          <w:szCs w:val="22"/>
        </w:rPr>
        <w:t>Split the data samples of the selected cluster</w:t>
      </w:r>
      <w:r w:rsidR="00844705">
        <w:rPr>
          <w:sz w:val="22"/>
          <w:szCs w:val="22"/>
        </w:rPr>
        <w:t xml:space="preserve"> </w:t>
      </w:r>
      <w:r w:rsidRPr="007D1E1A">
        <w:rPr>
          <w:sz w:val="22"/>
          <w:szCs w:val="22"/>
        </w:rPr>
        <w:t>into train</w:t>
      </w:r>
      <w:r w:rsidR="00844705">
        <w:rPr>
          <w:sz w:val="22"/>
          <w:szCs w:val="22"/>
        </w:rPr>
        <w:t xml:space="preserve"> and test </w:t>
      </w:r>
      <w:r w:rsidRPr="007D1E1A">
        <w:rPr>
          <w:sz w:val="22"/>
          <w:szCs w:val="22"/>
        </w:rPr>
        <w:t xml:space="preserve">dataset </w:t>
      </w:r>
    </w:p>
    <w:p w14:paraId="52574A8C" w14:textId="111786B1" w:rsidR="00C5024C" w:rsidRPr="007D1E1A" w:rsidRDefault="00C5024C" w:rsidP="009F0E6D">
      <w:pPr>
        <w:pStyle w:val="ListParagraph"/>
        <w:numPr>
          <w:ilvl w:val="0"/>
          <w:numId w:val="14"/>
        </w:numPr>
        <w:spacing w:before="100" w:beforeAutospacing="1" w:after="100" w:afterAutospacing="1"/>
        <w:rPr>
          <w:sz w:val="22"/>
          <w:szCs w:val="22"/>
        </w:rPr>
      </w:pPr>
      <w:r w:rsidRPr="007D1E1A">
        <w:rPr>
          <w:sz w:val="22"/>
          <w:szCs w:val="22"/>
        </w:rPr>
        <w:t xml:space="preserve">Run the training </w:t>
      </w:r>
      <w:r w:rsidR="00844705">
        <w:rPr>
          <w:sz w:val="22"/>
          <w:szCs w:val="22"/>
        </w:rPr>
        <w:t xml:space="preserve">dataset </w:t>
      </w:r>
      <w:r w:rsidRPr="007D1E1A">
        <w:rPr>
          <w:sz w:val="22"/>
          <w:szCs w:val="22"/>
        </w:rPr>
        <w:t>in 4 different classification method</w:t>
      </w:r>
      <w:r w:rsidR="00844705">
        <w:rPr>
          <w:sz w:val="22"/>
          <w:szCs w:val="22"/>
        </w:rPr>
        <w:t xml:space="preserve">: </w:t>
      </w:r>
      <w:r w:rsidRPr="007D1E1A">
        <w:rPr>
          <w:sz w:val="22"/>
          <w:szCs w:val="22"/>
        </w:rPr>
        <w:t>Boosted Model, Logistic Regression, Decision Tree and Random Forest</w:t>
      </w:r>
    </w:p>
    <w:p w14:paraId="79D3C036" w14:textId="5C4E2506" w:rsidR="00C5024C" w:rsidRPr="007D1E1A" w:rsidRDefault="00C5024C" w:rsidP="009F0E6D">
      <w:pPr>
        <w:pStyle w:val="ListParagraph"/>
        <w:numPr>
          <w:ilvl w:val="0"/>
          <w:numId w:val="14"/>
        </w:numPr>
        <w:spacing w:before="100" w:beforeAutospacing="1" w:after="100" w:afterAutospacing="1"/>
        <w:rPr>
          <w:sz w:val="22"/>
          <w:szCs w:val="22"/>
        </w:rPr>
      </w:pPr>
      <w:r w:rsidRPr="007D1E1A">
        <w:rPr>
          <w:sz w:val="22"/>
          <w:szCs w:val="22"/>
        </w:rPr>
        <w:t xml:space="preserve">Select the variable “Second 2 year - Top </w:t>
      </w:r>
      <w:r w:rsidR="00844705">
        <w:rPr>
          <w:sz w:val="22"/>
          <w:szCs w:val="22"/>
        </w:rPr>
        <w:t>10</w:t>
      </w:r>
      <w:r w:rsidRPr="007D1E1A">
        <w:rPr>
          <w:sz w:val="22"/>
          <w:szCs w:val="22"/>
        </w:rPr>
        <w:t>” as the target classifier, and “Net Promoter Score”</w:t>
      </w:r>
      <w:r w:rsidR="00844705">
        <w:rPr>
          <w:sz w:val="22"/>
          <w:szCs w:val="22"/>
        </w:rPr>
        <w:t xml:space="preserve">, </w:t>
      </w:r>
      <w:r w:rsidRPr="007D1E1A">
        <w:rPr>
          <w:sz w:val="22"/>
          <w:szCs w:val="22"/>
        </w:rPr>
        <w:t xml:space="preserve">“Top spend category” </w:t>
      </w:r>
      <w:r w:rsidR="00844705">
        <w:rPr>
          <w:sz w:val="22"/>
          <w:szCs w:val="22"/>
        </w:rPr>
        <w:t xml:space="preserve">and “First purchase category” </w:t>
      </w:r>
      <w:r w:rsidRPr="007D1E1A">
        <w:rPr>
          <w:sz w:val="22"/>
          <w:szCs w:val="22"/>
        </w:rPr>
        <w:t xml:space="preserve">as the independent variables. </w:t>
      </w:r>
    </w:p>
    <w:p w14:paraId="4B81D246" w14:textId="687EFEC5" w:rsidR="00C5024C" w:rsidRPr="007D1E1A" w:rsidRDefault="00844705" w:rsidP="009F0E6D">
      <w:pPr>
        <w:pStyle w:val="ListParagraph"/>
        <w:numPr>
          <w:ilvl w:val="0"/>
          <w:numId w:val="14"/>
        </w:numPr>
        <w:spacing w:before="100" w:beforeAutospacing="1" w:after="100" w:afterAutospacing="1"/>
        <w:rPr>
          <w:sz w:val="22"/>
          <w:szCs w:val="22"/>
        </w:rPr>
      </w:pPr>
      <w:r>
        <w:rPr>
          <w:sz w:val="22"/>
          <w:szCs w:val="22"/>
        </w:rPr>
        <w:t xml:space="preserve">Run </w:t>
      </w:r>
      <w:r w:rsidR="00C5024C" w:rsidRPr="007D1E1A">
        <w:rPr>
          <w:sz w:val="22"/>
          <w:szCs w:val="22"/>
        </w:rPr>
        <w:t>the testing set of data on the 4 models</w:t>
      </w:r>
    </w:p>
    <w:p w14:paraId="749FBD96" w14:textId="70729211" w:rsidR="00C5024C" w:rsidRPr="00844705" w:rsidRDefault="00C5024C" w:rsidP="00C5024C">
      <w:pPr>
        <w:pStyle w:val="ListParagraph"/>
        <w:numPr>
          <w:ilvl w:val="0"/>
          <w:numId w:val="14"/>
        </w:numPr>
        <w:spacing w:before="100" w:beforeAutospacing="1" w:after="100" w:afterAutospacing="1"/>
        <w:rPr>
          <w:sz w:val="22"/>
          <w:szCs w:val="22"/>
        </w:rPr>
      </w:pPr>
      <w:r w:rsidRPr="007D1E1A">
        <w:rPr>
          <w:sz w:val="22"/>
          <w:szCs w:val="22"/>
        </w:rPr>
        <w:t xml:space="preserve">Select the best performing model as the final prediction model by evaluating model performance matrices </w:t>
      </w:r>
    </w:p>
    <w:p w14:paraId="2F390E0B" w14:textId="77777777" w:rsidR="00C5024C" w:rsidRDefault="00C5024C" w:rsidP="00C5024C">
      <w:pPr>
        <w:jc w:val="center"/>
        <w:rPr>
          <w:sz w:val="22"/>
          <w:szCs w:val="22"/>
        </w:rPr>
      </w:pPr>
      <w:r w:rsidRPr="007D1E1A">
        <w:rPr>
          <w:noProof/>
          <w:sz w:val="22"/>
          <w:szCs w:val="22"/>
        </w:rPr>
        <w:lastRenderedPageBreak/>
        <w:drawing>
          <wp:inline distT="0" distB="0" distL="0" distR="0" wp14:anchorId="2C18109C" wp14:editId="502AAEE9">
            <wp:extent cx="3462291" cy="2448371"/>
            <wp:effectExtent l="0" t="0" r="5080" b="3175"/>
            <wp:docPr id="48" name="Picture 4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4261" cy="2478050"/>
                    </a:xfrm>
                    <a:prstGeom prst="rect">
                      <a:avLst/>
                    </a:prstGeom>
                  </pic:spPr>
                </pic:pic>
              </a:graphicData>
            </a:graphic>
          </wp:inline>
        </w:drawing>
      </w:r>
    </w:p>
    <w:p w14:paraId="1A4209A9" w14:textId="0F647CDC" w:rsidR="00844705" w:rsidRDefault="00C5024C" w:rsidP="00400D0A">
      <w:pPr>
        <w:jc w:val="center"/>
        <w:rPr>
          <w:b/>
          <w:bCs/>
          <w:sz w:val="22"/>
          <w:szCs w:val="22"/>
        </w:rPr>
      </w:pPr>
      <w:r w:rsidRPr="003133FE">
        <w:rPr>
          <w:b/>
          <w:bCs/>
          <w:sz w:val="22"/>
          <w:szCs w:val="22"/>
        </w:rPr>
        <w:t xml:space="preserve">Figure </w:t>
      </w:r>
      <w:r w:rsidR="00697F6C">
        <w:rPr>
          <w:b/>
          <w:bCs/>
          <w:sz w:val="22"/>
          <w:szCs w:val="22"/>
        </w:rPr>
        <w:t>4</w:t>
      </w:r>
      <w:r w:rsidRPr="003133FE">
        <w:rPr>
          <w:b/>
          <w:bCs/>
          <w:sz w:val="22"/>
          <w:szCs w:val="22"/>
        </w:rPr>
        <w:t>. Workflow of the research methodology</w:t>
      </w:r>
    </w:p>
    <w:p w14:paraId="359C8FC9" w14:textId="61F54AC3" w:rsidR="00C5024C" w:rsidRPr="00844705" w:rsidRDefault="00C5024C" w:rsidP="00844705">
      <w:pPr>
        <w:pStyle w:val="heading2"/>
        <w:rPr>
          <w:sz w:val="22"/>
          <w:szCs w:val="22"/>
        </w:rPr>
      </w:pPr>
      <w:r w:rsidRPr="007D1E1A">
        <w:t>Performing data analysis</w:t>
      </w:r>
    </w:p>
    <w:p w14:paraId="4F80ABD9" w14:textId="11795759" w:rsidR="00844705" w:rsidRDefault="00C57E27" w:rsidP="00844705">
      <w:pPr>
        <w:pStyle w:val="Heading3"/>
        <w:spacing w:before="0"/>
        <w:rPr>
          <w:b/>
          <w:bCs/>
        </w:rPr>
      </w:pPr>
      <w:r>
        <w:rPr>
          <w:rStyle w:val="heading30"/>
          <w:sz w:val="22"/>
          <w:szCs w:val="22"/>
        </w:rPr>
        <w:t>4</w:t>
      </w:r>
      <w:r w:rsidR="00C5024C" w:rsidRPr="00844705">
        <w:rPr>
          <w:rStyle w:val="heading30"/>
          <w:sz w:val="22"/>
          <w:szCs w:val="22"/>
        </w:rPr>
        <w:t>.</w:t>
      </w:r>
      <w:r w:rsidR="00C5024C" w:rsidRPr="00844705">
        <w:rPr>
          <w:b/>
          <w:bCs/>
          <w:sz w:val="22"/>
          <w:szCs w:val="22"/>
        </w:rPr>
        <w:t xml:space="preserve">2.1 K-Means Clustering </w:t>
      </w:r>
    </w:p>
    <w:p w14:paraId="5739E7D9" w14:textId="77777777" w:rsidR="00400D0A" w:rsidRDefault="00C5024C" w:rsidP="00400D0A">
      <w:pPr>
        <w:pStyle w:val="Heading3"/>
        <w:spacing w:before="0"/>
        <w:rPr>
          <w:sz w:val="22"/>
          <w:szCs w:val="22"/>
        </w:rPr>
      </w:pPr>
      <w:r>
        <w:rPr>
          <w:color w:val="222222"/>
          <w:sz w:val="22"/>
          <w:szCs w:val="22"/>
          <w:shd w:val="clear" w:color="auto" w:fill="FFFFFF"/>
        </w:rPr>
        <w:t>The very first step of K</w:t>
      </w:r>
      <w:r w:rsidRPr="007D1E1A">
        <w:rPr>
          <w:color w:val="222222"/>
          <w:sz w:val="22"/>
          <w:szCs w:val="22"/>
          <w:shd w:val="clear" w:color="auto" w:fill="FFFFFF"/>
        </w:rPr>
        <w:t xml:space="preserve">-Means clustering is </w:t>
      </w:r>
      <w:r>
        <w:rPr>
          <w:color w:val="222222"/>
          <w:sz w:val="22"/>
          <w:szCs w:val="22"/>
          <w:shd w:val="clear" w:color="auto" w:fill="FFFFFF"/>
        </w:rPr>
        <w:t xml:space="preserve">to determine the </w:t>
      </w:r>
      <w:r w:rsidRPr="007D1E1A">
        <w:rPr>
          <w:color w:val="222222"/>
          <w:sz w:val="22"/>
          <w:szCs w:val="22"/>
          <w:shd w:val="clear" w:color="auto" w:fill="FFFFFF"/>
        </w:rPr>
        <w:t xml:space="preserve">number of clusters </w:t>
      </w:r>
      <w:proofErr w:type="spellStart"/>
      <w:r w:rsidRPr="007D1E1A">
        <w:rPr>
          <w:color w:val="222222"/>
          <w:sz w:val="22"/>
          <w:szCs w:val="22"/>
          <w:shd w:val="clear" w:color="auto" w:fill="FFFFFF"/>
        </w:rPr>
        <w:t>ie</w:t>
      </w:r>
      <w:proofErr w:type="spellEnd"/>
      <w:r w:rsidRPr="007D1E1A">
        <w:rPr>
          <w:color w:val="222222"/>
          <w:sz w:val="22"/>
          <w:szCs w:val="22"/>
          <w:shd w:val="clear" w:color="auto" w:fill="FFFFFF"/>
        </w:rPr>
        <w:t>. K value</w:t>
      </w:r>
      <w:r w:rsidR="00BC463B">
        <w:rPr>
          <w:color w:val="222222"/>
          <w:sz w:val="22"/>
          <w:szCs w:val="22"/>
          <w:shd w:val="clear" w:color="auto" w:fill="FFFFFF"/>
        </w:rPr>
        <w:t xml:space="preserve"> using </w:t>
      </w:r>
      <w:r w:rsidRPr="007D1E1A">
        <w:rPr>
          <w:color w:val="222222"/>
          <w:sz w:val="22"/>
          <w:szCs w:val="22"/>
          <w:shd w:val="clear" w:color="auto" w:fill="FFFFFF"/>
        </w:rPr>
        <w:t xml:space="preserve"> </w:t>
      </w:r>
      <w:proofErr w:type="spellStart"/>
      <w:r w:rsidRPr="007D1E1A">
        <w:rPr>
          <w:sz w:val="22"/>
          <w:szCs w:val="22"/>
        </w:rPr>
        <w:t>Calinski</w:t>
      </w:r>
      <w:proofErr w:type="spellEnd"/>
      <w:r w:rsidRPr="007D1E1A">
        <w:rPr>
          <w:sz w:val="22"/>
          <w:szCs w:val="22"/>
        </w:rPr>
        <w:t xml:space="preserve"> &amp; </w:t>
      </w:r>
      <w:proofErr w:type="spellStart"/>
      <w:r w:rsidRPr="007D1E1A">
        <w:rPr>
          <w:sz w:val="22"/>
          <w:szCs w:val="22"/>
        </w:rPr>
        <w:t>Harabasz</w:t>
      </w:r>
      <w:proofErr w:type="spellEnd"/>
      <w:r w:rsidRPr="007D1E1A">
        <w:rPr>
          <w:sz w:val="22"/>
          <w:szCs w:val="22"/>
        </w:rPr>
        <w:t xml:space="preserve"> Index (CH Index). </w:t>
      </w:r>
      <w:r w:rsidR="00400D0A">
        <w:rPr>
          <w:sz w:val="22"/>
          <w:szCs w:val="22"/>
        </w:rPr>
        <w:t xml:space="preserve">Figure 7 shows that </w:t>
      </w:r>
      <w:r w:rsidRPr="007D1E1A">
        <w:rPr>
          <w:sz w:val="22"/>
          <w:szCs w:val="22"/>
        </w:rPr>
        <w:t xml:space="preserve">CH </w:t>
      </w:r>
      <w:r>
        <w:rPr>
          <w:sz w:val="22"/>
          <w:szCs w:val="22"/>
        </w:rPr>
        <w:t>I</w:t>
      </w:r>
      <w:r w:rsidRPr="007D1E1A">
        <w:rPr>
          <w:sz w:val="22"/>
          <w:szCs w:val="22"/>
        </w:rPr>
        <w:t xml:space="preserve">ndex </w:t>
      </w:r>
      <w:r>
        <w:rPr>
          <w:sz w:val="22"/>
          <w:szCs w:val="22"/>
        </w:rPr>
        <w:t xml:space="preserve">is maximized at </w:t>
      </w:r>
      <w:r w:rsidRPr="007D1E1A">
        <w:rPr>
          <w:sz w:val="22"/>
          <w:szCs w:val="22"/>
        </w:rPr>
        <w:t>4-cluster K-Means</w:t>
      </w:r>
      <w:r w:rsidR="00400D0A">
        <w:rPr>
          <w:sz w:val="22"/>
          <w:szCs w:val="22"/>
        </w:rPr>
        <w:t>, so in this project K value of 4 is selected.</w:t>
      </w:r>
    </w:p>
    <w:p w14:paraId="633A55A4" w14:textId="1084F1B8" w:rsidR="00C5024C" w:rsidRPr="00400D0A" w:rsidRDefault="00C5024C" w:rsidP="00400D0A">
      <w:pPr>
        <w:pStyle w:val="Heading3"/>
        <w:spacing w:before="0"/>
        <w:jc w:val="center"/>
        <w:rPr>
          <w:b/>
          <w:bCs/>
        </w:rPr>
      </w:pPr>
      <w:r w:rsidRPr="007D1E1A">
        <w:rPr>
          <w:noProof/>
          <w:sz w:val="22"/>
          <w:szCs w:val="22"/>
        </w:rPr>
        <w:drawing>
          <wp:inline distT="0" distB="0" distL="0" distR="0" wp14:anchorId="29A8A020" wp14:editId="5D86A833">
            <wp:extent cx="3674340" cy="1198652"/>
            <wp:effectExtent l="0" t="0" r="0" b="0"/>
            <wp:docPr id="11" name="Picture 1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rotWithShape="1">
                    <a:blip r:embed="rId15">
                      <a:extLst>
                        <a:ext uri="{28A0092B-C50C-407E-A947-70E740481C1C}">
                          <a14:useLocalDpi xmlns:a14="http://schemas.microsoft.com/office/drawing/2010/main" val="0"/>
                        </a:ext>
                      </a:extLst>
                    </a:blip>
                    <a:srcRect t="17521" b="3975"/>
                    <a:stretch/>
                  </pic:blipFill>
                  <pic:spPr bwMode="auto">
                    <a:xfrm>
                      <a:off x="0" y="0"/>
                      <a:ext cx="3874735" cy="1264025"/>
                    </a:xfrm>
                    <a:prstGeom prst="rect">
                      <a:avLst/>
                    </a:prstGeom>
                    <a:ln>
                      <a:noFill/>
                    </a:ln>
                    <a:extLst>
                      <a:ext uri="{53640926-AAD7-44D8-BBD7-CCE9431645EC}">
                        <a14:shadowObscured xmlns:a14="http://schemas.microsoft.com/office/drawing/2010/main"/>
                      </a:ext>
                    </a:extLst>
                  </pic:spPr>
                </pic:pic>
              </a:graphicData>
            </a:graphic>
          </wp:inline>
        </w:drawing>
      </w:r>
    </w:p>
    <w:p w14:paraId="4FF468CB" w14:textId="772C2D41" w:rsidR="00C5024C" w:rsidRDefault="00C5024C" w:rsidP="00C5024C">
      <w:pPr>
        <w:jc w:val="center"/>
        <w:rPr>
          <w:b/>
          <w:bCs/>
          <w:sz w:val="22"/>
          <w:szCs w:val="22"/>
        </w:rPr>
      </w:pPr>
      <w:r w:rsidRPr="0055240E">
        <w:rPr>
          <w:b/>
          <w:bCs/>
          <w:sz w:val="22"/>
          <w:szCs w:val="22"/>
        </w:rPr>
        <w:t xml:space="preserve">Figure </w:t>
      </w:r>
      <w:r w:rsidR="00697F6C">
        <w:rPr>
          <w:b/>
          <w:bCs/>
          <w:sz w:val="22"/>
          <w:szCs w:val="22"/>
        </w:rPr>
        <w:t>5</w:t>
      </w:r>
      <w:r w:rsidRPr="0055240E">
        <w:rPr>
          <w:b/>
          <w:bCs/>
          <w:sz w:val="22"/>
          <w:szCs w:val="22"/>
        </w:rPr>
        <w:t xml:space="preserve">. </w:t>
      </w:r>
      <w:r>
        <w:rPr>
          <w:b/>
          <w:bCs/>
          <w:sz w:val="22"/>
          <w:szCs w:val="22"/>
        </w:rPr>
        <w:t xml:space="preserve">CH Indices of different value of K (Number of clusters) </w:t>
      </w:r>
    </w:p>
    <w:p w14:paraId="6E650305" w14:textId="77777777" w:rsidR="00C5024C" w:rsidRPr="0055240E" w:rsidRDefault="00C5024C" w:rsidP="00C5024C">
      <w:pPr>
        <w:jc w:val="center"/>
        <w:rPr>
          <w:b/>
          <w:bCs/>
          <w:sz w:val="22"/>
          <w:szCs w:val="22"/>
        </w:rPr>
      </w:pPr>
    </w:p>
    <w:p w14:paraId="39202277" w14:textId="090F9883" w:rsidR="00400D0A" w:rsidRDefault="00C57E27" w:rsidP="00400D0A">
      <w:pPr>
        <w:pStyle w:val="Heading3"/>
        <w:spacing w:before="0"/>
        <w:rPr>
          <w:rStyle w:val="heading30"/>
          <w:sz w:val="22"/>
          <w:szCs w:val="22"/>
        </w:rPr>
      </w:pPr>
      <w:r>
        <w:rPr>
          <w:rStyle w:val="heading30"/>
          <w:sz w:val="22"/>
          <w:szCs w:val="22"/>
        </w:rPr>
        <w:t>4</w:t>
      </w:r>
      <w:r w:rsidR="00C5024C" w:rsidRPr="00400D0A">
        <w:rPr>
          <w:rStyle w:val="heading30"/>
          <w:sz w:val="22"/>
          <w:szCs w:val="22"/>
        </w:rPr>
        <w:t>.2.2 Standardizing RFM variable</w:t>
      </w:r>
      <w:r w:rsidR="00400D0A" w:rsidRPr="00400D0A">
        <w:rPr>
          <w:rStyle w:val="heading30"/>
          <w:sz w:val="22"/>
          <w:szCs w:val="22"/>
        </w:rPr>
        <w:t xml:space="preserve">s </w:t>
      </w:r>
    </w:p>
    <w:p w14:paraId="0992714C" w14:textId="08C9DEC2" w:rsidR="00697F6C" w:rsidRPr="00400D0A" w:rsidRDefault="00C5024C" w:rsidP="00400D0A">
      <w:pPr>
        <w:pStyle w:val="Heading3"/>
        <w:spacing w:before="0"/>
        <w:rPr>
          <w:bCs/>
          <w:sz w:val="22"/>
          <w:szCs w:val="22"/>
        </w:rPr>
      </w:pPr>
      <w:r w:rsidRPr="00400D0A">
        <w:rPr>
          <w:rStyle w:val="heading30"/>
          <w:b w:val="0"/>
          <w:bCs/>
          <w:sz w:val="22"/>
          <w:szCs w:val="22"/>
        </w:rPr>
        <w:t xml:space="preserve">Once the number of clusters is determined, the clustering analysis is started on the Alteryx Designer. Since the 3 RFM variables are not measured in same unit and have very different ranges of values (Table 3), the values of RFM variables are standardized in performing the K-Means clustering analysis. </w:t>
      </w:r>
    </w:p>
    <w:tbl>
      <w:tblPr>
        <w:tblpPr w:leftFromText="180" w:rightFromText="180" w:vertAnchor="text" w:tblpXSpec="center" w:tblpY="1"/>
        <w:tblOverlap w:val="never"/>
        <w:tblW w:w="7057" w:type="dxa"/>
        <w:tblLook w:val="04A0" w:firstRow="1" w:lastRow="0" w:firstColumn="1" w:lastColumn="0" w:noHBand="0" w:noVBand="1"/>
      </w:tblPr>
      <w:tblGrid>
        <w:gridCol w:w="1132"/>
        <w:gridCol w:w="1894"/>
        <w:gridCol w:w="2022"/>
        <w:gridCol w:w="2009"/>
      </w:tblGrid>
      <w:tr w:rsidR="00C5024C" w:rsidRPr="006908F6" w14:paraId="121F0E6D" w14:textId="77777777" w:rsidTr="006908F6">
        <w:trPr>
          <w:trHeight w:val="132"/>
        </w:trPr>
        <w:tc>
          <w:tcPr>
            <w:tcW w:w="11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062CF" w14:textId="77777777" w:rsidR="00C5024C" w:rsidRPr="006908F6" w:rsidRDefault="00C5024C" w:rsidP="00AF1128">
            <w:pPr>
              <w:jc w:val="center"/>
              <w:rPr>
                <w:b/>
                <w:bCs/>
                <w:color w:val="000000"/>
                <w:sz w:val="18"/>
                <w:szCs w:val="18"/>
              </w:rPr>
            </w:pPr>
          </w:p>
        </w:tc>
        <w:tc>
          <w:tcPr>
            <w:tcW w:w="1894" w:type="dxa"/>
            <w:tcBorders>
              <w:top w:val="single" w:sz="4" w:space="0" w:color="auto"/>
              <w:left w:val="nil"/>
              <w:bottom w:val="single" w:sz="4" w:space="0" w:color="auto"/>
              <w:right w:val="single" w:sz="4" w:space="0" w:color="auto"/>
            </w:tcBorders>
            <w:shd w:val="clear" w:color="auto" w:fill="auto"/>
            <w:noWrap/>
            <w:vAlign w:val="bottom"/>
            <w:hideMark/>
          </w:tcPr>
          <w:p w14:paraId="3EBB8B05" w14:textId="77777777" w:rsidR="00C5024C" w:rsidRPr="006908F6" w:rsidRDefault="00C5024C" w:rsidP="00AF1128">
            <w:pPr>
              <w:jc w:val="center"/>
              <w:rPr>
                <w:b/>
                <w:bCs/>
                <w:color w:val="000000"/>
                <w:sz w:val="18"/>
                <w:szCs w:val="18"/>
              </w:rPr>
            </w:pPr>
            <w:r w:rsidRPr="006908F6">
              <w:rPr>
                <w:b/>
                <w:bCs/>
                <w:color w:val="000000"/>
                <w:sz w:val="18"/>
                <w:szCs w:val="18"/>
              </w:rPr>
              <w:t>First 2 Year - Spend</w:t>
            </w:r>
          </w:p>
        </w:tc>
        <w:tc>
          <w:tcPr>
            <w:tcW w:w="2022" w:type="dxa"/>
            <w:tcBorders>
              <w:top w:val="single" w:sz="4" w:space="0" w:color="auto"/>
              <w:left w:val="nil"/>
              <w:bottom w:val="single" w:sz="4" w:space="0" w:color="auto"/>
              <w:right w:val="single" w:sz="4" w:space="0" w:color="auto"/>
            </w:tcBorders>
            <w:shd w:val="clear" w:color="auto" w:fill="auto"/>
            <w:noWrap/>
            <w:vAlign w:val="bottom"/>
            <w:hideMark/>
          </w:tcPr>
          <w:p w14:paraId="61DC3D7C" w14:textId="4CFCEDB5" w:rsidR="00C5024C" w:rsidRPr="006908F6" w:rsidRDefault="00C5024C" w:rsidP="00400D0A">
            <w:pPr>
              <w:jc w:val="center"/>
              <w:rPr>
                <w:b/>
                <w:bCs/>
                <w:color w:val="000000"/>
                <w:sz w:val="18"/>
                <w:szCs w:val="18"/>
              </w:rPr>
            </w:pPr>
            <w:r w:rsidRPr="006908F6">
              <w:rPr>
                <w:b/>
                <w:bCs/>
                <w:color w:val="000000"/>
                <w:sz w:val="18"/>
                <w:szCs w:val="18"/>
              </w:rPr>
              <w:t>First 2 year – Freq</w:t>
            </w:r>
          </w:p>
        </w:tc>
        <w:tc>
          <w:tcPr>
            <w:tcW w:w="2009" w:type="dxa"/>
            <w:tcBorders>
              <w:top w:val="single" w:sz="4" w:space="0" w:color="auto"/>
              <w:left w:val="nil"/>
              <w:bottom w:val="single" w:sz="4" w:space="0" w:color="auto"/>
              <w:right w:val="single" w:sz="4" w:space="0" w:color="auto"/>
            </w:tcBorders>
            <w:shd w:val="clear" w:color="auto" w:fill="auto"/>
            <w:noWrap/>
            <w:vAlign w:val="bottom"/>
            <w:hideMark/>
          </w:tcPr>
          <w:p w14:paraId="592F9975" w14:textId="77777777" w:rsidR="00C5024C" w:rsidRPr="006908F6" w:rsidRDefault="00C5024C" w:rsidP="00AF1128">
            <w:pPr>
              <w:jc w:val="center"/>
              <w:rPr>
                <w:b/>
                <w:bCs/>
                <w:color w:val="000000"/>
                <w:sz w:val="18"/>
                <w:szCs w:val="18"/>
              </w:rPr>
            </w:pPr>
            <w:r w:rsidRPr="006908F6">
              <w:rPr>
                <w:b/>
                <w:bCs/>
                <w:color w:val="000000"/>
                <w:sz w:val="18"/>
                <w:szCs w:val="18"/>
              </w:rPr>
              <w:t>First 2 Year – Recency</w:t>
            </w:r>
          </w:p>
        </w:tc>
      </w:tr>
      <w:tr w:rsidR="00C5024C" w:rsidRPr="006908F6" w14:paraId="728410A8" w14:textId="77777777" w:rsidTr="006908F6">
        <w:trPr>
          <w:trHeight w:val="56"/>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4C7914CF" w14:textId="77777777" w:rsidR="00C5024C" w:rsidRPr="006908F6" w:rsidRDefault="00C5024C" w:rsidP="00AF1128">
            <w:pPr>
              <w:jc w:val="center"/>
              <w:rPr>
                <w:b/>
                <w:bCs/>
                <w:color w:val="000000"/>
                <w:sz w:val="18"/>
                <w:szCs w:val="18"/>
              </w:rPr>
            </w:pPr>
            <w:r w:rsidRPr="006908F6">
              <w:rPr>
                <w:b/>
                <w:bCs/>
                <w:color w:val="000000"/>
                <w:sz w:val="18"/>
                <w:szCs w:val="18"/>
              </w:rPr>
              <w:t>Min</w:t>
            </w:r>
          </w:p>
        </w:tc>
        <w:tc>
          <w:tcPr>
            <w:tcW w:w="1894" w:type="dxa"/>
            <w:tcBorders>
              <w:top w:val="nil"/>
              <w:left w:val="nil"/>
              <w:bottom w:val="single" w:sz="4" w:space="0" w:color="auto"/>
              <w:right w:val="single" w:sz="4" w:space="0" w:color="auto"/>
            </w:tcBorders>
            <w:shd w:val="clear" w:color="auto" w:fill="auto"/>
            <w:noWrap/>
            <w:vAlign w:val="bottom"/>
            <w:hideMark/>
          </w:tcPr>
          <w:p w14:paraId="5C201F4A" w14:textId="77777777" w:rsidR="00C5024C" w:rsidRPr="006908F6" w:rsidRDefault="00C5024C" w:rsidP="00AF1128">
            <w:pPr>
              <w:jc w:val="center"/>
              <w:rPr>
                <w:b/>
                <w:bCs/>
                <w:i/>
                <w:iCs/>
                <w:color w:val="000000"/>
                <w:sz w:val="18"/>
                <w:szCs w:val="18"/>
              </w:rPr>
            </w:pPr>
            <w:r w:rsidRPr="006908F6">
              <w:rPr>
                <w:b/>
                <w:bCs/>
                <w:i/>
                <w:iCs/>
                <w:color w:val="000000"/>
                <w:sz w:val="18"/>
                <w:szCs w:val="18"/>
              </w:rPr>
              <w:t>1</w:t>
            </w:r>
          </w:p>
        </w:tc>
        <w:tc>
          <w:tcPr>
            <w:tcW w:w="2022" w:type="dxa"/>
            <w:tcBorders>
              <w:top w:val="nil"/>
              <w:left w:val="nil"/>
              <w:bottom w:val="single" w:sz="4" w:space="0" w:color="auto"/>
              <w:right w:val="single" w:sz="4" w:space="0" w:color="auto"/>
            </w:tcBorders>
            <w:shd w:val="clear" w:color="auto" w:fill="auto"/>
            <w:noWrap/>
            <w:vAlign w:val="bottom"/>
            <w:hideMark/>
          </w:tcPr>
          <w:p w14:paraId="575D4EC5" w14:textId="77777777" w:rsidR="00C5024C" w:rsidRPr="006908F6" w:rsidRDefault="00C5024C" w:rsidP="00AF1128">
            <w:pPr>
              <w:jc w:val="center"/>
              <w:rPr>
                <w:b/>
                <w:bCs/>
                <w:color w:val="000000"/>
                <w:sz w:val="18"/>
                <w:szCs w:val="18"/>
              </w:rPr>
            </w:pPr>
            <w:r w:rsidRPr="006908F6">
              <w:rPr>
                <w:b/>
                <w:bCs/>
                <w:color w:val="000000"/>
                <w:sz w:val="18"/>
                <w:szCs w:val="18"/>
              </w:rPr>
              <w:t>2</w:t>
            </w:r>
          </w:p>
        </w:tc>
        <w:tc>
          <w:tcPr>
            <w:tcW w:w="2009" w:type="dxa"/>
            <w:tcBorders>
              <w:top w:val="nil"/>
              <w:left w:val="nil"/>
              <w:bottom w:val="single" w:sz="4" w:space="0" w:color="auto"/>
              <w:right w:val="single" w:sz="4" w:space="0" w:color="auto"/>
            </w:tcBorders>
            <w:shd w:val="clear" w:color="auto" w:fill="auto"/>
            <w:noWrap/>
            <w:vAlign w:val="bottom"/>
            <w:hideMark/>
          </w:tcPr>
          <w:p w14:paraId="31A3C332" w14:textId="77777777" w:rsidR="00C5024C" w:rsidRPr="006908F6" w:rsidRDefault="00C5024C" w:rsidP="00AF1128">
            <w:pPr>
              <w:jc w:val="center"/>
              <w:rPr>
                <w:b/>
                <w:bCs/>
                <w:color w:val="000000"/>
                <w:sz w:val="18"/>
                <w:szCs w:val="18"/>
              </w:rPr>
            </w:pPr>
            <w:r w:rsidRPr="006908F6">
              <w:rPr>
                <w:b/>
                <w:bCs/>
                <w:color w:val="000000"/>
                <w:sz w:val="18"/>
                <w:szCs w:val="18"/>
              </w:rPr>
              <w:t>1</w:t>
            </w:r>
          </w:p>
        </w:tc>
      </w:tr>
      <w:tr w:rsidR="00C5024C" w:rsidRPr="006908F6" w14:paraId="2172AC07" w14:textId="77777777" w:rsidTr="006908F6">
        <w:trPr>
          <w:trHeight w:val="129"/>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4F7FDF69" w14:textId="77777777" w:rsidR="00C5024C" w:rsidRPr="006908F6" w:rsidRDefault="00C5024C" w:rsidP="00AF1128">
            <w:pPr>
              <w:jc w:val="center"/>
              <w:rPr>
                <w:b/>
                <w:bCs/>
                <w:color w:val="000000"/>
                <w:sz w:val="18"/>
                <w:szCs w:val="18"/>
              </w:rPr>
            </w:pPr>
            <w:r w:rsidRPr="006908F6">
              <w:rPr>
                <w:b/>
                <w:bCs/>
                <w:color w:val="000000"/>
                <w:sz w:val="18"/>
                <w:szCs w:val="18"/>
              </w:rPr>
              <w:t>Max</w:t>
            </w:r>
          </w:p>
        </w:tc>
        <w:tc>
          <w:tcPr>
            <w:tcW w:w="1894" w:type="dxa"/>
            <w:tcBorders>
              <w:top w:val="nil"/>
              <w:left w:val="nil"/>
              <w:bottom w:val="single" w:sz="4" w:space="0" w:color="auto"/>
              <w:right w:val="single" w:sz="4" w:space="0" w:color="auto"/>
            </w:tcBorders>
            <w:shd w:val="clear" w:color="auto" w:fill="auto"/>
            <w:noWrap/>
            <w:vAlign w:val="bottom"/>
            <w:hideMark/>
          </w:tcPr>
          <w:p w14:paraId="77AAAC03" w14:textId="77777777" w:rsidR="00C5024C" w:rsidRPr="006908F6" w:rsidRDefault="00C5024C" w:rsidP="00AF1128">
            <w:pPr>
              <w:jc w:val="center"/>
              <w:rPr>
                <w:b/>
                <w:bCs/>
                <w:i/>
                <w:iCs/>
                <w:color w:val="000000"/>
                <w:sz w:val="18"/>
                <w:szCs w:val="18"/>
              </w:rPr>
            </w:pPr>
            <w:r w:rsidRPr="006908F6">
              <w:rPr>
                <w:b/>
                <w:bCs/>
                <w:i/>
                <w:iCs/>
                <w:color w:val="000000"/>
                <w:sz w:val="18"/>
                <w:szCs w:val="18"/>
              </w:rPr>
              <w:t>34966</w:t>
            </w:r>
          </w:p>
        </w:tc>
        <w:tc>
          <w:tcPr>
            <w:tcW w:w="2022" w:type="dxa"/>
            <w:tcBorders>
              <w:top w:val="nil"/>
              <w:left w:val="nil"/>
              <w:bottom w:val="single" w:sz="4" w:space="0" w:color="auto"/>
              <w:right w:val="single" w:sz="4" w:space="0" w:color="auto"/>
            </w:tcBorders>
            <w:shd w:val="clear" w:color="auto" w:fill="auto"/>
            <w:noWrap/>
            <w:vAlign w:val="bottom"/>
            <w:hideMark/>
          </w:tcPr>
          <w:p w14:paraId="6995EC5E" w14:textId="77777777" w:rsidR="00C5024C" w:rsidRPr="006908F6" w:rsidRDefault="00C5024C" w:rsidP="00AF1128">
            <w:pPr>
              <w:jc w:val="center"/>
              <w:rPr>
                <w:b/>
                <w:bCs/>
                <w:color w:val="000000"/>
                <w:sz w:val="18"/>
                <w:szCs w:val="18"/>
              </w:rPr>
            </w:pPr>
            <w:r w:rsidRPr="006908F6">
              <w:rPr>
                <w:b/>
                <w:bCs/>
                <w:color w:val="000000"/>
                <w:sz w:val="18"/>
                <w:szCs w:val="18"/>
              </w:rPr>
              <w:t>50</w:t>
            </w:r>
          </w:p>
        </w:tc>
        <w:tc>
          <w:tcPr>
            <w:tcW w:w="2009" w:type="dxa"/>
            <w:tcBorders>
              <w:top w:val="nil"/>
              <w:left w:val="nil"/>
              <w:bottom w:val="single" w:sz="4" w:space="0" w:color="auto"/>
              <w:right w:val="single" w:sz="4" w:space="0" w:color="auto"/>
            </w:tcBorders>
            <w:shd w:val="clear" w:color="auto" w:fill="auto"/>
            <w:noWrap/>
            <w:vAlign w:val="bottom"/>
            <w:hideMark/>
          </w:tcPr>
          <w:p w14:paraId="3799C6F6" w14:textId="77777777" w:rsidR="00C5024C" w:rsidRPr="006908F6" w:rsidRDefault="00C5024C" w:rsidP="00AF1128">
            <w:pPr>
              <w:jc w:val="center"/>
              <w:rPr>
                <w:b/>
                <w:bCs/>
                <w:color w:val="000000"/>
                <w:sz w:val="18"/>
                <w:szCs w:val="18"/>
              </w:rPr>
            </w:pPr>
            <w:r w:rsidRPr="006908F6">
              <w:rPr>
                <w:b/>
                <w:bCs/>
                <w:color w:val="000000"/>
                <w:sz w:val="18"/>
                <w:szCs w:val="18"/>
              </w:rPr>
              <w:t>24</w:t>
            </w:r>
          </w:p>
        </w:tc>
      </w:tr>
      <w:tr w:rsidR="00C5024C" w:rsidRPr="006908F6" w14:paraId="01319B90" w14:textId="77777777" w:rsidTr="006908F6">
        <w:trPr>
          <w:trHeight w:val="189"/>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473E4828" w14:textId="77777777" w:rsidR="00C5024C" w:rsidRPr="006908F6" w:rsidRDefault="00C5024C" w:rsidP="00AF1128">
            <w:pPr>
              <w:jc w:val="center"/>
              <w:rPr>
                <w:b/>
                <w:bCs/>
                <w:color w:val="000000"/>
                <w:sz w:val="18"/>
                <w:szCs w:val="18"/>
              </w:rPr>
            </w:pPr>
            <w:r w:rsidRPr="006908F6">
              <w:rPr>
                <w:b/>
                <w:bCs/>
                <w:color w:val="000000"/>
                <w:sz w:val="18"/>
                <w:szCs w:val="18"/>
              </w:rPr>
              <w:t>Average</w:t>
            </w:r>
          </w:p>
        </w:tc>
        <w:tc>
          <w:tcPr>
            <w:tcW w:w="1894" w:type="dxa"/>
            <w:tcBorders>
              <w:top w:val="nil"/>
              <w:left w:val="nil"/>
              <w:bottom w:val="single" w:sz="4" w:space="0" w:color="auto"/>
              <w:right w:val="single" w:sz="4" w:space="0" w:color="auto"/>
            </w:tcBorders>
            <w:shd w:val="clear" w:color="auto" w:fill="auto"/>
            <w:noWrap/>
            <w:vAlign w:val="bottom"/>
            <w:hideMark/>
          </w:tcPr>
          <w:p w14:paraId="3B63088A" w14:textId="77777777" w:rsidR="00C5024C" w:rsidRPr="006908F6" w:rsidRDefault="00C5024C" w:rsidP="00AF1128">
            <w:pPr>
              <w:jc w:val="center"/>
              <w:rPr>
                <w:b/>
                <w:bCs/>
                <w:i/>
                <w:iCs/>
                <w:color w:val="000000"/>
                <w:sz w:val="18"/>
                <w:szCs w:val="18"/>
              </w:rPr>
            </w:pPr>
            <w:r w:rsidRPr="006908F6">
              <w:rPr>
                <w:b/>
                <w:bCs/>
                <w:i/>
                <w:iCs/>
                <w:color w:val="000000"/>
                <w:sz w:val="18"/>
                <w:szCs w:val="18"/>
              </w:rPr>
              <w:t>755.0</w:t>
            </w:r>
          </w:p>
        </w:tc>
        <w:tc>
          <w:tcPr>
            <w:tcW w:w="2022" w:type="dxa"/>
            <w:tcBorders>
              <w:top w:val="nil"/>
              <w:left w:val="nil"/>
              <w:bottom w:val="single" w:sz="4" w:space="0" w:color="auto"/>
              <w:right w:val="single" w:sz="4" w:space="0" w:color="auto"/>
            </w:tcBorders>
            <w:shd w:val="clear" w:color="auto" w:fill="auto"/>
            <w:noWrap/>
            <w:vAlign w:val="bottom"/>
            <w:hideMark/>
          </w:tcPr>
          <w:p w14:paraId="614B6016" w14:textId="77777777" w:rsidR="00C5024C" w:rsidRPr="006908F6" w:rsidRDefault="00C5024C" w:rsidP="00AF1128">
            <w:pPr>
              <w:jc w:val="center"/>
              <w:rPr>
                <w:b/>
                <w:bCs/>
                <w:color w:val="000000"/>
                <w:sz w:val="18"/>
                <w:szCs w:val="18"/>
              </w:rPr>
            </w:pPr>
            <w:r w:rsidRPr="006908F6">
              <w:rPr>
                <w:b/>
                <w:bCs/>
                <w:color w:val="000000"/>
                <w:sz w:val="18"/>
                <w:szCs w:val="18"/>
              </w:rPr>
              <w:t>1.8</w:t>
            </w:r>
          </w:p>
        </w:tc>
        <w:tc>
          <w:tcPr>
            <w:tcW w:w="2009" w:type="dxa"/>
            <w:tcBorders>
              <w:top w:val="nil"/>
              <w:left w:val="nil"/>
              <w:bottom w:val="single" w:sz="4" w:space="0" w:color="auto"/>
              <w:right w:val="single" w:sz="4" w:space="0" w:color="auto"/>
            </w:tcBorders>
            <w:shd w:val="clear" w:color="auto" w:fill="auto"/>
            <w:noWrap/>
            <w:vAlign w:val="bottom"/>
            <w:hideMark/>
          </w:tcPr>
          <w:p w14:paraId="23B2108C" w14:textId="77777777" w:rsidR="00C5024C" w:rsidRPr="006908F6" w:rsidRDefault="00C5024C" w:rsidP="00AF1128">
            <w:pPr>
              <w:jc w:val="center"/>
              <w:rPr>
                <w:b/>
                <w:bCs/>
                <w:color w:val="000000"/>
                <w:sz w:val="18"/>
                <w:szCs w:val="18"/>
              </w:rPr>
            </w:pPr>
            <w:r w:rsidRPr="006908F6">
              <w:rPr>
                <w:b/>
                <w:bCs/>
                <w:color w:val="000000"/>
                <w:sz w:val="18"/>
                <w:szCs w:val="18"/>
              </w:rPr>
              <w:t>20.6</w:t>
            </w:r>
          </w:p>
        </w:tc>
      </w:tr>
    </w:tbl>
    <w:p w14:paraId="3A47E644" w14:textId="5CDB4C73" w:rsidR="00057CD7" w:rsidRPr="006908F6" w:rsidRDefault="00C5024C" w:rsidP="006908F6">
      <w:pPr>
        <w:spacing w:before="100" w:beforeAutospacing="1" w:after="100" w:afterAutospacing="1"/>
        <w:jc w:val="center"/>
        <w:rPr>
          <w:rStyle w:val="heading30"/>
          <w:bCs/>
          <w:sz w:val="22"/>
          <w:szCs w:val="22"/>
        </w:rPr>
      </w:pPr>
      <w:r>
        <w:rPr>
          <w:b/>
          <w:bCs/>
          <w:sz w:val="22"/>
          <w:szCs w:val="22"/>
        </w:rPr>
        <w:t>Table 3. Data exploration of RFM variables</w:t>
      </w:r>
    </w:p>
    <w:p w14:paraId="6B251D91" w14:textId="38CEEDB7" w:rsidR="00400D0A" w:rsidRPr="00400D0A" w:rsidRDefault="00C57E27" w:rsidP="00400D0A">
      <w:pPr>
        <w:pStyle w:val="Heading3"/>
        <w:spacing w:before="0"/>
        <w:rPr>
          <w:rStyle w:val="heading30"/>
          <w:sz w:val="22"/>
          <w:szCs w:val="22"/>
        </w:rPr>
      </w:pPr>
      <w:r>
        <w:rPr>
          <w:rStyle w:val="heading30"/>
          <w:sz w:val="22"/>
          <w:szCs w:val="22"/>
        </w:rPr>
        <w:t>4</w:t>
      </w:r>
      <w:r w:rsidR="00C5024C" w:rsidRPr="00400D0A">
        <w:rPr>
          <w:rStyle w:val="heading30"/>
          <w:sz w:val="22"/>
          <w:szCs w:val="22"/>
        </w:rPr>
        <w:t>.2.3 Interpretation of the K-Means clustering results</w:t>
      </w:r>
    </w:p>
    <w:p w14:paraId="66896F7B" w14:textId="2D2A551F" w:rsidR="00C5024C" w:rsidRPr="005B1FED" w:rsidRDefault="00C5024C" w:rsidP="005B1FED">
      <w:pPr>
        <w:pStyle w:val="Heading3"/>
        <w:spacing w:before="0"/>
        <w:rPr>
          <w:bCs/>
          <w:sz w:val="21"/>
          <w:szCs w:val="21"/>
        </w:rPr>
      </w:pPr>
      <w:r w:rsidRPr="00400D0A">
        <w:rPr>
          <w:rStyle w:val="heading30"/>
          <w:b w:val="0"/>
          <w:bCs/>
          <w:sz w:val="22"/>
          <w:szCs w:val="22"/>
        </w:rPr>
        <w:t xml:space="preserve">The output of the K-Means clustering analysis is summarized in the below report, together with a tabulation of 4 clusters based on their </w:t>
      </w:r>
      <w:r w:rsidR="00400D0A">
        <w:rPr>
          <w:rStyle w:val="heading30"/>
          <w:b w:val="0"/>
          <w:bCs/>
          <w:sz w:val="22"/>
          <w:szCs w:val="22"/>
        </w:rPr>
        <w:t xml:space="preserve">RFM </w:t>
      </w:r>
      <w:r w:rsidR="005B1FED">
        <w:rPr>
          <w:rStyle w:val="heading30"/>
          <w:b w:val="0"/>
          <w:bCs/>
          <w:sz w:val="22"/>
          <w:szCs w:val="22"/>
        </w:rPr>
        <w:t xml:space="preserve">values. </w:t>
      </w:r>
      <w:r w:rsidRPr="007D1E1A">
        <w:rPr>
          <w:sz w:val="22"/>
          <w:szCs w:val="22"/>
        </w:rPr>
        <w:t xml:space="preserve">In this section, </w:t>
      </w:r>
      <w:r w:rsidR="005B1FED">
        <w:rPr>
          <w:sz w:val="22"/>
          <w:szCs w:val="22"/>
        </w:rPr>
        <w:lastRenderedPageBreak/>
        <w:t xml:space="preserve">the cluster with high RFM values will be selected for next stage classification modelling. </w:t>
      </w:r>
      <w:r w:rsidR="006908F6">
        <w:rPr>
          <w:sz w:val="22"/>
          <w:szCs w:val="22"/>
        </w:rPr>
        <w:t xml:space="preserve">This </w:t>
      </w:r>
      <w:r w:rsidRPr="007D1E1A">
        <w:rPr>
          <w:sz w:val="22"/>
          <w:szCs w:val="22"/>
        </w:rPr>
        <w:t xml:space="preserve">is a very important step of the data analysis design </w:t>
      </w:r>
      <w:r w:rsidR="005B1FED">
        <w:rPr>
          <w:sz w:val="22"/>
          <w:szCs w:val="22"/>
        </w:rPr>
        <w:t xml:space="preserve">as the </w:t>
      </w:r>
      <w:r w:rsidRPr="007D1E1A">
        <w:rPr>
          <w:sz w:val="22"/>
          <w:szCs w:val="22"/>
        </w:rPr>
        <w:t>selection will affect</w:t>
      </w:r>
      <w:r w:rsidR="005B1FED">
        <w:rPr>
          <w:sz w:val="22"/>
          <w:szCs w:val="22"/>
        </w:rPr>
        <w:t xml:space="preserve"> the subsequent </w:t>
      </w:r>
      <w:r w:rsidRPr="007D1E1A">
        <w:rPr>
          <w:sz w:val="22"/>
          <w:szCs w:val="22"/>
        </w:rPr>
        <w:t>prediction outcomes</w:t>
      </w:r>
      <w:r w:rsidR="005B1FED">
        <w:rPr>
          <w:sz w:val="22"/>
          <w:szCs w:val="22"/>
        </w:rPr>
        <w:t>.</w:t>
      </w:r>
    </w:p>
    <w:p w14:paraId="43EDED25" w14:textId="6A3B71F8" w:rsidR="00C5024C" w:rsidRPr="006908F6" w:rsidRDefault="00C5024C" w:rsidP="006908F6">
      <w:pPr>
        <w:spacing w:before="100" w:beforeAutospacing="1" w:after="100" w:afterAutospacing="1"/>
        <w:rPr>
          <w:b/>
          <w:bCs/>
          <w:sz w:val="22"/>
          <w:szCs w:val="22"/>
        </w:rPr>
      </w:pPr>
      <w:r w:rsidRPr="007D1E1A">
        <w:rPr>
          <w:noProof/>
          <w:sz w:val="22"/>
          <w:szCs w:val="22"/>
        </w:rPr>
        <w:drawing>
          <wp:inline distT="0" distB="0" distL="0" distR="0" wp14:anchorId="229C7721" wp14:editId="4421514C">
            <wp:extent cx="2152650" cy="1282700"/>
            <wp:effectExtent l="0" t="0" r="6350" b="0"/>
            <wp:docPr id="1469806074" name="Picture 146980607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06074" name="Picture 1469806074" descr="Table&#10;&#10;Description automatically generated"/>
                    <pic:cNvPicPr/>
                  </pic:nvPicPr>
                  <pic:blipFill rotWithShape="1">
                    <a:blip r:embed="rId16">
                      <a:extLst>
                        <a:ext uri="{28A0092B-C50C-407E-A947-70E740481C1C}">
                          <a14:useLocalDpi xmlns:a14="http://schemas.microsoft.com/office/drawing/2010/main" val="0"/>
                        </a:ext>
                      </a:extLst>
                    </a:blip>
                    <a:srcRect b="35718"/>
                    <a:stretch/>
                  </pic:blipFill>
                  <pic:spPr bwMode="auto">
                    <a:xfrm>
                      <a:off x="0" y="0"/>
                      <a:ext cx="2194334" cy="1307538"/>
                    </a:xfrm>
                    <a:prstGeom prst="rect">
                      <a:avLst/>
                    </a:prstGeom>
                    <a:ln>
                      <a:noFill/>
                    </a:ln>
                    <a:extLst>
                      <a:ext uri="{53640926-AAD7-44D8-BBD7-CCE9431645EC}">
                        <a14:shadowObscured xmlns:a14="http://schemas.microsoft.com/office/drawing/2010/main"/>
                      </a:ext>
                    </a:extLst>
                  </pic:spPr>
                </pic:pic>
              </a:graphicData>
            </a:graphic>
          </wp:inline>
        </w:drawing>
      </w:r>
      <w:r w:rsidR="006908F6" w:rsidRPr="006908F6">
        <w:rPr>
          <w:noProof/>
          <w:sz w:val="22"/>
          <w:szCs w:val="22"/>
        </w:rPr>
        <w:t xml:space="preserve"> </w:t>
      </w:r>
      <w:r w:rsidR="006908F6" w:rsidRPr="007D1E1A">
        <w:rPr>
          <w:noProof/>
          <w:sz w:val="22"/>
          <w:szCs w:val="22"/>
        </w:rPr>
        <w:drawing>
          <wp:inline distT="0" distB="0" distL="0" distR="0" wp14:anchorId="10FE5A51" wp14:editId="72933CA3">
            <wp:extent cx="2433600" cy="1274553"/>
            <wp:effectExtent l="0" t="0" r="5080" b="0"/>
            <wp:docPr id="589037295" name="Picture 58903729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40913" cy="1330756"/>
                    </a:xfrm>
                    <a:prstGeom prst="rect">
                      <a:avLst/>
                    </a:prstGeom>
                  </pic:spPr>
                </pic:pic>
              </a:graphicData>
            </a:graphic>
          </wp:inline>
        </w:drawing>
      </w:r>
      <w:r w:rsidRPr="006908F6">
        <w:rPr>
          <w:b/>
          <w:bCs/>
          <w:sz w:val="15"/>
          <w:szCs w:val="15"/>
        </w:rPr>
        <w:t xml:space="preserve">Figure </w:t>
      </w:r>
      <w:r w:rsidR="00697F6C" w:rsidRPr="006908F6">
        <w:rPr>
          <w:b/>
          <w:bCs/>
          <w:sz w:val="15"/>
          <w:szCs w:val="15"/>
        </w:rPr>
        <w:t>6</w:t>
      </w:r>
      <w:r w:rsidRPr="006908F6">
        <w:rPr>
          <w:b/>
          <w:bCs/>
          <w:sz w:val="15"/>
          <w:szCs w:val="15"/>
        </w:rPr>
        <w:t>. Summary report of K-Means clustering results</w:t>
      </w:r>
      <w:r w:rsidR="006908F6" w:rsidRPr="006908F6">
        <w:rPr>
          <w:b/>
          <w:bCs/>
          <w:sz w:val="15"/>
          <w:szCs w:val="15"/>
        </w:rPr>
        <w:t xml:space="preserve">            </w:t>
      </w:r>
      <w:r w:rsidRPr="006908F6">
        <w:rPr>
          <w:b/>
          <w:bCs/>
          <w:sz w:val="15"/>
          <w:szCs w:val="15"/>
        </w:rPr>
        <w:t>Table 4. Average of RFM variables of 4 clusters</w:t>
      </w:r>
    </w:p>
    <w:p w14:paraId="4083AA8F" w14:textId="4A18BB88" w:rsidR="00C5024C" w:rsidRPr="007D1E1A" w:rsidRDefault="00C5024C" w:rsidP="00C5024C">
      <w:pPr>
        <w:spacing w:before="100" w:beforeAutospacing="1" w:after="100" w:afterAutospacing="1"/>
        <w:rPr>
          <w:sz w:val="22"/>
          <w:szCs w:val="22"/>
        </w:rPr>
      </w:pPr>
      <w:r>
        <w:rPr>
          <w:sz w:val="22"/>
          <w:szCs w:val="22"/>
        </w:rPr>
        <w:t xml:space="preserve">From Figure </w:t>
      </w:r>
      <w:r w:rsidR="00697F6C">
        <w:rPr>
          <w:sz w:val="22"/>
          <w:szCs w:val="22"/>
        </w:rPr>
        <w:t xml:space="preserve">6 </w:t>
      </w:r>
      <w:r>
        <w:rPr>
          <w:sz w:val="22"/>
          <w:szCs w:val="22"/>
        </w:rPr>
        <w:t xml:space="preserve">and Table 4, </w:t>
      </w:r>
      <w:r w:rsidRPr="007D1E1A">
        <w:rPr>
          <w:sz w:val="22"/>
          <w:szCs w:val="22"/>
        </w:rPr>
        <w:t>Cluster 4 represent</w:t>
      </w:r>
      <w:r>
        <w:rPr>
          <w:sz w:val="22"/>
          <w:szCs w:val="22"/>
        </w:rPr>
        <w:t>s</w:t>
      </w:r>
      <w:r w:rsidRPr="007D1E1A">
        <w:rPr>
          <w:sz w:val="22"/>
          <w:szCs w:val="22"/>
        </w:rPr>
        <w:t xml:space="preserve"> a very exclusive group of high quality customers. They have the highest average spend in the first two years, on average they spend </w:t>
      </w:r>
      <w:r>
        <w:rPr>
          <w:sz w:val="22"/>
          <w:szCs w:val="22"/>
        </w:rPr>
        <w:t xml:space="preserve">4 times </w:t>
      </w:r>
      <w:r w:rsidRPr="007D1E1A">
        <w:rPr>
          <w:sz w:val="22"/>
          <w:szCs w:val="22"/>
        </w:rPr>
        <w:t xml:space="preserve">more than cluster 1 </w:t>
      </w:r>
      <w:r>
        <w:rPr>
          <w:sz w:val="22"/>
          <w:szCs w:val="22"/>
        </w:rPr>
        <w:t xml:space="preserve">and cluster 3 </w:t>
      </w:r>
      <w:r w:rsidRPr="007D1E1A">
        <w:rPr>
          <w:sz w:val="22"/>
          <w:szCs w:val="22"/>
        </w:rPr>
        <w:t>customers do</w:t>
      </w:r>
      <w:r>
        <w:rPr>
          <w:sz w:val="22"/>
          <w:szCs w:val="22"/>
        </w:rPr>
        <w:t xml:space="preserve"> respectively.</w:t>
      </w:r>
      <w:r w:rsidRPr="007D1E1A">
        <w:rPr>
          <w:sz w:val="22"/>
          <w:szCs w:val="22"/>
        </w:rPr>
        <w:t xml:space="preserve"> </w:t>
      </w:r>
      <w:r w:rsidR="00797B44">
        <w:rPr>
          <w:sz w:val="22"/>
          <w:szCs w:val="22"/>
        </w:rPr>
        <w:t>C</w:t>
      </w:r>
      <w:r w:rsidRPr="007D1E1A">
        <w:rPr>
          <w:sz w:val="22"/>
          <w:szCs w:val="22"/>
        </w:rPr>
        <w:t>luster 4 customers’ average purchase frequency value at 6.74 times, 6.48 times and 6.50 times in China, Hong Kong and Taiwan respectively</w:t>
      </w:r>
      <w:r w:rsidR="00797B44">
        <w:rPr>
          <w:sz w:val="22"/>
          <w:szCs w:val="22"/>
        </w:rPr>
        <w:t xml:space="preserve">, compared to </w:t>
      </w:r>
      <w:r w:rsidR="00926DE4">
        <w:rPr>
          <w:sz w:val="22"/>
          <w:szCs w:val="22"/>
        </w:rPr>
        <w:t xml:space="preserve">2.5 to 3.4 times of other clusters. This </w:t>
      </w:r>
      <w:r w:rsidRPr="007D1E1A">
        <w:rPr>
          <w:sz w:val="22"/>
          <w:szCs w:val="22"/>
        </w:rPr>
        <w:t xml:space="preserve">is no surprise that the average numbers of month since last purchase is lowest for cluster 4 </w:t>
      </w:r>
      <w:r w:rsidR="00926DE4">
        <w:rPr>
          <w:sz w:val="22"/>
          <w:szCs w:val="22"/>
        </w:rPr>
        <w:t>with a</w:t>
      </w:r>
      <w:r w:rsidRPr="007D1E1A">
        <w:rPr>
          <w:sz w:val="22"/>
          <w:szCs w:val="22"/>
        </w:rPr>
        <w:t>n average cluster 4 customer last purchased 6-7 months ago.</w:t>
      </w:r>
      <w:r w:rsidR="00926DE4">
        <w:rPr>
          <w:sz w:val="22"/>
          <w:szCs w:val="22"/>
        </w:rPr>
        <w:t xml:space="preserve"> </w:t>
      </w:r>
      <w:r w:rsidRPr="007D1E1A">
        <w:rPr>
          <w:sz w:val="22"/>
          <w:szCs w:val="22"/>
        </w:rPr>
        <w:t xml:space="preserve">Accordingly, data samples of cluster 4 are selected for the next stage of classification model building. </w:t>
      </w:r>
    </w:p>
    <w:p w14:paraId="1632FE67" w14:textId="0D1E46D7" w:rsidR="00C5024C" w:rsidRPr="007D1E1A" w:rsidRDefault="00C5024C" w:rsidP="00895322">
      <w:pPr>
        <w:pStyle w:val="heading2"/>
      </w:pPr>
      <w:r w:rsidRPr="007D1E1A">
        <w:t xml:space="preserve">Building classification models </w:t>
      </w:r>
    </w:p>
    <w:p w14:paraId="3D566FB6" w14:textId="34ADF242" w:rsidR="00C5024C" w:rsidRPr="007D1E1A" w:rsidRDefault="00C5024C" w:rsidP="00C5024C">
      <w:pPr>
        <w:spacing w:before="100" w:beforeAutospacing="1" w:after="100" w:afterAutospacing="1"/>
        <w:rPr>
          <w:sz w:val="22"/>
          <w:szCs w:val="22"/>
        </w:rPr>
      </w:pPr>
      <w:r w:rsidRPr="007D1E1A">
        <w:rPr>
          <w:sz w:val="22"/>
          <w:szCs w:val="22"/>
        </w:rPr>
        <w:t xml:space="preserve">The next stage of data analysis is to develop a classification model that could identify the customers from Cluster 4 who would be top </w:t>
      </w:r>
      <w:r w:rsidR="00926DE4">
        <w:rPr>
          <w:sz w:val="22"/>
          <w:szCs w:val="22"/>
        </w:rPr>
        <w:t>10</w:t>
      </w:r>
      <w:r w:rsidRPr="007D1E1A">
        <w:rPr>
          <w:sz w:val="22"/>
          <w:szCs w:val="22"/>
        </w:rPr>
        <w:t xml:space="preserve">% of customers in the </w:t>
      </w:r>
      <w:r w:rsidR="00926DE4">
        <w:rPr>
          <w:sz w:val="22"/>
          <w:szCs w:val="22"/>
        </w:rPr>
        <w:t xml:space="preserve">“future” </w:t>
      </w:r>
      <w:proofErr w:type="spellStart"/>
      <w:r w:rsidRPr="007D1E1A">
        <w:rPr>
          <w:sz w:val="22"/>
          <w:szCs w:val="22"/>
        </w:rPr>
        <w:t>ie</w:t>
      </w:r>
      <w:proofErr w:type="spellEnd"/>
      <w:r w:rsidRPr="007D1E1A">
        <w:rPr>
          <w:sz w:val="22"/>
          <w:szCs w:val="22"/>
        </w:rPr>
        <w:t>. 3</w:t>
      </w:r>
      <w:r w:rsidRPr="007D1E1A">
        <w:rPr>
          <w:sz w:val="22"/>
          <w:szCs w:val="22"/>
          <w:vertAlign w:val="superscript"/>
        </w:rPr>
        <w:t>rd</w:t>
      </w:r>
      <w:r w:rsidRPr="007D1E1A">
        <w:rPr>
          <w:sz w:val="22"/>
          <w:szCs w:val="22"/>
        </w:rPr>
        <w:t xml:space="preserve"> </w:t>
      </w:r>
      <w:r w:rsidR="00926DE4">
        <w:rPr>
          <w:sz w:val="22"/>
          <w:szCs w:val="22"/>
        </w:rPr>
        <w:t xml:space="preserve">/ </w:t>
      </w:r>
      <w:r w:rsidRPr="007D1E1A">
        <w:rPr>
          <w:sz w:val="22"/>
          <w:szCs w:val="22"/>
        </w:rPr>
        <w:t>4</w:t>
      </w:r>
      <w:r w:rsidRPr="007D1E1A">
        <w:rPr>
          <w:sz w:val="22"/>
          <w:szCs w:val="22"/>
          <w:vertAlign w:val="superscript"/>
        </w:rPr>
        <w:t>th</w:t>
      </w:r>
      <w:r w:rsidRPr="007D1E1A">
        <w:rPr>
          <w:sz w:val="22"/>
          <w:szCs w:val="22"/>
        </w:rPr>
        <w:t xml:space="preserve"> year.</w:t>
      </w:r>
      <w:r>
        <w:rPr>
          <w:sz w:val="22"/>
          <w:szCs w:val="22"/>
        </w:rPr>
        <w:t xml:space="preserve"> </w:t>
      </w:r>
      <w:r w:rsidRPr="007D1E1A">
        <w:rPr>
          <w:sz w:val="22"/>
          <w:szCs w:val="22"/>
        </w:rPr>
        <w:t xml:space="preserve">Classification method is supervised learning method used to model the fit of Cluster 4 data samples to the target parameter </w:t>
      </w:r>
      <w:r w:rsidR="00E70BE5">
        <w:rPr>
          <w:sz w:val="22"/>
          <w:szCs w:val="22"/>
        </w:rPr>
        <w:t xml:space="preserve">“Second 2 year - </w:t>
      </w:r>
      <w:r w:rsidRPr="007D1E1A">
        <w:rPr>
          <w:sz w:val="22"/>
          <w:szCs w:val="22"/>
        </w:rPr>
        <w:t xml:space="preserve">Top </w:t>
      </w:r>
      <w:r w:rsidR="00926DE4">
        <w:rPr>
          <w:sz w:val="22"/>
          <w:szCs w:val="22"/>
        </w:rPr>
        <w:t>10</w:t>
      </w:r>
      <w:r w:rsidRPr="007D1E1A">
        <w:rPr>
          <w:sz w:val="22"/>
          <w:szCs w:val="22"/>
        </w:rPr>
        <w:t xml:space="preserve">% </w:t>
      </w:r>
      <w:r w:rsidR="00E70BE5">
        <w:rPr>
          <w:sz w:val="22"/>
          <w:szCs w:val="22"/>
        </w:rPr>
        <w:t>spend”</w:t>
      </w:r>
      <w:r w:rsidRPr="007D1E1A">
        <w:rPr>
          <w:sz w:val="22"/>
          <w:szCs w:val="22"/>
        </w:rPr>
        <w:t xml:space="preserve">. Based on some previous studies, product preference and brand satisfaction are perceived to have an influence to the lifetime value, </w:t>
      </w:r>
      <w:r w:rsidR="00E70BE5">
        <w:rPr>
          <w:sz w:val="22"/>
          <w:szCs w:val="22"/>
        </w:rPr>
        <w:t xml:space="preserve">so </w:t>
      </w:r>
      <w:r w:rsidRPr="007D1E1A">
        <w:rPr>
          <w:sz w:val="22"/>
          <w:szCs w:val="22"/>
        </w:rPr>
        <w:t>variables “Top spending category”</w:t>
      </w:r>
      <w:r w:rsidR="00E70BE5">
        <w:rPr>
          <w:sz w:val="22"/>
          <w:szCs w:val="22"/>
        </w:rPr>
        <w:t xml:space="preserve">, “First purchase category” </w:t>
      </w:r>
      <w:r w:rsidRPr="007D1E1A">
        <w:rPr>
          <w:sz w:val="22"/>
          <w:szCs w:val="22"/>
        </w:rPr>
        <w:t xml:space="preserve">and “Net Promoter Score” are modelled to fit the target parameter. </w:t>
      </w:r>
    </w:p>
    <w:p w14:paraId="2DB3A01D" w14:textId="495BA870" w:rsidR="00E70BE5" w:rsidRPr="00E70BE5" w:rsidRDefault="00C57E27" w:rsidP="00E70BE5">
      <w:pPr>
        <w:pStyle w:val="Heading4"/>
        <w:rPr>
          <w:rStyle w:val="heading30"/>
          <w:sz w:val="22"/>
          <w:szCs w:val="22"/>
        </w:rPr>
      </w:pPr>
      <w:r>
        <w:rPr>
          <w:b/>
          <w:bCs/>
          <w:sz w:val="22"/>
          <w:szCs w:val="22"/>
        </w:rPr>
        <w:t>4</w:t>
      </w:r>
      <w:r w:rsidR="00C5024C" w:rsidRPr="00E70BE5">
        <w:rPr>
          <w:rStyle w:val="heading30"/>
          <w:b w:val="0"/>
          <w:bCs/>
          <w:sz w:val="22"/>
          <w:szCs w:val="22"/>
        </w:rPr>
        <w:t>.</w:t>
      </w:r>
      <w:r w:rsidR="00C5024C" w:rsidRPr="00E70BE5">
        <w:rPr>
          <w:rStyle w:val="heading30"/>
          <w:sz w:val="22"/>
          <w:szCs w:val="22"/>
        </w:rPr>
        <w:t>3.1 Split data samples into training and test datasets</w:t>
      </w:r>
      <w:r w:rsidR="00E70BE5" w:rsidRPr="00E70BE5">
        <w:rPr>
          <w:rStyle w:val="heading30"/>
          <w:sz w:val="22"/>
          <w:szCs w:val="22"/>
        </w:rPr>
        <w:t xml:space="preserve"> </w:t>
      </w:r>
    </w:p>
    <w:p w14:paraId="67AFB286" w14:textId="49BE89A7" w:rsidR="00C5024C" w:rsidRPr="00E70BE5" w:rsidRDefault="00C5024C" w:rsidP="00E70BE5">
      <w:pPr>
        <w:pStyle w:val="Heading3"/>
        <w:spacing w:before="0"/>
        <w:rPr>
          <w:rStyle w:val="heading30"/>
          <w:b w:val="0"/>
          <w:bCs/>
        </w:rPr>
      </w:pPr>
      <w:r w:rsidRPr="00E70BE5">
        <w:rPr>
          <w:rStyle w:val="heading30"/>
          <w:b w:val="0"/>
          <w:bCs/>
          <w:sz w:val="22"/>
          <w:szCs w:val="22"/>
        </w:rPr>
        <w:t xml:space="preserve">In our project, 568 data samples from cluster 4 are used to build the classification models, with a split of 70% </w:t>
      </w:r>
      <w:r w:rsidR="00E70BE5" w:rsidRPr="00E70BE5">
        <w:rPr>
          <w:rStyle w:val="heading30"/>
          <w:b w:val="0"/>
          <w:bCs/>
          <w:sz w:val="22"/>
          <w:szCs w:val="22"/>
        </w:rPr>
        <w:t xml:space="preserve">/ </w:t>
      </w:r>
      <w:r w:rsidRPr="00E70BE5">
        <w:rPr>
          <w:rStyle w:val="heading30"/>
          <w:b w:val="0"/>
          <w:bCs/>
          <w:sz w:val="22"/>
          <w:szCs w:val="22"/>
        </w:rPr>
        <w:t xml:space="preserve">30% </w:t>
      </w:r>
      <w:r w:rsidR="00E70BE5" w:rsidRPr="00E70BE5">
        <w:rPr>
          <w:rStyle w:val="heading30"/>
          <w:b w:val="0"/>
          <w:bCs/>
          <w:sz w:val="22"/>
          <w:szCs w:val="22"/>
        </w:rPr>
        <w:t xml:space="preserve">training and </w:t>
      </w:r>
      <w:r w:rsidRPr="00E70BE5">
        <w:rPr>
          <w:rStyle w:val="heading30"/>
          <w:b w:val="0"/>
          <w:bCs/>
          <w:sz w:val="22"/>
          <w:szCs w:val="22"/>
        </w:rPr>
        <w:t xml:space="preserve">testing data. According to Dobbin and Simon (2011), the rule of setting the split between training and testing data set is to minimize mean squared error with respect to full dataset, and their study has suggested 40-80% allocation of </w:t>
      </w:r>
      <w:r w:rsidR="00E70BE5" w:rsidRPr="00E70BE5">
        <w:rPr>
          <w:rStyle w:val="heading30"/>
          <w:b w:val="0"/>
          <w:bCs/>
          <w:sz w:val="22"/>
          <w:szCs w:val="22"/>
        </w:rPr>
        <w:t xml:space="preserve">training data. </w:t>
      </w:r>
      <w:r w:rsidRPr="00E70BE5">
        <w:rPr>
          <w:rStyle w:val="heading30"/>
          <w:b w:val="0"/>
          <w:bCs/>
          <w:sz w:val="22"/>
          <w:szCs w:val="22"/>
        </w:rPr>
        <w:t xml:space="preserve"> </w:t>
      </w:r>
    </w:p>
    <w:p w14:paraId="19010526" w14:textId="749FA95A" w:rsidR="00F404FB" w:rsidRDefault="00C57E27" w:rsidP="00E70BE5">
      <w:pPr>
        <w:pStyle w:val="Heading4"/>
        <w:rPr>
          <w:b/>
          <w:bCs/>
          <w:sz w:val="22"/>
          <w:szCs w:val="22"/>
        </w:rPr>
      </w:pPr>
      <w:r>
        <w:rPr>
          <w:b/>
          <w:bCs/>
          <w:sz w:val="22"/>
          <w:szCs w:val="22"/>
        </w:rPr>
        <w:t>4</w:t>
      </w:r>
      <w:r w:rsidR="00C5024C" w:rsidRPr="007D1E1A">
        <w:rPr>
          <w:b/>
          <w:bCs/>
          <w:sz w:val="22"/>
          <w:szCs w:val="22"/>
        </w:rPr>
        <w:t>.3.</w:t>
      </w:r>
      <w:r w:rsidR="00E70BE5">
        <w:rPr>
          <w:b/>
          <w:bCs/>
          <w:sz w:val="22"/>
          <w:szCs w:val="22"/>
        </w:rPr>
        <w:t>2</w:t>
      </w:r>
      <w:r w:rsidR="00C5024C" w:rsidRPr="007D1E1A">
        <w:rPr>
          <w:b/>
          <w:bCs/>
          <w:sz w:val="22"/>
          <w:szCs w:val="22"/>
        </w:rPr>
        <w:t xml:space="preserve"> Model evaluation techniques</w:t>
      </w:r>
    </w:p>
    <w:p w14:paraId="0AF7733B" w14:textId="06F703AF" w:rsidR="00C5024C" w:rsidRPr="00F404FB" w:rsidRDefault="00C5024C" w:rsidP="00E70BE5">
      <w:pPr>
        <w:pStyle w:val="Heading4"/>
        <w:rPr>
          <w:b/>
          <w:bCs/>
          <w:sz w:val="22"/>
          <w:szCs w:val="22"/>
        </w:rPr>
      </w:pPr>
      <w:r w:rsidRPr="00E70BE5">
        <w:rPr>
          <w:b/>
          <w:bCs/>
          <w:sz w:val="22"/>
          <w:szCs w:val="22"/>
        </w:rPr>
        <w:t>Confusion matrix</w:t>
      </w:r>
      <w:r w:rsidR="00E70BE5" w:rsidRPr="00E70BE5">
        <w:rPr>
          <w:b/>
          <w:bCs/>
          <w:sz w:val="22"/>
          <w:szCs w:val="22"/>
        </w:rPr>
        <w:t>:</w:t>
      </w:r>
      <w:r w:rsidR="00E70BE5" w:rsidRPr="006908F6">
        <w:rPr>
          <w:b/>
          <w:bCs/>
          <w:sz w:val="22"/>
          <w:szCs w:val="22"/>
        </w:rPr>
        <w:t xml:space="preserve"> </w:t>
      </w:r>
      <w:r w:rsidRPr="006908F6">
        <w:rPr>
          <w:b/>
          <w:bCs/>
          <w:sz w:val="22"/>
          <w:szCs w:val="22"/>
        </w:rPr>
        <w:t>Since the research objective of this project is to identify</w:t>
      </w:r>
      <w:r w:rsidRPr="00C5024C">
        <w:rPr>
          <w:color w:val="000000"/>
          <w:sz w:val="22"/>
          <w:szCs w:val="22"/>
          <w:bdr w:val="none" w:sz="0" w:space="0" w:color="auto" w:frame="1"/>
        </w:rPr>
        <w:t xml:space="preserve"> customers who are top 10% spender in next 2 year, the model aims to maximize the</w:t>
      </w:r>
      <w:r w:rsidR="006908F6">
        <w:rPr>
          <w:color w:val="000000"/>
          <w:sz w:val="22"/>
          <w:szCs w:val="22"/>
          <w:bdr w:val="none" w:sz="0" w:space="0" w:color="auto" w:frame="1"/>
        </w:rPr>
        <w:t xml:space="preserve"> </w:t>
      </w:r>
      <w:r w:rsidR="00E70BE5">
        <w:rPr>
          <w:color w:val="000000"/>
          <w:sz w:val="22"/>
          <w:szCs w:val="22"/>
          <w:bdr w:val="none" w:sz="0" w:space="0" w:color="auto" w:frame="1"/>
        </w:rPr>
        <w:lastRenderedPageBreak/>
        <w:t xml:space="preserve">number </w:t>
      </w:r>
      <w:r w:rsidRPr="00C5024C">
        <w:rPr>
          <w:color w:val="000000"/>
          <w:sz w:val="22"/>
          <w:szCs w:val="22"/>
          <w:bdr w:val="none" w:sz="0" w:space="0" w:color="auto" w:frame="1"/>
        </w:rPr>
        <w:t>of positive observations and the accuracy rate of a positive class prediction</w:t>
      </w:r>
      <w:r w:rsidR="00F0070E">
        <w:rPr>
          <w:color w:val="000000"/>
          <w:sz w:val="22"/>
          <w:szCs w:val="22"/>
          <w:bdr w:val="none" w:sz="0" w:space="0" w:color="auto" w:frame="1"/>
        </w:rPr>
        <w:t xml:space="preserve"> i.e. </w:t>
      </w:r>
      <w:r w:rsidRPr="00C5024C">
        <w:rPr>
          <w:color w:val="000000"/>
          <w:sz w:val="22"/>
          <w:szCs w:val="22"/>
          <w:bdr w:val="none" w:sz="0" w:space="0" w:color="auto" w:frame="1"/>
        </w:rPr>
        <w:t>“</w:t>
      </w:r>
      <w:r w:rsidR="00F0070E">
        <w:rPr>
          <w:color w:val="000000"/>
          <w:sz w:val="22"/>
          <w:szCs w:val="22"/>
          <w:bdr w:val="none" w:sz="0" w:space="0" w:color="auto" w:frame="1"/>
        </w:rPr>
        <w:t>P</w:t>
      </w:r>
      <w:r w:rsidRPr="00C5024C">
        <w:rPr>
          <w:color w:val="000000"/>
          <w:sz w:val="22"/>
          <w:szCs w:val="22"/>
          <w:bdr w:val="none" w:sz="0" w:space="0" w:color="auto" w:frame="1"/>
        </w:rPr>
        <w:t xml:space="preserve">recision” and “recall” are </w:t>
      </w:r>
      <w:r w:rsidR="00F0070E">
        <w:rPr>
          <w:color w:val="000000"/>
          <w:sz w:val="22"/>
          <w:szCs w:val="22"/>
          <w:bdr w:val="none" w:sz="0" w:space="0" w:color="auto" w:frame="1"/>
        </w:rPr>
        <w:t>used.</w:t>
      </w:r>
    </w:p>
    <w:p w14:paraId="762D0591" w14:textId="77777777" w:rsidR="00E70BE5" w:rsidRDefault="00E70BE5" w:rsidP="00C5024C">
      <w:pPr>
        <w:rPr>
          <w:b/>
          <w:bCs/>
          <w:color w:val="000000"/>
          <w:sz w:val="22"/>
          <w:szCs w:val="22"/>
        </w:rPr>
      </w:pPr>
    </w:p>
    <w:p w14:paraId="5AC82683" w14:textId="74F6ED69" w:rsidR="00C5024C" w:rsidRPr="00E70BE5" w:rsidRDefault="00C5024C" w:rsidP="00C5024C">
      <w:pPr>
        <w:rPr>
          <w:b/>
          <w:bCs/>
          <w:color w:val="000000"/>
          <w:sz w:val="22"/>
          <w:szCs w:val="22"/>
        </w:rPr>
      </w:pPr>
      <w:r w:rsidRPr="00C5024C">
        <w:rPr>
          <w:b/>
          <w:bCs/>
          <w:color w:val="000000"/>
          <w:sz w:val="22"/>
          <w:szCs w:val="22"/>
        </w:rPr>
        <w:t>Lift Chart</w:t>
      </w:r>
      <w:r w:rsidR="00E70BE5">
        <w:rPr>
          <w:b/>
          <w:bCs/>
          <w:color w:val="000000"/>
          <w:sz w:val="22"/>
          <w:szCs w:val="22"/>
        </w:rPr>
        <w:t xml:space="preserve">: </w:t>
      </w:r>
      <w:r w:rsidRPr="00C5024C">
        <w:rPr>
          <w:color w:val="000000"/>
          <w:sz w:val="22"/>
          <w:szCs w:val="22"/>
          <w:bdr w:val="none" w:sz="0" w:space="0" w:color="auto" w:frame="1"/>
        </w:rPr>
        <w:t>The lift chart can be used to compare visually the improvement different prediction models deliver against a random guess (without a model) on different proportion of data population (</w:t>
      </w:r>
      <w:proofErr w:type="spellStart"/>
      <w:r w:rsidRPr="00C5024C">
        <w:rPr>
          <w:color w:val="000000"/>
          <w:sz w:val="22"/>
          <w:szCs w:val="22"/>
          <w:bdr w:val="none" w:sz="0" w:space="0" w:color="auto" w:frame="1"/>
        </w:rPr>
        <w:t>Jaffery</w:t>
      </w:r>
      <w:proofErr w:type="spellEnd"/>
      <w:r w:rsidRPr="00C5024C">
        <w:rPr>
          <w:color w:val="000000"/>
          <w:sz w:val="22"/>
          <w:szCs w:val="22"/>
          <w:bdr w:val="none" w:sz="0" w:space="0" w:color="auto" w:frame="1"/>
        </w:rPr>
        <w:t xml:space="preserve"> and Liu, 2009).</w:t>
      </w:r>
    </w:p>
    <w:p w14:paraId="11EA2E22" w14:textId="6D2183B5" w:rsidR="00C57E27" w:rsidRDefault="00C5024C" w:rsidP="00C57E27">
      <w:pPr>
        <w:spacing w:before="100" w:beforeAutospacing="1" w:after="100" w:afterAutospacing="1"/>
        <w:rPr>
          <w:color w:val="000000"/>
          <w:sz w:val="22"/>
          <w:szCs w:val="22"/>
          <w:bdr w:val="none" w:sz="0" w:space="0" w:color="auto" w:frame="1"/>
        </w:rPr>
      </w:pPr>
      <w:r w:rsidRPr="00C5024C">
        <w:rPr>
          <w:b/>
          <w:bCs/>
          <w:color w:val="000000"/>
          <w:sz w:val="22"/>
          <w:szCs w:val="22"/>
        </w:rPr>
        <w:t>ROC curve</w:t>
      </w:r>
      <w:r w:rsidR="00F0070E">
        <w:rPr>
          <w:b/>
          <w:bCs/>
          <w:color w:val="000000"/>
          <w:sz w:val="22"/>
          <w:szCs w:val="22"/>
        </w:rPr>
        <w:t xml:space="preserve">: </w:t>
      </w:r>
      <w:r w:rsidRPr="00C5024C">
        <w:rPr>
          <w:color w:val="000000"/>
          <w:sz w:val="22"/>
          <w:szCs w:val="22"/>
          <w:bdr w:val="none" w:sz="0" w:space="0" w:color="auto" w:frame="1"/>
        </w:rPr>
        <w:t>ROC curve is regarded as one of the most important evaluation method for a binary classification model (</w:t>
      </w:r>
      <w:proofErr w:type="spellStart"/>
      <w:r w:rsidRPr="00C5024C">
        <w:rPr>
          <w:color w:val="000000"/>
          <w:sz w:val="22"/>
          <w:szCs w:val="22"/>
          <w:bdr w:val="none" w:sz="0" w:space="0" w:color="auto" w:frame="1"/>
        </w:rPr>
        <w:t>Vuk</w:t>
      </w:r>
      <w:proofErr w:type="spellEnd"/>
      <w:r w:rsidRPr="00C5024C">
        <w:rPr>
          <w:color w:val="000000"/>
          <w:sz w:val="22"/>
          <w:szCs w:val="22"/>
          <w:bdr w:val="none" w:sz="0" w:space="0" w:color="auto" w:frame="1"/>
        </w:rPr>
        <w:t xml:space="preserve"> &amp; </w:t>
      </w:r>
      <w:proofErr w:type="spellStart"/>
      <w:r w:rsidRPr="00C5024C">
        <w:rPr>
          <w:color w:val="000000"/>
          <w:sz w:val="22"/>
          <w:szCs w:val="22"/>
          <w:bdr w:val="none" w:sz="0" w:space="0" w:color="auto" w:frame="1"/>
        </w:rPr>
        <w:t>Curk</w:t>
      </w:r>
      <w:proofErr w:type="spellEnd"/>
      <w:r w:rsidRPr="00C5024C">
        <w:rPr>
          <w:color w:val="000000"/>
          <w:sz w:val="22"/>
          <w:szCs w:val="22"/>
          <w:bdr w:val="none" w:sz="0" w:space="0" w:color="auto" w:frame="1"/>
        </w:rPr>
        <w:t xml:space="preserve">, 2006; </w:t>
      </w:r>
      <w:proofErr w:type="spellStart"/>
      <w:r w:rsidRPr="00C5024C">
        <w:rPr>
          <w:color w:val="000000"/>
          <w:sz w:val="22"/>
          <w:szCs w:val="22"/>
          <w:bdr w:val="none" w:sz="0" w:space="0" w:color="auto" w:frame="1"/>
        </w:rPr>
        <w:t>Ferri</w:t>
      </w:r>
      <w:proofErr w:type="spellEnd"/>
      <w:r w:rsidRPr="00C5024C">
        <w:rPr>
          <w:color w:val="000000"/>
          <w:sz w:val="22"/>
          <w:szCs w:val="22"/>
          <w:bdr w:val="none" w:sz="0" w:space="0" w:color="auto" w:frame="1"/>
        </w:rPr>
        <w:t xml:space="preserve">, </w:t>
      </w:r>
      <w:proofErr w:type="spellStart"/>
      <w:r w:rsidRPr="00C5024C">
        <w:rPr>
          <w:color w:val="000000"/>
          <w:sz w:val="22"/>
          <w:szCs w:val="22"/>
          <w:bdr w:val="none" w:sz="0" w:space="0" w:color="auto" w:frame="1"/>
        </w:rPr>
        <w:t>Flach</w:t>
      </w:r>
      <w:proofErr w:type="spellEnd"/>
      <w:r w:rsidRPr="00C5024C">
        <w:rPr>
          <w:color w:val="000000"/>
          <w:sz w:val="22"/>
          <w:szCs w:val="22"/>
          <w:bdr w:val="none" w:sz="0" w:space="0" w:color="auto" w:frame="1"/>
        </w:rPr>
        <w:t xml:space="preserve"> &amp; Hernandez-</w:t>
      </w:r>
      <w:proofErr w:type="spellStart"/>
      <w:r w:rsidRPr="00C5024C">
        <w:rPr>
          <w:color w:val="000000"/>
          <w:sz w:val="22"/>
          <w:szCs w:val="22"/>
          <w:bdr w:val="none" w:sz="0" w:space="0" w:color="auto" w:frame="1"/>
        </w:rPr>
        <w:t>Orallo</w:t>
      </w:r>
      <w:proofErr w:type="spellEnd"/>
      <w:r w:rsidRPr="00C5024C">
        <w:rPr>
          <w:color w:val="000000"/>
          <w:sz w:val="22"/>
          <w:szCs w:val="22"/>
          <w:bdr w:val="none" w:sz="0" w:space="0" w:color="auto" w:frame="1"/>
        </w:rPr>
        <w:t xml:space="preserve">, 2002). ROC curve is drawn by plotting the true positive rate (precision) against the false positive rate at various threshold settings. </w:t>
      </w:r>
      <w:r w:rsidR="00F0070E">
        <w:rPr>
          <w:color w:val="000000"/>
          <w:sz w:val="22"/>
          <w:szCs w:val="22"/>
          <w:bdr w:val="none" w:sz="0" w:space="0" w:color="auto" w:frame="1"/>
        </w:rPr>
        <w:t>T</w:t>
      </w:r>
      <w:r w:rsidRPr="00C5024C">
        <w:rPr>
          <w:color w:val="000000"/>
          <w:sz w:val="22"/>
          <w:szCs w:val="22"/>
          <w:bdr w:val="none" w:sz="0" w:space="0" w:color="auto" w:frame="1"/>
        </w:rPr>
        <w:t xml:space="preserve">he ROC curve represents a </w:t>
      </w:r>
      <w:proofErr w:type="spellStart"/>
      <w:r w:rsidRPr="00C5024C">
        <w:rPr>
          <w:color w:val="000000"/>
          <w:sz w:val="22"/>
          <w:szCs w:val="22"/>
          <w:bdr w:val="none" w:sz="0" w:space="0" w:color="auto" w:frame="1"/>
        </w:rPr>
        <w:t>trade off</w:t>
      </w:r>
      <w:proofErr w:type="spellEnd"/>
      <w:r w:rsidRPr="00C5024C">
        <w:rPr>
          <w:color w:val="000000"/>
          <w:sz w:val="22"/>
          <w:szCs w:val="22"/>
          <w:bdr w:val="none" w:sz="0" w:space="0" w:color="auto" w:frame="1"/>
        </w:rPr>
        <w:t xml:space="preserve"> between true positive rate and false positive rate in the learning of a model. The area under the ROC curve (AUR) is used to measure of quality of a classification model where a random model has a AUR of 0.5 and a perfect model has a AUR of 1</w:t>
      </w:r>
      <w:r w:rsidR="00F0070E">
        <w:rPr>
          <w:color w:val="000000"/>
          <w:sz w:val="22"/>
          <w:szCs w:val="22"/>
          <w:bdr w:val="none" w:sz="0" w:space="0" w:color="auto" w:frame="1"/>
        </w:rPr>
        <w:t>.</w:t>
      </w:r>
    </w:p>
    <w:p w14:paraId="39C6A8F2" w14:textId="77777777" w:rsidR="00C57E27" w:rsidRPr="00C57E27" w:rsidRDefault="00C57E27" w:rsidP="00C57E27">
      <w:pPr>
        <w:spacing w:before="100" w:beforeAutospacing="1" w:after="100" w:afterAutospacing="1"/>
        <w:rPr>
          <w:b/>
          <w:bCs/>
          <w:color w:val="000000"/>
          <w:sz w:val="22"/>
          <w:szCs w:val="22"/>
        </w:rPr>
      </w:pPr>
    </w:p>
    <w:p w14:paraId="0BE913F6" w14:textId="68D33C84" w:rsidR="00C5024C" w:rsidRPr="007D1E1A" w:rsidRDefault="00D15B12" w:rsidP="00C57E27">
      <w:pPr>
        <w:pStyle w:val="heading1"/>
      </w:pPr>
      <w:r>
        <w:t>RESULT DISCUSSIONS</w:t>
      </w:r>
    </w:p>
    <w:p w14:paraId="07AF6BDC" w14:textId="2A4FD360" w:rsidR="00C5024C" w:rsidRPr="007D1E1A" w:rsidRDefault="00F0070E" w:rsidP="00C5024C">
      <w:pPr>
        <w:spacing w:before="100" w:beforeAutospacing="1" w:after="100" w:afterAutospacing="1"/>
        <w:rPr>
          <w:sz w:val="22"/>
          <w:szCs w:val="22"/>
        </w:rPr>
      </w:pPr>
      <w:r>
        <w:rPr>
          <w:sz w:val="22"/>
          <w:szCs w:val="22"/>
        </w:rPr>
        <w:t xml:space="preserve">This </w:t>
      </w:r>
      <w:r w:rsidR="00C5024C">
        <w:rPr>
          <w:sz w:val="22"/>
          <w:szCs w:val="22"/>
        </w:rPr>
        <w:t xml:space="preserve">chapter </w:t>
      </w:r>
      <w:r>
        <w:rPr>
          <w:sz w:val="22"/>
          <w:szCs w:val="22"/>
        </w:rPr>
        <w:t xml:space="preserve">covers the </w:t>
      </w:r>
      <w:r w:rsidR="00C5024C">
        <w:rPr>
          <w:sz w:val="22"/>
          <w:szCs w:val="22"/>
        </w:rPr>
        <w:t xml:space="preserve">best model </w:t>
      </w:r>
      <w:r>
        <w:rPr>
          <w:sz w:val="22"/>
          <w:szCs w:val="22"/>
        </w:rPr>
        <w:t xml:space="preserve">selection and the assessment of </w:t>
      </w:r>
      <w:r w:rsidR="00C5024C" w:rsidRPr="007D1E1A">
        <w:rPr>
          <w:sz w:val="22"/>
          <w:szCs w:val="22"/>
        </w:rPr>
        <w:t>model feature</w:t>
      </w:r>
      <w:r>
        <w:rPr>
          <w:sz w:val="22"/>
          <w:szCs w:val="22"/>
        </w:rPr>
        <w:t xml:space="preserve"> importance to </w:t>
      </w:r>
      <w:r w:rsidR="00C5024C" w:rsidRPr="007D1E1A">
        <w:rPr>
          <w:sz w:val="22"/>
          <w:szCs w:val="22"/>
        </w:rPr>
        <w:t xml:space="preserve">overall </w:t>
      </w:r>
      <w:r>
        <w:rPr>
          <w:sz w:val="22"/>
          <w:szCs w:val="22"/>
        </w:rPr>
        <w:t xml:space="preserve">loyalty </w:t>
      </w:r>
      <w:r w:rsidR="00C5024C" w:rsidRPr="007D1E1A">
        <w:rPr>
          <w:sz w:val="22"/>
          <w:szCs w:val="22"/>
        </w:rPr>
        <w:t>prediction</w:t>
      </w:r>
      <w:r>
        <w:rPr>
          <w:sz w:val="22"/>
          <w:szCs w:val="22"/>
        </w:rPr>
        <w:t xml:space="preserve">. </w:t>
      </w:r>
    </w:p>
    <w:p w14:paraId="6FC97FD5" w14:textId="3206ECA5" w:rsidR="00C5024C" w:rsidRPr="007D1E1A" w:rsidRDefault="00C5024C" w:rsidP="00C5024C">
      <w:pPr>
        <w:spacing w:before="100" w:beforeAutospacing="1" w:after="100" w:afterAutospacing="1"/>
        <w:rPr>
          <w:b/>
          <w:bCs/>
          <w:sz w:val="22"/>
          <w:szCs w:val="22"/>
        </w:rPr>
      </w:pPr>
      <w:r w:rsidRPr="007D1E1A">
        <w:rPr>
          <w:b/>
          <w:bCs/>
          <w:sz w:val="22"/>
          <w:szCs w:val="22"/>
        </w:rPr>
        <w:t>5.</w:t>
      </w:r>
      <w:r w:rsidR="00F0070E">
        <w:rPr>
          <w:b/>
          <w:bCs/>
          <w:sz w:val="22"/>
          <w:szCs w:val="22"/>
        </w:rPr>
        <w:t>1</w:t>
      </w:r>
      <w:r w:rsidRPr="007D1E1A">
        <w:rPr>
          <w:b/>
          <w:bCs/>
          <w:sz w:val="22"/>
          <w:szCs w:val="22"/>
        </w:rPr>
        <w:t xml:space="preserve"> Model </w:t>
      </w:r>
      <w:r>
        <w:rPr>
          <w:b/>
          <w:bCs/>
          <w:sz w:val="22"/>
          <w:szCs w:val="22"/>
        </w:rPr>
        <w:t>performance review</w:t>
      </w:r>
    </w:p>
    <w:p w14:paraId="42F40636" w14:textId="39B653A5" w:rsidR="00057CD7" w:rsidRPr="007D1E1A" w:rsidRDefault="00C5024C" w:rsidP="00C5024C">
      <w:pPr>
        <w:spacing w:before="100" w:beforeAutospacing="1" w:after="100" w:afterAutospacing="1"/>
        <w:rPr>
          <w:sz w:val="22"/>
          <w:szCs w:val="22"/>
        </w:rPr>
      </w:pPr>
      <w:r>
        <w:rPr>
          <w:sz w:val="22"/>
          <w:szCs w:val="22"/>
        </w:rPr>
        <w:t xml:space="preserve">Table 5 shows </w:t>
      </w:r>
      <w:r w:rsidRPr="007D1E1A">
        <w:rPr>
          <w:sz w:val="22"/>
          <w:szCs w:val="22"/>
        </w:rPr>
        <w:t>the distribution of the target variable “Second 2 Year – Top 10% spend” in each cluster, where we can use it as a baseline reference for model performance assessment.</w:t>
      </w:r>
    </w:p>
    <w:tbl>
      <w:tblPr>
        <w:tblStyle w:val="TableGrid"/>
        <w:tblpPr w:leftFromText="180" w:rightFromText="180" w:vertAnchor="text" w:tblpX="-431" w:tblpY="1"/>
        <w:tblOverlap w:val="never"/>
        <w:tblW w:w="8170" w:type="dxa"/>
        <w:tblLook w:val="04A0" w:firstRow="1" w:lastRow="0" w:firstColumn="1" w:lastColumn="0" w:noHBand="0" w:noVBand="1"/>
      </w:tblPr>
      <w:tblGrid>
        <w:gridCol w:w="1495"/>
        <w:gridCol w:w="1095"/>
        <w:gridCol w:w="1026"/>
        <w:gridCol w:w="1105"/>
        <w:gridCol w:w="1077"/>
        <w:gridCol w:w="1185"/>
        <w:gridCol w:w="1187"/>
      </w:tblGrid>
      <w:tr w:rsidR="00C5024C" w:rsidRPr="006908F6" w14:paraId="0E6209AC" w14:textId="77777777" w:rsidTr="006908F6">
        <w:trPr>
          <w:trHeight w:val="142"/>
        </w:trPr>
        <w:tc>
          <w:tcPr>
            <w:tcW w:w="1495" w:type="dxa"/>
            <w:noWrap/>
            <w:hideMark/>
          </w:tcPr>
          <w:p w14:paraId="51FD20D5" w14:textId="77777777" w:rsidR="00C5024C" w:rsidRPr="006908F6" w:rsidRDefault="00C5024C" w:rsidP="00DB627F">
            <w:pPr>
              <w:spacing w:before="100" w:beforeAutospacing="1" w:after="100" w:afterAutospacing="1"/>
              <w:rPr>
                <w:b/>
                <w:bCs/>
                <w:sz w:val="15"/>
                <w:szCs w:val="15"/>
              </w:rPr>
            </w:pPr>
          </w:p>
        </w:tc>
        <w:tc>
          <w:tcPr>
            <w:tcW w:w="2121" w:type="dxa"/>
            <w:gridSpan w:val="2"/>
            <w:noWrap/>
            <w:hideMark/>
          </w:tcPr>
          <w:p w14:paraId="76E173D4" w14:textId="77777777" w:rsidR="00C5024C" w:rsidRPr="006908F6" w:rsidRDefault="00C5024C" w:rsidP="00DB627F">
            <w:pPr>
              <w:spacing w:before="100" w:beforeAutospacing="1" w:after="100" w:afterAutospacing="1"/>
              <w:rPr>
                <w:b/>
                <w:bCs/>
                <w:sz w:val="15"/>
                <w:szCs w:val="15"/>
              </w:rPr>
            </w:pPr>
            <w:r w:rsidRPr="006908F6">
              <w:rPr>
                <w:b/>
                <w:bCs/>
                <w:sz w:val="15"/>
                <w:szCs w:val="15"/>
              </w:rPr>
              <w:t>Total</w:t>
            </w:r>
          </w:p>
        </w:tc>
        <w:tc>
          <w:tcPr>
            <w:tcW w:w="2182" w:type="dxa"/>
            <w:gridSpan w:val="2"/>
            <w:hideMark/>
          </w:tcPr>
          <w:p w14:paraId="422584CD" w14:textId="7341FAF3" w:rsidR="00C5024C" w:rsidRPr="006908F6" w:rsidRDefault="00C5024C" w:rsidP="00DB627F">
            <w:pPr>
              <w:spacing w:before="100" w:beforeAutospacing="1" w:after="100" w:afterAutospacing="1"/>
              <w:rPr>
                <w:b/>
                <w:bCs/>
                <w:sz w:val="15"/>
                <w:szCs w:val="15"/>
              </w:rPr>
            </w:pPr>
            <w:r w:rsidRPr="006908F6">
              <w:rPr>
                <w:b/>
                <w:bCs/>
                <w:sz w:val="15"/>
                <w:szCs w:val="15"/>
              </w:rPr>
              <w:t>Top 10% Spend – Y</w:t>
            </w:r>
            <w:r w:rsidR="00DB627F" w:rsidRPr="006908F6">
              <w:rPr>
                <w:b/>
                <w:bCs/>
                <w:sz w:val="15"/>
                <w:szCs w:val="15"/>
              </w:rPr>
              <w:t>es</w:t>
            </w:r>
          </w:p>
        </w:tc>
        <w:tc>
          <w:tcPr>
            <w:tcW w:w="2372" w:type="dxa"/>
            <w:gridSpan w:val="2"/>
            <w:hideMark/>
          </w:tcPr>
          <w:p w14:paraId="34647ED2" w14:textId="454536A3" w:rsidR="00C5024C" w:rsidRPr="006908F6" w:rsidRDefault="00C5024C" w:rsidP="00DB627F">
            <w:pPr>
              <w:spacing w:before="100" w:beforeAutospacing="1" w:after="100" w:afterAutospacing="1"/>
              <w:rPr>
                <w:b/>
                <w:bCs/>
                <w:sz w:val="15"/>
                <w:szCs w:val="15"/>
              </w:rPr>
            </w:pPr>
            <w:r w:rsidRPr="006908F6">
              <w:rPr>
                <w:b/>
                <w:bCs/>
                <w:sz w:val="15"/>
                <w:szCs w:val="15"/>
              </w:rPr>
              <w:t>Top 10% Spend – N</w:t>
            </w:r>
            <w:r w:rsidR="00DB627F" w:rsidRPr="006908F6">
              <w:rPr>
                <w:b/>
                <w:bCs/>
                <w:sz w:val="15"/>
                <w:szCs w:val="15"/>
              </w:rPr>
              <w:t>o</w:t>
            </w:r>
          </w:p>
        </w:tc>
      </w:tr>
      <w:tr w:rsidR="00C5024C" w:rsidRPr="006908F6" w14:paraId="42878A33" w14:textId="77777777" w:rsidTr="006908F6">
        <w:trPr>
          <w:trHeight w:val="224"/>
        </w:trPr>
        <w:tc>
          <w:tcPr>
            <w:tcW w:w="1495" w:type="dxa"/>
            <w:hideMark/>
          </w:tcPr>
          <w:p w14:paraId="6219B49E" w14:textId="77777777" w:rsidR="00C5024C" w:rsidRPr="006908F6" w:rsidRDefault="00C5024C" w:rsidP="00DB627F">
            <w:pPr>
              <w:spacing w:before="100" w:beforeAutospacing="1" w:after="100" w:afterAutospacing="1"/>
              <w:rPr>
                <w:b/>
                <w:bCs/>
                <w:sz w:val="15"/>
                <w:szCs w:val="15"/>
              </w:rPr>
            </w:pPr>
            <w:r w:rsidRPr="006908F6">
              <w:rPr>
                <w:b/>
                <w:bCs/>
                <w:sz w:val="15"/>
                <w:szCs w:val="15"/>
              </w:rPr>
              <w:t> </w:t>
            </w:r>
          </w:p>
        </w:tc>
        <w:tc>
          <w:tcPr>
            <w:tcW w:w="1095" w:type="dxa"/>
            <w:hideMark/>
          </w:tcPr>
          <w:p w14:paraId="0F3306E4" w14:textId="612D44B1" w:rsidR="00C5024C" w:rsidRPr="006908F6" w:rsidRDefault="00DB627F" w:rsidP="00DB627F">
            <w:pPr>
              <w:spacing w:before="100" w:beforeAutospacing="1" w:after="100" w:afterAutospacing="1"/>
              <w:rPr>
                <w:b/>
                <w:bCs/>
                <w:sz w:val="15"/>
                <w:szCs w:val="15"/>
              </w:rPr>
            </w:pPr>
            <w:r w:rsidRPr="006908F6">
              <w:rPr>
                <w:b/>
                <w:bCs/>
                <w:sz w:val="15"/>
                <w:szCs w:val="15"/>
              </w:rPr>
              <w:t>N</w:t>
            </w:r>
          </w:p>
        </w:tc>
        <w:tc>
          <w:tcPr>
            <w:tcW w:w="1026" w:type="dxa"/>
            <w:hideMark/>
          </w:tcPr>
          <w:p w14:paraId="339C051D" w14:textId="77777777" w:rsidR="00C5024C" w:rsidRPr="006908F6" w:rsidRDefault="00C5024C" w:rsidP="00DB627F">
            <w:pPr>
              <w:spacing w:before="100" w:beforeAutospacing="1" w:after="100" w:afterAutospacing="1"/>
              <w:rPr>
                <w:b/>
                <w:bCs/>
                <w:i/>
                <w:iCs/>
                <w:sz w:val="15"/>
                <w:szCs w:val="15"/>
              </w:rPr>
            </w:pPr>
            <w:r w:rsidRPr="006908F6">
              <w:rPr>
                <w:b/>
                <w:bCs/>
                <w:i/>
                <w:iCs/>
                <w:sz w:val="15"/>
                <w:szCs w:val="15"/>
              </w:rPr>
              <w:t>%</w:t>
            </w:r>
          </w:p>
        </w:tc>
        <w:tc>
          <w:tcPr>
            <w:tcW w:w="1105" w:type="dxa"/>
            <w:hideMark/>
          </w:tcPr>
          <w:p w14:paraId="037CEA6D" w14:textId="483B4E43" w:rsidR="00C5024C" w:rsidRPr="006908F6" w:rsidRDefault="00DB627F" w:rsidP="00DB627F">
            <w:pPr>
              <w:spacing w:before="100" w:beforeAutospacing="1" w:after="100" w:afterAutospacing="1"/>
              <w:rPr>
                <w:b/>
                <w:bCs/>
                <w:sz w:val="15"/>
                <w:szCs w:val="15"/>
              </w:rPr>
            </w:pPr>
            <w:r w:rsidRPr="006908F6">
              <w:rPr>
                <w:b/>
                <w:bCs/>
                <w:sz w:val="15"/>
                <w:szCs w:val="15"/>
              </w:rPr>
              <w:t>N</w:t>
            </w:r>
          </w:p>
        </w:tc>
        <w:tc>
          <w:tcPr>
            <w:tcW w:w="1077" w:type="dxa"/>
            <w:hideMark/>
          </w:tcPr>
          <w:p w14:paraId="6A3A169C" w14:textId="77777777" w:rsidR="00C5024C" w:rsidRPr="006908F6" w:rsidRDefault="00C5024C" w:rsidP="00DB627F">
            <w:pPr>
              <w:spacing w:before="100" w:beforeAutospacing="1" w:after="100" w:afterAutospacing="1"/>
              <w:rPr>
                <w:b/>
                <w:bCs/>
                <w:i/>
                <w:iCs/>
                <w:sz w:val="15"/>
                <w:szCs w:val="15"/>
              </w:rPr>
            </w:pPr>
            <w:r w:rsidRPr="006908F6">
              <w:rPr>
                <w:b/>
                <w:bCs/>
                <w:i/>
                <w:iCs/>
                <w:sz w:val="15"/>
                <w:szCs w:val="15"/>
              </w:rPr>
              <w:t>%</w:t>
            </w:r>
          </w:p>
        </w:tc>
        <w:tc>
          <w:tcPr>
            <w:tcW w:w="1185" w:type="dxa"/>
            <w:hideMark/>
          </w:tcPr>
          <w:p w14:paraId="518255A8" w14:textId="0996860F" w:rsidR="00C5024C" w:rsidRPr="006908F6" w:rsidRDefault="00DB627F" w:rsidP="00DB627F">
            <w:pPr>
              <w:spacing w:before="100" w:beforeAutospacing="1" w:after="100" w:afterAutospacing="1"/>
              <w:rPr>
                <w:b/>
                <w:bCs/>
                <w:sz w:val="15"/>
                <w:szCs w:val="15"/>
              </w:rPr>
            </w:pPr>
            <w:r w:rsidRPr="006908F6">
              <w:rPr>
                <w:b/>
                <w:bCs/>
                <w:sz w:val="15"/>
                <w:szCs w:val="15"/>
              </w:rPr>
              <w:t>N</w:t>
            </w:r>
          </w:p>
        </w:tc>
        <w:tc>
          <w:tcPr>
            <w:tcW w:w="1187" w:type="dxa"/>
            <w:hideMark/>
          </w:tcPr>
          <w:p w14:paraId="101CF8F5" w14:textId="77777777" w:rsidR="00C5024C" w:rsidRPr="006908F6" w:rsidRDefault="00C5024C" w:rsidP="00DB627F">
            <w:pPr>
              <w:spacing w:before="100" w:beforeAutospacing="1" w:after="100" w:afterAutospacing="1"/>
              <w:rPr>
                <w:b/>
                <w:bCs/>
                <w:i/>
                <w:iCs/>
                <w:sz w:val="15"/>
                <w:szCs w:val="15"/>
              </w:rPr>
            </w:pPr>
            <w:r w:rsidRPr="006908F6">
              <w:rPr>
                <w:b/>
                <w:bCs/>
                <w:i/>
                <w:iCs/>
                <w:sz w:val="15"/>
                <w:szCs w:val="15"/>
              </w:rPr>
              <w:t>%</w:t>
            </w:r>
          </w:p>
        </w:tc>
      </w:tr>
      <w:tr w:rsidR="00C5024C" w:rsidRPr="006908F6" w14:paraId="2A7F10F5" w14:textId="77777777" w:rsidTr="006908F6">
        <w:trPr>
          <w:trHeight w:val="198"/>
        </w:trPr>
        <w:tc>
          <w:tcPr>
            <w:tcW w:w="1495" w:type="dxa"/>
            <w:noWrap/>
            <w:hideMark/>
          </w:tcPr>
          <w:p w14:paraId="64CD8D08" w14:textId="77777777" w:rsidR="00C5024C" w:rsidRPr="006908F6" w:rsidRDefault="00C5024C" w:rsidP="00DB627F">
            <w:pPr>
              <w:spacing w:before="100" w:beforeAutospacing="1" w:after="100" w:afterAutospacing="1"/>
              <w:rPr>
                <w:b/>
                <w:bCs/>
                <w:sz w:val="15"/>
                <w:szCs w:val="15"/>
              </w:rPr>
            </w:pPr>
            <w:r w:rsidRPr="006908F6">
              <w:rPr>
                <w:b/>
                <w:bCs/>
                <w:sz w:val="15"/>
                <w:szCs w:val="15"/>
              </w:rPr>
              <w:t>Cluster 1</w:t>
            </w:r>
          </w:p>
        </w:tc>
        <w:tc>
          <w:tcPr>
            <w:tcW w:w="1095" w:type="dxa"/>
            <w:noWrap/>
            <w:hideMark/>
          </w:tcPr>
          <w:p w14:paraId="3CA86930" w14:textId="77777777" w:rsidR="00C5024C" w:rsidRPr="006908F6" w:rsidRDefault="00C5024C" w:rsidP="00DB627F">
            <w:pPr>
              <w:spacing w:before="100" w:beforeAutospacing="1" w:after="100" w:afterAutospacing="1"/>
              <w:rPr>
                <w:b/>
                <w:bCs/>
                <w:sz w:val="15"/>
                <w:szCs w:val="15"/>
              </w:rPr>
            </w:pPr>
            <w:r w:rsidRPr="006908F6">
              <w:rPr>
                <w:b/>
                <w:bCs/>
                <w:sz w:val="15"/>
                <w:szCs w:val="15"/>
              </w:rPr>
              <w:t>2530</w:t>
            </w:r>
          </w:p>
        </w:tc>
        <w:tc>
          <w:tcPr>
            <w:tcW w:w="1026" w:type="dxa"/>
            <w:noWrap/>
            <w:hideMark/>
          </w:tcPr>
          <w:p w14:paraId="23D824E4" w14:textId="77777777" w:rsidR="00C5024C" w:rsidRPr="006908F6" w:rsidRDefault="00C5024C" w:rsidP="00DB627F">
            <w:pPr>
              <w:spacing w:before="100" w:beforeAutospacing="1" w:after="100" w:afterAutospacing="1"/>
              <w:rPr>
                <w:b/>
                <w:bCs/>
                <w:i/>
                <w:iCs/>
                <w:sz w:val="15"/>
                <w:szCs w:val="15"/>
              </w:rPr>
            </w:pPr>
            <w:r w:rsidRPr="006908F6">
              <w:rPr>
                <w:b/>
                <w:bCs/>
                <w:i/>
                <w:iCs/>
                <w:sz w:val="15"/>
                <w:szCs w:val="15"/>
              </w:rPr>
              <w:t>100%</w:t>
            </w:r>
          </w:p>
        </w:tc>
        <w:tc>
          <w:tcPr>
            <w:tcW w:w="1105" w:type="dxa"/>
            <w:noWrap/>
            <w:hideMark/>
          </w:tcPr>
          <w:p w14:paraId="360BF920" w14:textId="77777777" w:rsidR="00C5024C" w:rsidRPr="006908F6" w:rsidRDefault="00C5024C" w:rsidP="00DB627F">
            <w:pPr>
              <w:spacing w:before="100" w:beforeAutospacing="1" w:after="100" w:afterAutospacing="1"/>
              <w:rPr>
                <w:b/>
                <w:bCs/>
                <w:sz w:val="15"/>
                <w:szCs w:val="15"/>
              </w:rPr>
            </w:pPr>
            <w:r w:rsidRPr="006908F6">
              <w:rPr>
                <w:b/>
                <w:bCs/>
                <w:sz w:val="15"/>
                <w:szCs w:val="15"/>
              </w:rPr>
              <w:t>95</w:t>
            </w:r>
          </w:p>
        </w:tc>
        <w:tc>
          <w:tcPr>
            <w:tcW w:w="1077" w:type="dxa"/>
            <w:noWrap/>
            <w:hideMark/>
          </w:tcPr>
          <w:p w14:paraId="0461003E" w14:textId="77777777" w:rsidR="00C5024C" w:rsidRPr="006908F6" w:rsidRDefault="00C5024C" w:rsidP="00DB627F">
            <w:pPr>
              <w:spacing w:before="100" w:beforeAutospacing="1" w:after="100" w:afterAutospacing="1"/>
              <w:rPr>
                <w:b/>
                <w:bCs/>
                <w:i/>
                <w:iCs/>
                <w:sz w:val="15"/>
                <w:szCs w:val="15"/>
              </w:rPr>
            </w:pPr>
            <w:r w:rsidRPr="006908F6">
              <w:rPr>
                <w:b/>
                <w:bCs/>
                <w:i/>
                <w:iCs/>
                <w:sz w:val="15"/>
                <w:szCs w:val="15"/>
              </w:rPr>
              <w:t>4%</w:t>
            </w:r>
          </w:p>
        </w:tc>
        <w:tc>
          <w:tcPr>
            <w:tcW w:w="1185" w:type="dxa"/>
            <w:noWrap/>
            <w:hideMark/>
          </w:tcPr>
          <w:p w14:paraId="1853062B" w14:textId="77777777" w:rsidR="00C5024C" w:rsidRPr="006908F6" w:rsidRDefault="00C5024C" w:rsidP="00DB627F">
            <w:pPr>
              <w:spacing w:before="100" w:beforeAutospacing="1" w:after="100" w:afterAutospacing="1"/>
              <w:rPr>
                <w:b/>
                <w:bCs/>
                <w:sz w:val="15"/>
                <w:szCs w:val="15"/>
              </w:rPr>
            </w:pPr>
            <w:r w:rsidRPr="006908F6">
              <w:rPr>
                <w:b/>
                <w:bCs/>
                <w:sz w:val="15"/>
                <w:szCs w:val="15"/>
              </w:rPr>
              <w:t>2435</w:t>
            </w:r>
          </w:p>
        </w:tc>
        <w:tc>
          <w:tcPr>
            <w:tcW w:w="1187" w:type="dxa"/>
            <w:noWrap/>
            <w:hideMark/>
          </w:tcPr>
          <w:p w14:paraId="44206993" w14:textId="77777777" w:rsidR="00C5024C" w:rsidRPr="006908F6" w:rsidRDefault="00C5024C" w:rsidP="00DB627F">
            <w:pPr>
              <w:spacing w:before="100" w:beforeAutospacing="1" w:after="100" w:afterAutospacing="1"/>
              <w:rPr>
                <w:b/>
                <w:bCs/>
                <w:i/>
                <w:iCs/>
                <w:sz w:val="15"/>
                <w:szCs w:val="15"/>
              </w:rPr>
            </w:pPr>
            <w:r w:rsidRPr="006908F6">
              <w:rPr>
                <w:b/>
                <w:bCs/>
                <w:i/>
                <w:iCs/>
                <w:sz w:val="15"/>
                <w:szCs w:val="15"/>
              </w:rPr>
              <w:t>96%</w:t>
            </w:r>
          </w:p>
        </w:tc>
      </w:tr>
      <w:tr w:rsidR="00C5024C" w:rsidRPr="006908F6" w14:paraId="254815BF" w14:textId="77777777" w:rsidTr="006908F6">
        <w:trPr>
          <w:trHeight w:val="52"/>
        </w:trPr>
        <w:tc>
          <w:tcPr>
            <w:tcW w:w="1495" w:type="dxa"/>
            <w:noWrap/>
            <w:hideMark/>
          </w:tcPr>
          <w:p w14:paraId="67BA57B3" w14:textId="77777777" w:rsidR="00C5024C" w:rsidRPr="006908F6" w:rsidRDefault="00C5024C" w:rsidP="00DB627F">
            <w:pPr>
              <w:spacing w:before="100" w:beforeAutospacing="1" w:after="100" w:afterAutospacing="1"/>
              <w:rPr>
                <w:b/>
                <w:bCs/>
                <w:sz w:val="15"/>
                <w:szCs w:val="15"/>
              </w:rPr>
            </w:pPr>
            <w:r w:rsidRPr="006908F6">
              <w:rPr>
                <w:b/>
                <w:bCs/>
                <w:sz w:val="15"/>
                <w:szCs w:val="15"/>
              </w:rPr>
              <w:t>Cluster 2</w:t>
            </w:r>
          </w:p>
        </w:tc>
        <w:tc>
          <w:tcPr>
            <w:tcW w:w="1095" w:type="dxa"/>
            <w:noWrap/>
            <w:hideMark/>
          </w:tcPr>
          <w:p w14:paraId="72C35FEA" w14:textId="77777777" w:rsidR="00C5024C" w:rsidRPr="006908F6" w:rsidRDefault="00C5024C" w:rsidP="00DB627F">
            <w:pPr>
              <w:spacing w:before="100" w:beforeAutospacing="1" w:after="100" w:afterAutospacing="1"/>
              <w:rPr>
                <w:b/>
                <w:bCs/>
                <w:sz w:val="15"/>
                <w:szCs w:val="15"/>
              </w:rPr>
            </w:pPr>
            <w:r w:rsidRPr="006908F6">
              <w:rPr>
                <w:b/>
                <w:bCs/>
                <w:sz w:val="15"/>
                <w:szCs w:val="15"/>
              </w:rPr>
              <w:t>1709</w:t>
            </w:r>
          </w:p>
        </w:tc>
        <w:tc>
          <w:tcPr>
            <w:tcW w:w="1026" w:type="dxa"/>
            <w:noWrap/>
            <w:hideMark/>
          </w:tcPr>
          <w:p w14:paraId="4C4397CE" w14:textId="77777777" w:rsidR="00C5024C" w:rsidRPr="006908F6" w:rsidRDefault="00C5024C" w:rsidP="00DB627F">
            <w:pPr>
              <w:spacing w:before="100" w:beforeAutospacing="1" w:after="100" w:afterAutospacing="1"/>
              <w:rPr>
                <w:b/>
                <w:bCs/>
                <w:i/>
                <w:iCs/>
                <w:sz w:val="15"/>
                <w:szCs w:val="15"/>
              </w:rPr>
            </w:pPr>
            <w:r w:rsidRPr="006908F6">
              <w:rPr>
                <w:b/>
                <w:bCs/>
                <w:i/>
                <w:iCs/>
                <w:sz w:val="15"/>
                <w:szCs w:val="15"/>
              </w:rPr>
              <w:t>100%</w:t>
            </w:r>
          </w:p>
        </w:tc>
        <w:tc>
          <w:tcPr>
            <w:tcW w:w="1105" w:type="dxa"/>
            <w:noWrap/>
            <w:hideMark/>
          </w:tcPr>
          <w:p w14:paraId="5823A728" w14:textId="77777777" w:rsidR="00C5024C" w:rsidRPr="006908F6" w:rsidRDefault="00C5024C" w:rsidP="00DB627F">
            <w:pPr>
              <w:spacing w:before="100" w:beforeAutospacing="1" w:after="100" w:afterAutospacing="1"/>
              <w:rPr>
                <w:b/>
                <w:bCs/>
                <w:sz w:val="15"/>
                <w:szCs w:val="15"/>
              </w:rPr>
            </w:pPr>
            <w:r w:rsidRPr="006908F6">
              <w:rPr>
                <w:b/>
                <w:bCs/>
                <w:sz w:val="15"/>
                <w:szCs w:val="15"/>
              </w:rPr>
              <w:t>230</w:t>
            </w:r>
          </w:p>
        </w:tc>
        <w:tc>
          <w:tcPr>
            <w:tcW w:w="1077" w:type="dxa"/>
            <w:noWrap/>
            <w:hideMark/>
          </w:tcPr>
          <w:p w14:paraId="6AD083E4" w14:textId="77777777" w:rsidR="00C5024C" w:rsidRPr="006908F6" w:rsidRDefault="00C5024C" w:rsidP="00DB627F">
            <w:pPr>
              <w:spacing w:before="100" w:beforeAutospacing="1" w:after="100" w:afterAutospacing="1"/>
              <w:rPr>
                <w:b/>
                <w:bCs/>
                <w:i/>
                <w:iCs/>
                <w:sz w:val="15"/>
                <w:szCs w:val="15"/>
              </w:rPr>
            </w:pPr>
            <w:r w:rsidRPr="006908F6">
              <w:rPr>
                <w:b/>
                <w:bCs/>
                <w:i/>
                <w:iCs/>
                <w:sz w:val="15"/>
                <w:szCs w:val="15"/>
              </w:rPr>
              <w:t>13%</w:t>
            </w:r>
          </w:p>
        </w:tc>
        <w:tc>
          <w:tcPr>
            <w:tcW w:w="1185" w:type="dxa"/>
            <w:noWrap/>
            <w:hideMark/>
          </w:tcPr>
          <w:p w14:paraId="5C60C447" w14:textId="77777777" w:rsidR="00C5024C" w:rsidRPr="006908F6" w:rsidRDefault="00C5024C" w:rsidP="00DB627F">
            <w:pPr>
              <w:spacing w:before="100" w:beforeAutospacing="1" w:after="100" w:afterAutospacing="1"/>
              <w:rPr>
                <w:b/>
                <w:bCs/>
                <w:sz w:val="15"/>
                <w:szCs w:val="15"/>
              </w:rPr>
            </w:pPr>
            <w:r w:rsidRPr="006908F6">
              <w:rPr>
                <w:b/>
                <w:bCs/>
                <w:sz w:val="15"/>
                <w:szCs w:val="15"/>
              </w:rPr>
              <w:t>1479</w:t>
            </w:r>
          </w:p>
        </w:tc>
        <w:tc>
          <w:tcPr>
            <w:tcW w:w="1187" w:type="dxa"/>
            <w:noWrap/>
            <w:hideMark/>
          </w:tcPr>
          <w:p w14:paraId="0756BAC7" w14:textId="77777777" w:rsidR="00C5024C" w:rsidRPr="006908F6" w:rsidRDefault="00C5024C" w:rsidP="00DB627F">
            <w:pPr>
              <w:spacing w:before="100" w:beforeAutospacing="1" w:after="100" w:afterAutospacing="1"/>
              <w:rPr>
                <w:b/>
                <w:bCs/>
                <w:i/>
                <w:iCs/>
                <w:sz w:val="15"/>
                <w:szCs w:val="15"/>
              </w:rPr>
            </w:pPr>
            <w:r w:rsidRPr="006908F6">
              <w:rPr>
                <w:b/>
                <w:bCs/>
                <w:i/>
                <w:iCs/>
                <w:sz w:val="15"/>
                <w:szCs w:val="15"/>
              </w:rPr>
              <w:t>87%</w:t>
            </w:r>
          </w:p>
        </w:tc>
      </w:tr>
      <w:tr w:rsidR="00C5024C" w:rsidRPr="006908F6" w14:paraId="4120B2C7" w14:textId="77777777" w:rsidTr="006908F6">
        <w:trPr>
          <w:trHeight w:val="52"/>
        </w:trPr>
        <w:tc>
          <w:tcPr>
            <w:tcW w:w="1495" w:type="dxa"/>
            <w:noWrap/>
            <w:hideMark/>
          </w:tcPr>
          <w:p w14:paraId="597715BB" w14:textId="77777777" w:rsidR="00C5024C" w:rsidRPr="006908F6" w:rsidRDefault="00C5024C" w:rsidP="00DB627F">
            <w:pPr>
              <w:spacing w:before="100" w:beforeAutospacing="1" w:after="100" w:afterAutospacing="1"/>
              <w:rPr>
                <w:b/>
                <w:bCs/>
                <w:sz w:val="15"/>
                <w:szCs w:val="15"/>
              </w:rPr>
            </w:pPr>
            <w:r w:rsidRPr="006908F6">
              <w:rPr>
                <w:b/>
                <w:bCs/>
                <w:sz w:val="15"/>
                <w:szCs w:val="15"/>
              </w:rPr>
              <w:t>Cluster 3</w:t>
            </w:r>
          </w:p>
        </w:tc>
        <w:tc>
          <w:tcPr>
            <w:tcW w:w="1095" w:type="dxa"/>
            <w:noWrap/>
            <w:hideMark/>
          </w:tcPr>
          <w:p w14:paraId="48897C80" w14:textId="77777777" w:rsidR="00C5024C" w:rsidRPr="006908F6" w:rsidRDefault="00C5024C" w:rsidP="00DB627F">
            <w:pPr>
              <w:spacing w:before="100" w:beforeAutospacing="1" w:after="100" w:afterAutospacing="1"/>
              <w:rPr>
                <w:b/>
                <w:bCs/>
                <w:sz w:val="15"/>
                <w:szCs w:val="15"/>
              </w:rPr>
            </w:pPr>
            <w:r w:rsidRPr="006908F6">
              <w:rPr>
                <w:b/>
                <w:bCs/>
                <w:sz w:val="15"/>
                <w:szCs w:val="15"/>
              </w:rPr>
              <w:t>671</w:t>
            </w:r>
          </w:p>
        </w:tc>
        <w:tc>
          <w:tcPr>
            <w:tcW w:w="1026" w:type="dxa"/>
            <w:noWrap/>
            <w:hideMark/>
          </w:tcPr>
          <w:p w14:paraId="5D7A24F9" w14:textId="77777777" w:rsidR="00C5024C" w:rsidRPr="006908F6" w:rsidRDefault="00C5024C" w:rsidP="00DB627F">
            <w:pPr>
              <w:spacing w:before="100" w:beforeAutospacing="1" w:after="100" w:afterAutospacing="1"/>
              <w:rPr>
                <w:b/>
                <w:bCs/>
                <w:i/>
                <w:iCs/>
                <w:sz w:val="15"/>
                <w:szCs w:val="15"/>
              </w:rPr>
            </w:pPr>
            <w:r w:rsidRPr="006908F6">
              <w:rPr>
                <w:b/>
                <w:bCs/>
                <w:i/>
                <w:iCs/>
                <w:sz w:val="15"/>
                <w:szCs w:val="15"/>
              </w:rPr>
              <w:t>100%</w:t>
            </w:r>
          </w:p>
        </w:tc>
        <w:tc>
          <w:tcPr>
            <w:tcW w:w="1105" w:type="dxa"/>
            <w:noWrap/>
            <w:hideMark/>
          </w:tcPr>
          <w:p w14:paraId="31E94291" w14:textId="77777777" w:rsidR="00C5024C" w:rsidRPr="006908F6" w:rsidRDefault="00C5024C" w:rsidP="00DB627F">
            <w:pPr>
              <w:spacing w:before="100" w:beforeAutospacing="1" w:after="100" w:afterAutospacing="1"/>
              <w:rPr>
                <w:b/>
                <w:bCs/>
                <w:sz w:val="15"/>
                <w:szCs w:val="15"/>
              </w:rPr>
            </w:pPr>
            <w:r w:rsidRPr="006908F6">
              <w:rPr>
                <w:b/>
                <w:bCs/>
                <w:sz w:val="15"/>
                <w:szCs w:val="15"/>
              </w:rPr>
              <w:t>84</w:t>
            </w:r>
          </w:p>
        </w:tc>
        <w:tc>
          <w:tcPr>
            <w:tcW w:w="1077" w:type="dxa"/>
            <w:noWrap/>
            <w:hideMark/>
          </w:tcPr>
          <w:p w14:paraId="5CAB93E9" w14:textId="77777777" w:rsidR="00C5024C" w:rsidRPr="006908F6" w:rsidRDefault="00C5024C" w:rsidP="00DB627F">
            <w:pPr>
              <w:spacing w:before="100" w:beforeAutospacing="1" w:after="100" w:afterAutospacing="1"/>
              <w:rPr>
                <w:b/>
                <w:bCs/>
                <w:i/>
                <w:iCs/>
                <w:sz w:val="15"/>
                <w:szCs w:val="15"/>
              </w:rPr>
            </w:pPr>
            <w:r w:rsidRPr="006908F6">
              <w:rPr>
                <w:b/>
                <w:bCs/>
                <w:i/>
                <w:iCs/>
                <w:sz w:val="15"/>
                <w:szCs w:val="15"/>
              </w:rPr>
              <w:t>13%</w:t>
            </w:r>
          </w:p>
        </w:tc>
        <w:tc>
          <w:tcPr>
            <w:tcW w:w="1185" w:type="dxa"/>
            <w:noWrap/>
            <w:hideMark/>
          </w:tcPr>
          <w:p w14:paraId="3D562650" w14:textId="77777777" w:rsidR="00C5024C" w:rsidRPr="006908F6" w:rsidRDefault="00C5024C" w:rsidP="00DB627F">
            <w:pPr>
              <w:spacing w:before="100" w:beforeAutospacing="1" w:after="100" w:afterAutospacing="1"/>
              <w:rPr>
                <w:b/>
                <w:bCs/>
                <w:sz w:val="15"/>
                <w:szCs w:val="15"/>
              </w:rPr>
            </w:pPr>
            <w:r w:rsidRPr="006908F6">
              <w:rPr>
                <w:b/>
                <w:bCs/>
                <w:sz w:val="15"/>
                <w:szCs w:val="15"/>
              </w:rPr>
              <w:t>587</w:t>
            </w:r>
          </w:p>
        </w:tc>
        <w:tc>
          <w:tcPr>
            <w:tcW w:w="1187" w:type="dxa"/>
            <w:noWrap/>
            <w:hideMark/>
          </w:tcPr>
          <w:p w14:paraId="2D08AEA5" w14:textId="77777777" w:rsidR="00C5024C" w:rsidRPr="006908F6" w:rsidRDefault="00C5024C" w:rsidP="00DB627F">
            <w:pPr>
              <w:spacing w:before="100" w:beforeAutospacing="1" w:after="100" w:afterAutospacing="1"/>
              <w:rPr>
                <w:b/>
                <w:bCs/>
                <w:i/>
                <w:iCs/>
                <w:sz w:val="15"/>
                <w:szCs w:val="15"/>
              </w:rPr>
            </w:pPr>
            <w:r w:rsidRPr="006908F6">
              <w:rPr>
                <w:b/>
                <w:bCs/>
                <w:i/>
                <w:iCs/>
                <w:sz w:val="15"/>
                <w:szCs w:val="15"/>
              </w:rPr>
              <w:t>87%</w:t>
            </w:r>
          </w:p>
        </w:tc>
      </w:tr>
      <w:tr w:rsidR="00C5024C" w:rsidRPr="006908F6" w14:paraId="350AD746" w14:textId="77777777" w:rsidTr="006908F6">
        <w:trPr>
          <w:trHeight w:val="168"/>
        </w:trPr>
        <w:tc>
          <w:tcPr>
            <w:tcW w:w="1495" w:type="dxa"/>
            <w:noWrap/>
            <w:hideMark/>
          </w:tcPr>
          <w:p w14:paraId="1E775709" w14:textId="77777777" w:rsidR="00C5024C" w:rsidRPr="006908F6" w:rsidRDefault="00C5024C" w:rsidP="00DB627F">
            <w:pPr>
              <w:spacing w:before="100" w:beforeAutospacing="1" w:after="100" w:afterAutospacing="1"/>
              <w:rPr>
                <w:b/>
                <w:bCs/>
                <w:sz w:val="15"/>
                <w:szCs w:val="15"/>
                <w:highlight w:val="yellow"/>
              </w:rPr>
            </w:pPr>
            <w:r w:rsidRPr="006908F6">
              <w:rPr>
                <w:b/>
                <w:bCs/>
                <w:sz w:val="15"/>
                <w:szCs w:val="15"/>
                <w:highlight w:val="yellow"/>
              </w:rPr>
              <w:t>Cluster 4</w:t>
            </w:r>
          </w:p>
        </w:tc>
        <w:tc>
          <w:tcPr>
            <w:tcW w:w="1095" w:type="dxa"/>
            <w:noWrap/>
            <w:hideMark/>
          </w:tcPr>
          <w:p w14:paraId="6352A678" w14:textId="77777777" w:rsidR="00C5024C" w:rsidRPr="006908F6" w:rsidRDefault="00C5024C" w:rsidP="00DB627F">
            <w:pPr>
              <w:spacing w:before="100" w:beforeAutospacing="1" w:after="100" w:afterAutospacing="1"/>
              <w:rPr>
                <w:b/>
                <w:bCs/>
                <w:sz w:val="15"/>
                <w:szCs w:val="15"/>
                <w:highlight w:val="yellow"/>
              </w:rPr>
            </w:pPr>
            <w:r w:rsidRPr="006908F6">
              <w:rPr>
                <w:b/>
                <w:bCs/>
                <w:sz w:val="15"/>
                <w:szCs w:val="15"/>
                <w:highlight w:val="yellow"/>
              </w:rPr>
              <w:t>568</w:t>
            </w:r>
          </w:p>
        </w:tc>
        <w:tc>
          <w:tcPr>
            <w:tcW w:w="1026" w:type="dxa"/>
            <w:noWrap/>
            <w:hideMark/>
          </w:tcPr>
          <w:p w14:paraId="74C93E41" w14:textId="77777777" w:rsidR="00C5024C" w:rsidRPr="006908F6" w:rsidRDefault="00C5024C" w:rsidP="00DB627F">
            <w:pPr>
              <w:spacing w:before="100" w:beforeAutospacing="1" w:after="100" w:afterAutospacing="1"/>
              <w:rPr>
                <w:b/>
                <w:bCs/>
                <w:i/>
                <w:iCs/>
                <w:sz w:val="15"/>
                <w:szCs w:val="15"/>
                <w:highlight w:val="yellow"/>
              </w:rPr>
            </w:pPr>
            <w:r w:rsidRPr="006908F6">
              <w:rPr>
                <w:b/>
                <w:bCs/>
                <w:i/>
                <w:iCs/>
                <w:sz w:val="15"/>
                <w:szCs w:val="15"/>
                <w:highlight w:val="yellow"/>
              </w:rPr>
              <w:t>100%</w:t>
            </w:r>
          </w:p>
        </w:tc>
        <w:tc>
          <w:tcPr>
            <w:tcW w:w="1105" w:type="dxa"/>
            <w:noWrap/>
            <w:hideMark/>
          </w:tcPr>
          <w:p w14:paraId="67663CB2" w14:textId="77777777" w:rsidR="00C5024C" w:rsidRPr="006908F6" w:rsidRDefault="00C5024C" w:rsidP="00DB627F">
            <w:pPr>
              <w:spacing w:before="100" w:beforeAutospacing="1" w:after="100" w:afterAutospacing="1"/>
              <w:rPr>
                <w:b/>
                <w:bCs/>
                <w:sz w:val="15"/>
                <w:szCs w:val="15"/>
                <w:highlight w:val="yellow"/>
              </w:rPr>
            </w:pPr>
            <w:r w:rsidRPr="006908F6">
              <w:rPr>
                <w:b/>
                <w:bCs/>
                <w:sz w:val="15"/>
                <w:szCs w:val="15"/>
                <w:highlight w:val="yellow"/>
              </w:rPr>
              <w:t>162</w:t>
            </w:r>
          </w:p>
        </w:tc>
        <w:tc>
          <w:tcPr>
            <w:tcW w:w="1077" w:type="dxa"/>
            <w:noWrap/>
            <w:hideMark/>
          </w:tcPr>
          <w:p w14:paraId="583366E2" w14:textId="77777777" w:rsidR="00C5024C" w:rsidRPr="006908F6" w:rsidRDefault="00C5024C" w:rsidP="00DB627F">
            <w:pPr>
              <w:spacing w:before="100" w:beforeAutospacing="1" w:after="100" w:afterAutospacing="1"/>
              <w:rPr>
                <w:b/>
                <w:bCs/>
                <w:i/>
                <w:iCs/>
                <w:sz w:val="15"/>
                <w:szCs w:val="15"/>
                <w:highlight w:val="yellow"/>
              </w:rPr>
            </w:pPr>
            <w:r w:rsidRPr="006908F6">
              <w:rPr>
                <w:b/>
                <w:bCs/>
                <w:i/>
                <w:iCs/>
                <w:sz w:val="15"/>
                <w:szCs w:val="15"/>
                <w:highlight w:val="yellow"/>
              </w:rPr>
              <w:t>29%</w:t>
            </w:r>
          </w:p>
        </w:tc>
        <w:tc>
          <w:tcPr>
            <w:tcW w:w="1185" w:type="dxa"/>
            <w:noWrap/>
            <w:hideMark/>
          </w:tcPr>
          <w:p w14:paraId="46FECD5C" w14:textId="77777777" w:rsidR="00C5024C" w:rsidRPr="006908F6" w:rsidRDefault="00C5024C" w:rsidP="00DB627F">
            <w:pPr>
              <w:spacing w:before="100" w:beforeAutospacing="1" w:after="100" w:afterAutospacing="1"/>
              <w:rPr>
                <w:b/>
                <w:bCs/>
                <w:sz w:val="15"/>
                <w:szCs w:val="15"/>
                <w:highlight w:val="yellow"/>
              </w:rPr>
            </w:pPr>
            <w:r w:rsidRPr="006908F6">
              <w:rPr>
                <w:b/>
                <w:bCs/>
                <w:sz w:val="15"/>
                <w:szCs w:val="15"/>
                <w:highlight w:val="yellow"/>
              </w:rPr>
              <w:t>406</w:t>
            </w:r>
          </w:p>
        </w:tc>
        <w:tc>
          <w:tcPr>
            <w:tcW w:w="1187" w:type="dxa"/>
            <w:noWrap/>
            <w:hideMark/>
          </w:tcPr>
          <w:p w14:paraId="3819136C" w14:textId="77777777" w:rsidR="00C5024C" w:rsidRPr="006908F6" w:rsidRDefault="00C5024C" w:rsidP="00DB627F">
            <w:pPr>
              <w:spacing w:before="100" w:beforeAutospacing="1" w:after="100" w:afterAutospacing="1"/>
              <w:rPr>
                <w:b/>
                <w:bCs/>
                <w:i/>
                <w:iCs/>
                <w:sz w:val="15"/>
                <w:szCs w:val="15"/>
              </w:rPr>
            </w:pPr>
            <w:r w:rsidRPr="006908F6">
              <w:rPr>
                <w:b/>
                <w:bCs/>
                <w:i/>
                <w:iCs/>
                <w:sz w:val="15"/>
                <w:szCs w:val="15"/>
                <w:highlight w:val="yellow"/>
              </w:rPr>
              <w:t>71%</w:t>
            </w:r>
          </w:p>
        </w:tc>
      </w:tr>
      <w:tr w:rsidR="00C5024C" w:rsidRPr="006908F6" w14:paraId="62B356C0" w14:textId="77777777" w:rsidTr="006908F6">
        <w:trPr>
          <w:trHeight w:val="52"/>
        </w:trPr>
        <w:tc>
          <w:tcPr>
            <w:tcW w:w="1495" w:type="dxa"/>
            <w:noWrap/>
            <w:hideMark/>
          </w:tcPr>
          <w:p w14:paraId="7BF16561" w14:textId="77777777" w:rsidR="00C5024C" w:rsidRPr="006908F6" w:rsidRDefault="00C5024C" w:rsidP="00DB627F">
            <w:pPr>
              <w:spacing w:before="100" w:beforeAutospacing="1" w:after="100" w:afterAutospacing="1"/>
              <w:rPr>
                <w:b/>
                <w:bCs/>
                <w:sz w:val="15"/>
                <w:szCs w:val="15"/>
              </w:rPr>
            </w:pPr>
            <w:r w:rsidRPr="006908F6">
              <w:rPr>
                <w:b/>
                <w:bCs/>
                <w:sz w:val="15"/>
                <w:szCs w:val="15"/>
              </w:rPr>
              <w:t>All</w:t>
            </w:r>
          </w:p>
        </w:tc>
        <w:tc>
          <w:tcPr>
            <w:tcW w:w="1095" w:type="dxa"/>
            <w:noWrap/>
            <w:hideMark/>
          </w:tcPr>
          <w:p w14:paraId="76CB28FB" w14:textId="77777777" w:rsidR="00C5024C" w:rsidRPr="006908F6" w:rsidRDefault="00C5024C" w:rsidP="00DB627F">
            <w:pPr>
              <w:spacing w:before="100" w:beforeAutospacing="1" w:after="100" w:afterAutospacing="1"/>
              <w:rPr>
                <w:b/>
                <w:bCs/>
                <w:sz w:val="15"/>
                <w:szCs w:val="15"/>
              </w:rPr>
            </w:pPr>
            <w:r w:rsidRPr="006908F6">
              <w:rPr>
                <w:b/>
                <w:bCs/>
                <w:sz w:val="15"/>
                <w:szCs w:val="15"/>
              </w:rPr>
              <w:t>5478</w:t>
            </w:r>
          </w:p>
        </w:tc>
        <w:tc>
          <w:tcPr>
            <w:tcW w:w="1026" w:type="dxa"/>
            <w:noWrap/>
            <w:hideMark/>
          </w:tcPr>
          <w:p w14:paraId="6AF01101" w14:textId="77777777" w:rsidR="00C5024C" w:rsidRPr="006908F6" w:rsidRDefault="00C5024C" w:rsidP="00DB627F">
            <w:pPr>
              <w:spacing w:before="100" w:beforeAutospacing="1" w:after="100" w:afterAutospacing="1"/>
              <w:rPr>
                <w:b/>
                <w:bCs/>
                <w:i/>
                <w:iCs/>
                <w:sz w:val="15"/>
                <w:szCs w:val="15"/>
              </w:rPr>
            </w:pPr>
            <w:r w:rsidRPr="006908F6">
              <w:rPr>
                <w:b/>
                <w:bCs/>
                <w:i/>
                <w:iCs/>
                <w:sz w:val="15"/>
                <w:szCs w:val="15"/>
              </w:rPr>
              <w:t>100%</w:t>
            </w:r>
          </w:p>
        </w:tc>
        <w:tc>
          <w:tcPr>
            <w:tcW w:w="1105" w:type="dxa"/>
            <w:noWrap/>
            <w:hideMark/>
          </w:tcPr>
          <w:p w14:paraId="16C93BE4" w14:textId="77777777" w:rsidR="00C5024C" w:rsidRPr="006908F6" w:rsidRDefault="00C5024C" w:rsidP="00DB627F">
            <w:pPr>
              <w:spacing w:before="100" w:beforeAutospacing="1" w:after="100" w:afterAutospacing="1"/>
              <w:rPr>
                <w:b/>
                <w:bCs/>
                <w:sz w:val="15"/>
                <w:szCs w:val="15"/>
              </w:rPr>
            </w:pPr>
            <w:r w:rsidRPr="006908F6">
              <w:rPr>
                <w:b/>
                <w:bCs/>
                <w:sz w:val="15"/>
                <w:szCs w:val="15"/>
              </w:rPr>
              <w:t>570</w:t>
            </w:r>
          </w:p>
        </w:tc>
        <w:tc>
          <w:tcPr>
            <w:tcW w:w="1077" w:type="dxa"/>
            <w:noWrap/>
            <w:hideMark/>
          </w:tcPr>
          <w:p w14:paraId="410B5C4A" w14:textId="77777777" w:rsidR="00C5024C" w:rsidRPr="006908F6" w:rsidRDefault="00C5024C" w:rsidP="00DB627F">
            <w:pPr>
              <w:spacing w:before="100" w:beforeAutospacing="1" w:after="100" w:afterAutospacing="1"/>
              <w:rPr>
                <w:b/>
                <w:bCs/>
                <w:i/>
                <w:iCs/>
                <w:sz w:val="15"/>
                <w:szCs w:val="15"/>
              </w:rPr>
            </w:pPr>
            <w:r w:rsidRPr="006908F6">
              <w:rPr>
                <w:b/>
                <w:bCs/>
                <w:i/>
                <w:iCs/>
                <w:sz w:val="15"/>
                <w:szCs w:val="15"/>
              </w:rPr>
              <w:t>10%</w:t>
            </w:r>
          </w:p>
        </w:tc>
        <w:tc>
          <w:tcPr>
            <w:tcW w:w="1185" w:type="dxa"/>
            <w:noWrap/>
            <w:hideMark/>
          </w:tcPr>
          <w:p w14:paraId="6BE06124" w14:textId="77777777" w:rsidR="00C5024C" w:rsidRPr="006908F6" w:rsidRDefault="00C5024C" w:rsidP="00DB627F">
            <w:pPr>
              <w:spacing w:before="100" w:beforeAutospacing="1" w:after="100" w:afterAutospacing="1"/>
              <w:rPr>
                <w:b/>
                <w:bCs/>
                <w:sz w:val="15"/>
                <w:szCs w:val="15"/>
              </w:rPr>
            </w:pPr>
            <w:r w:rsidRPr="006908F6">
              <w:rPr>
                <w:b/>
                <w:bCs/>
                <w:sz w:val="15"/>
                <w:szCs w:val="15"/>
              </w:rPr>
              <w:t>4907</w:t>
            </w:r>
          </w:p>
        </w:tc>
        <w:tc>
          <w:tcPr>
            <w:tcW w:w="1187" w:type="dxa"/>
            <w:noWrap/>
            <w:hideMark/>
          </w:tcPr>
          <w:p w14:paraId="19FB8F40" w14:textId="77777777" w:rsidR="00C5024C" w:rsidRPr="006908F6" w:rsidRDefault="00C5024C" w:rsidP="00DB627F">
            <w:pPr>
              <w:spacing w:before="100" w:beforeAutospacing="1" w:after="100" w:afterAutospacing="1"/>
              <w:rPr>
                <w:b/>
                <w:bCs/>
                <w:i/>
                <w:iCs/>
                <w:sz w:val="15"/>
                <w:szCs w:val="15"/>
              </w:rPr>
            </w:pPr>
            <w:r w:rsidRPr="006908F6">
              <w:rPr>
                <w:b/>
                <w:bCs/>
                <w:i/>
                <w:iCs/>
                <w:sz w:val="15"/>
                <w:szCs w:val="15"/>
              </w:rPr>
              <w:t>90%</w:t>
            </w:r>
          </w:p>
        </w:tc>
      </w:tr>
    </w:tbl>
    <w:p w14:paraId="38C67D65" w14:textId="5C4C6D4C" w:rsidR="00C5024C" w:rsidRPr="00DB627F" w:rsidRDefault="00C5024C" w:rsidP="00DB627F">
      <w:pPr>
        <w:spacing w:before="100" w:beforeAutospacing="1" w:after="100" w:afterAutospacing="1"/>
        <w:jc w:val="center"/>
        <w:rPr>
          <w:b/>
          <w:bCs/>
          <w:sz w:val="22"/>
          <w:szCs w:val="22"/>
        </w:rPr>
      </w:pPr>
      <w:r w:rsidRPr="00DB627F">
        <w:rPr>
          <w:b/>
          <w:bCs/>
          <w:sz w:val="18"/>
          <w:szCs w:val="18"/>
        </w:rPr>
        <w:t>Table 5. Distribution of Y/N attributes of “Second 2 Year – Top 10% Spend” by cluster</w:t>
      </w:r>
    </w:p>
    <w:p w14:paraId="7C9886CA" w14:textId="5C47F328" w:rsidR="00C5024C" w:rsidRPr="007D1E1A" w:rsidRDefault="00C5024C" w:rsidP="00C5024C">
      <w:pPr>
        <w:spacing w:before="100" w:beforeAutospacing="1" w:after="100" w:afterAutospacing="1"/>
        <w:rPr>
          <w:sz w:val="22"/>
          <w:szCs w:val="22"/>
        </w:rPr>
      </w:pPr>
      <w:r w:rsidRPr="007D1E1A">
        <w:rPr>
          <w:sz w:val="22"/>
          <w:szCs w:val="22"/>
        </w:rPr>
        <w:t>From table</w:t>
      </w:r>
      <w:r>
        <w:rPr>
          <w:sz w:val="22"/>
          <w:szCs w:val="22"/>
        </w:rPr>
        <w:t xml:space="preserve"> 5</w:t>
      </w:r>
      <w:r w:rsidRPr="007D1E1A">
        <w:rPr>
          <w:sz w:val="22"/>
          <w:szCs w:val="22"/>
        </w:rPr>
        <w:t>, 29% of the customers from cluster 4 are the top 10% spender in the second 2 years’ period,</w:t>
      </w:r>
      <w:r>
        <w:rPr>
          <w:sz w:val="22"/>
          <w:szCs w:val="22"/>
        </w:rPr>
        <w:t xml:space="preserve"> this</w:t>
      </w:r>
      <w:r w:rsidRPr="007D1E1A">
        <w:rPr>
          <w:sz w:val="22"/>
          <w:szCs w:val="22"/>
        </w:rPr>
        <w:t xml:space="preserve"> suggests that clustering technique has produced 3 times </w:t>
      </w:r>
      <w:r w:rsidR="00DB627F">
        <w:rPr>
          <w:sz w:val="22"/>
          <w:szCs w:val="22"/>
        </w:rPr>
        <w:t xml:space="preserve">better prediction than </w:t>
      </w:r>
      <w:r w:rsidRPr="007D1E1A">
        <w:rPr>
          <w:sz w:val="22"/>
          <w:szCs w:val="22"/>
        </w:rPr>
        <w:t xml:space="preserve">a “random pick” to identify top 10% spender. </w:t>
      </w:r>
      <w:r>
        <w:rPr>
          <w:sz w:val="22"/>
          <w:szCs w:val="22"/>
        </w:rPr>
        <w:t>T</w:t>
      </w:r>
      <w:r w:rsidRPr="007D1E1A">
        <w:rPr>
          <w:sz w:val="22"/>
          <w:szCs w:val="22"/>
        </w:rPr>
        <w:t xml:space="preserve">his 29% ratio </w:t>
      </w:r>
      <w:r>
        <w:rPr>
          <w:sz w:val="22"/>
          <w:szCs w:val="22"/>
        </w:rPr>
        <w:t xml:space="preserve">is then used as </w:t>
      </w:r>
      <w:r w:rsidRPr="007D1E1A">
        <w:rPr>
          <w:sz w:val="22"/>
          <w:szCs w:val="22"/>
        </w:rPr>
        <w:t xml:space="preserve">an important referencing baseline </w:t>
      </w:r>
      <w:r>
        <w:rPr>
          <w:sz w:val="22"/>
          <w:szCs w:val="22"/>
        </w:rPr>
        <w:t xml:space="preserve">for the </w:t>
      </w:r>
      <w:r w:rsidR="00DB627F">
        <w:rPr>
          <w:sz w:val="22"/>
          <w:szCs w:val="22"/>
        </w:rPr>
        <w:t xml:space="preserve">model performance review in </w:t>
      </w:r>
      <w:r>
        <w:rPr>
          <w:sz w:val="22"/>
          <w:szCs w:val="22"/>
        </w:rPr>
        <w:t>second stage</w:t>
      </w:r>
      <w:r w:rsidR="00DB627F">
        <w:rPr>
          <w:sz w:val="22"/>
          <w:szCs w:val="22"/>
        </w:rPr>
        <w:t xml:space="preserve">. </w:t>
      </w:r>
    </w:p>
    <w:p w14:paraId="502FE2FF" w14:textId="169A3EDF" w:rsidR="00C5024C" w:rsidRPr="00DB627F" w:rsidRDefault="00C5024C" w:rsidP="00C5024C">
      <w:pPr>
        <w:spacing w:before="100" w:beforeAutospacing="1" w:after="100" w:afterAutospacing="1"/>
        <w:rPr>
          <w:b/>
          <w:bCs/>
          <w:sz w:val="22"/>
          <w:szCs w:val="22"/>
        </w:rPr>
      </w:pPr>
      <w:r w:rsidRPr="007D1E1A">
        <w:rPr>
          <w:b/>
          <w:bCs/>
          <w:sz w:val="22"/>
          <w:szCs w:val="22"/>
        </w:rPr>
        <w:t>Confusion matrix results</w:t>
      </w:r>
      <w:r w:rsidR="009D53CE">
        <w:rPr>
          <w:b/>
          <w:bCs/>
          <w:sz w:val="22"/>
          <w:szCs w:val="22"/>
        </w:rPr>
        <w:t xml:space="preserve">: </w:t>
      </w:r>
      <w:r w:rsidRPr="007D1E1A">
        <w:rPr>
          <w:sz w:val="22"/>
          <w:szCs w:val="22"/>
        </w:rPr>
        <w:t xml:space="preserve">After the 4 classification models have been trained, they are then tested with the test dataset on Alteryx Designer to obtain unbiased </w:t>
      </w:r>
      <w:r w:rsidRPr="007D1E1A">
        <w:rPr>
          <w:sz w:val="22"/>
          <w:szCs w:val="22"/>
        </w:rPr>
        <w:lastRenderedPageBreak/>
        <w:t>results for model evaluation</w:t>
      </w:r>
      <w:r w:rsidR="00DB627F">
        <w:rPr>
          <w:sz w:val="22"/>
          <w:szCs w:val="22"/>
        </w:rPr>
        <w:t xml:space="preserve"> (</w:t>
      </w:r>
      <w:r>
        <w:rPr>
          <w:sz w:val="22"/>
          <w:szCs w:val="22"/>
        </w:rPr>
        <w:t>Figure 12</w:t>
      </w:r>
      <w:r w:rsidR="00DB627F">
        <w:rPr>
          <w:sz w:val="22"/>
          <w:szCs w:val="22"/>
        </w:rPr>
        <w:t>)</w:t>
      </w:r>
      <w:r w:rsidRPr="007D1E1A">
        <w:rPr>
          <w:sz w:val="22"/>
          <w:szCs w:val="22"/>
        </w:rPr>
        <w:t xml:space="preserve">. </w:t>
      </w:r>
      <w:r w:rsidR="00DB627F" w:rsidRPr="007D1E1A">
        <w:rPr>
          <w:sz w:val="22"/>
          <w:szCs w:val="22"/>
        </w:rPr>
        <w:t xml:space="preserve">Next, the confusion matrix results of each model are </w:t>
      </w:r>
      <w:r w:rsidR="00DB627F">
        <w:rPr>
          <w:sz w:val="22"/>
          <w:szCs w:val="22"/>
        </w:rPr>
        <w:t xml:space="preserve">then </w:t>
      </w:r>
      <w:r w:rsidR="00DB627F" w:rsidRPr="007D1E1A">
        <w:rPr>
          <w:sz w:val="22"/>
          <w:szCs w:val="22"/>
        </w:rPr>
        <w:t xml:space="preserve">used to calculate the overall model accuracy, precision and recall </w:t>
      </w:r>
      <w:r w:rsidR="00DB627F">
        <w:rPr>
          <w:sz w:val="22"/>
          <w:szCs w:val="22"/>
        </w:rPr>
        <w:t xml:space="preserve">(table 6) </w:t>
      </w:r>
      <w:r w:rsidR="00DB627F" w:rsidRPr="007D1E1A">
        <w:rPr>
          <w:sz w:val="22"/>
          <w:szCs w:val="22"/>
        </w:rPr>
        <w:t>to evaluate the model performance in this project</w:t>
      </w:r>
      <w:r w:rsidR="00DB627F">
        <w:rPr>
          <w:sz w:val="22"/>
          <w:szCs w:val="22"/>
        </w:rPr>
        <w:t>.</w:t>
      </w:r>
    </w:p>
    <w:p w14:paraId="3E193C0B" w14:textId="77777777" w:rsidR="00DB627F" w:rsidRDefault="00C5024C" w:rsidP="00DB627F">
      <w:pPr>
        <w:spacing w:before="100" w:beforeAutospacing="1" w:after="100" w:afterAutospacing="1"/>
        <w:jc w:val="center"/>
        <w:rPr>
          <w:sz w:val="22"/>
          <w:szCs w:val="22"/>
        </w:rPr>
      </w:pPr>
      <w:r w:rsidRPr="007D1E1A">
        <w:rPr>
          <w:noProof/>
          <w:sz w:val="22"/>
          <w:szCs w:val="22"/>
        </w:rPr>
        <w:drawing>
          <wp:inline distT="0" distB="0" distL="0" distR="0" wp14:anchorId="7FCE9C85" wp14:editId="3DB20B47">
            <wp:extent cx="3116062" cy="1502766"/>
            <wp:effectExtent l="0" t="0" r="0" b="0"/>
            <wp:docPr id="1573064365" name="Picture 157306436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165922" cy="1526812"/>
                    </a:xfrm>
                    <a:prstGeom prst="rect">
                      <a:avLst/>
                    </a:prstGeom>
                  </pic:spPr>
                </pic:pic>
              </a:graphicData>
            </a:graphic>
          </wp:inline>
        </w:drawing>
      </w:r>
    </w:p>
    <w:p w14:paraId="137B6B1E" w14:textId="5AC47715" w:rsidR="00DB627F" w:rsidRPr="00DB627F" w:rsidRDefault="00DB627F" w:rsidP="00DB627F">
      <w:pPr>
        <w:spacing w:before="100" w:beforeAutospacing="1" w:after="100" w:afterAutospacing="1"/>
        <w:jc w:val="center"/>
        <w:rPr>
          <w:sz w:val="22"/>
          <w:szCs w:val="22"/>
        </w:rPr>
      </w:pPr>
      <w:r w:rsidRPr="00F16AE1">
        <w:rPr>
          <w:b/>
          <w:bCs/>
          <w:sz w:val="22"/>
          <w:szCs w:val="22"/>
        </w:rPr>
        <w:t xml:space="preserve">Figure </w:t>
      </w:r>
      <w:r>
        <w:rPr>
          <w:b/>
          <w:bCs/>
          <w:sz w:val="22"/>
          <w:szCs w:val="22"/>
        </w:rPr>
        <w:t>9</w:t>
      </w:r>
      <w:r w:rsidRPr="00F16AE1">
        <w:rPr>
          <w:b/>
          <w:bCs/>
          <w:sz w:val="22"/>
          <w:szCs w:val="22"/>
        </w:rPr>
        <w:t xml:space="preserve">. </w:t>
      </w:r>
      <w:r>
        <w:rPr>
          <w:b/>
          <w:bCs/>
          <w:sz w:val="22"/>
          <w:szCs w:val="22"/>
        </w:rPr>
        <w:t>Confusion matrices of 4 classification models</w:t>
      </w:r>
    </w:p>
    <w:tbl>
      <w:tblPr>
        <w:tblStyle w:val="TableGrid"/>
        <w:tblpPr w:leftFromText="180" w:rightFromText="180" w:vertAnchor="text" w:horzAnchor="margin" w:tblpXSpec="center" w:tblpY="125"/>
        <w:tblOverlap w:val="never"/>
        <w:tblW w:w="9012" w:type="dxa"/>
        <w:tblLook w:val="04A0" w:firstRow="1" w:lastRow="0" w:firstColumn="1" w:lastColumn="0" w:noHBand="0" w:noVBand="1"/>
      </w:tblPr>
      <w:tblGrid>
        <w:gridCol w:w="1997"/>
        <w:gridCol w:w="1295"/>
        <w:gridCol w:w="1022"/>
        <w:gridCol w:w="1157"/>
        <w:gridCol w:w="1022"/>
        <w:gridCol w:w="1120"/>
        <w:gridCol w:w="1399"/>
      </w:tblGrid>
      <w:tr w:rsidR="00F404FB" w:rsidRPr="00F404FB" w14:paraId="2E8A5F78" w14:textId="77777777" w:rsidTr="00F404FB">
        <w:trPr>
          <w:trHeight w:val="287"/>
        </w:trPr>
        <w:tc>
          <w:tcPr>
            <w:tcW w:w="1997" w:type="dxa"/>
            <w:noWrap/>
            <w:hideMark/>
          </w:tcPr>
          <w:p w14:paraId="2069349E" w14:textId="77777777" w:rsidR="00DB627F" w:rsidRPr="00F404FB" w:rsidRDefault="00DB627F" w:rsidP="00DB627F">
            <w:pPr>
              <w:spacing w:before="100" w:beforeAutospacing="1" w:after="100" w:afterAutospacing="1"/>
              <w:rPr>
                <w:b/>
                <w:bCs/>
                <w:sz w:val="18"/>
                <w:szCs w:val="18"/>
              </w:rPr>
            </w:pPr>
            <w:r w:rsidRPr="00F404FB">
              <w:rPr>
                <w:b/>
                <w:bCs/>
                <w:sz w:val="18"/>
                <w:szCs w:val="18"/>
              </w:rPr>
              <w:t> </w:t>
            </w:r>
          </w:p>
        </w:tc>
        <w:tc>
          <w:tcPr>
            <w:tcW w:w="1295" w:type="dxa"/>
            <w:noWrap/>
            <w:hideMark/>
          </w:tcPr>
          <w:p w14:paraId="7F14531B" w14:textId="77777777" w:rsidR="00DB627F" w:rsidRPr="00F404FB" w:rsidRDefault="00DB627F" w:rsidP="00DB627F">
            <w:pPr>
              <w:spacing w:before="100" w:beforeAutospacing="1" w:after="100" w:afterAutospacing="1"/>
              <w:rPr>
                <w:b/>
                <w:bCs/>
                <w:sz w:val="18"/>
                <w:szCs w:val="18"/>
              </w:rPr>
            </w:pPr>
            <w:r w:rsidRPr="00F404FB">
              <w:rPr>
                <w:b/>
                <w:bCs/>
                <w:sz w:val="18"/>
                <w:szCs w:val="18"/>
              </w:rPr>
              <w:t>Accuracy</w:t>
            </w:r>
          </w:p>
        </w:tc>
        <w:tc>
          <w:tcPr>
            <w:tcW w:w="1022" w:type="dxa"/>
            <w:noWrap/>
            <w:hideMark/>
          </w:tcPr>
          <w:p w14:paraId="49C53E7A" w14:textId="77777777" w:rsidR="00DB627F" w:rsidRPr="00F404FB" w:rsidRDefault="00DB627F" w:rsidP="00DB627F">
            <w:pPr>
              <w:spacing w:before="100" w:beforeAutospacing="1" w:after="100" w:afterAutospacing="1"/>
              <w:rPr>
                <w:b/>
                <w:bCs/>
                <w:sz w:val="18"/>
                <w:szCs w:val="18"/>
              </w:rPr>
            </w:pPr>
            <w:r w:rsidRPr="00F404FB">
              <w:rPr>
                <w:b/>
                <w:bCs/>
                <w:sz w:val="18"/>
                <w:szCs w:val="18"/>
              </w:rPr>
              <w:t>Rank</w:t>
            </w:r>
          </w:p>
        </w:tc>
        <w:tc>
          <w:tcPr>
            <w:tcW w:w="1157" w:type="dxa"/>
            <w:noWrap/>
            <w:hideMark/>
          </w:tcPr>
          <w:p w14:paraId="2EFA97FA" w14:textId="77777777" w:rsidR="00DB627F" w:rsidRPr="00F404FB" w:rsidRDefault="00DB627F" w:rsidP="00DB627F">
            <w:pPr>
              <w:spacing w:before="100" w:beforeAutospacing="1" w:after="100" w:afterAutospacing="1"/>
              <w:rPr>
                <w:b/>
                <w:bCs/>
                <w:sz w:val="18"/>
                <w:szCs w:val="18"/>
              </w:rPr>
            </w:pPr>
            <w:r w:rsidRPr="00F404FB">
              <w:rPr>
                <w:b/>
                <w:bCs/>
                <w:sz w:val="18"/>
                <w:szCs w:val="18"/>
              </w:rPr>
              <w:t>Precision</w:t>
            </w:r>
          </w:p>
        </w:tc>
        <w:tc>
          <w:tcPr>
            <w:tcW w:w="1022" w:type="dxa"/>
            <w:noWrap/>
            <w:hideMark/>
          </w:tcPr>
          <w:p w14:paraId="5EA51A80" w14:textId="77777777" w:rsidR="00DB627F" w:rsidRPr="00F404FB" w:rsidRDefault="00DB627F" w:rsidP="00DB627F">
            <w:pPr>
              <w:spacing w:before="100" w:beforeAutospacing="1" w:after="100" w:afterAutospacing="1"/>
              <w:rPr>
                <w:b/>
                <w:bCs/>
                <w:sz w:val="18"/>
                <w:szCs w:val="18"/>
              </w:rPr>
            </w:pPr>
            <w:r w:rsidRPr="00F404FB">
              <w:rPr>
                <w:b/>
                <w:bCs/>
                <w:sz w:val="18"/>
                <w:szCs w:val="18"/>
              </w:rPr>
              <w:t>Rank</w:t>
            </w:r>
          </w:p>
        </w:tc>
        <w:tc>
          <w:tcPr>
            <w:tcW w:w="1120" w:type="dxa"/>
            <w:noWrap/>
            <w:hideMark/>
          </w:tcPr>
          <w:p w14:paraId="7EF681AE" w14:textId="77777777" w:rsidR="00DB627F" w:rsidRPr="00F404FB" w:rsidRDefault="00DB627F" w:rsidP="00DB627F">
            <w:pPr>
              <w:spacing w:before="100" w:beforeAutospacing="1" w:after="100" w:afterAutospacing="1"/>
              <w:rPr>
                <w:b/>
                <w:bCs/>
                <w:sz w:val="18"/>
                <w:szCs w:val="18"/>
              </w:rPr>
            </w:pPr>
            <w:r w:rsidRPr="00F404FB">
              <w:rPr>
                <w:b/>
                <w:bCs/>
                <w:sz w:val="18"/>
                <w:szCs w:val="18"/>
              </w:rPr>
              <w:t>Recall</w:t>
            </w:r>
          </w:p>
        </w:tc>
        <w:tc>
          <w:tcPr>
            <w:tcW w:w="1399" w:type="dxa"/>
            <w:noWrap/>
            <w:hideMark/>
          </w:tcPr>
          <w:p w14:paraId="51D9E09A" w14:textId="77777777" w:rsidR="00DB627F" w:rsidRPr="00F404FB" w:rsidRDefault="00DB627F" w:rsidP="00DB627F">
            <w:pPr>
              <w:spacing w:before="100" w:beforeAutospacing="1" w:after="100" w:afterAutospacing="1"/>
              <w:rPr>
                <w:b/>
                <w:bCs/>
                <w:sz w:val="18"/>
                <w:szCs w:val="18"/>
              </w:rPr>
            </w:pPr>
            <w:r w:rsidRPr="00F404FB">
              <w:rPr>
                <w:b/>
                <w:bCs/>
                <w:sz w:val="18"/>
                <w:szCs w:val="18"/>
              </w:rPr>
              <w:t>Rank</w:t>
            </w:r>
          </w:p>
        </w:tc>
      </w:tr>
      <w:tr w:rsidR="00F404FB" w:rsidRPr="00F404FB" w14:paraId="3C2C201F" w14:textId="77777777" w:rsidTr="00F404FB">
        <w:trPr>
          <w:trHeight w:val="201"/>
        </w:trPr>
        <w:tc>
          <w:tcPr>
            <w:tcW w:w="1997" w:type="dxa"/>
            <w:noWrap/>
            <w:hideMark/>
          </w:tcPr>
          <w:p w14:paraId="0D7D4B2D" w14:textId="77777777" w:rsidR="00DB627F" w:rsidRPr="00F404FB" w:rsidRDefault="00DB627F" w:rsidP="00DB627F">
            <w:pPr>
              <w:spacing w:before="100" w:beforeAutospacing="1" w:after="100" w:afterAutospacing="1"/>
              <w:rPr>
                <w:b/>
                <w:bCs/>
                <w:sz w:val="18"/>
                <w:szCs w:val="18"/>
              </w:rPr>
            </w:pPr>
            <w:r w:rsidRPr="00F404FB">
              <w:rPr>
                <w:b/>
                <w:bCs/>
                <w:sz w:val="18"/>
                <w:szCs w:val="18"/>
              </w:rPr>
              <w:t>Boosted Model</w:t>
            </w:r>
          </w:p>
        </w:tc>
        <w:tc>
          <w:tcPr>
            <w:tcW w:w="1295" w:type="dxa"/>
            <w:noWrap/>
            <w:hideMark/>
          </w:tcPr>
          <w:p w14:paraId="1AB9A2E4" w14:textId="77777777" w:rsidR="00DB627F" w:rsidRPr="00F404FB" w:rsidRDefault="00DB627F" w:rsidP="00DB627F">
            <w:pPr>
              <w:spacing w:before="100" w:beforeAutospacing="1" w:after="100" w:afterAutospacing="1"/>
              <w:rPr>
                <w:b/>
                <w:bCs/>
                <w:sz w:val="18"/>
                <w:szCs w:val="18"/>
              </w:rPr>
            </w:pPr>
            <w:r w:rsidRPr="00F404FB">
              <w:rPr>
                <w:b/>
                <w:bCs/>
                <w:sz w:val="18"/>
                <w:szCs w:val="18"/>
              </w:rPr>
              <w:t>0.7570</w:t>
            </w:r>
          </w:p>
        </w:tc>
        <w:tc>
          <w:tcPr>
            <w:tcW w:w="1022" w:type="dxa"/>
            <w:noWrap/>
            <w:hideMark/>
          </w:tcPr>
          <w:p w14:paraId="5EAAB861" w14:textId="77777777" w:rsidR="00DB627F" w:rsidRPr="00F404FB" w:rsidRDefault="00DB627F" w:rsidP="00DB627F">
            <w:pPr>
              <w:spacing w:before="100" w:beforeAutospacing="1" w:after="100" w:afterAutospacing="1"/>
              <w:rPr>
                <w:b/>
                <w:bCs/>
                <w:sz w:val="18"/>
                <w:szCs w:val="18"/>
              </w:rPr>
            </w:pPr>
            <w:r w:rsidRPr="00F404FB">
              <w:rPr>
                <w:b/>
                <w:bCs/>
                <w:sz w:val="18"/>
                <w:szCs w:val="18"/>
              </w:rPr>
              <w:t>3</w:t>
            </w:r>
            <w:r w:rsidRPr="00F404FB">
              <w:rPr>
                <w:b/>
                <w:bCs/>
                <w:sz w:val="18"/>
                <w:szCs w:val="18"/>
                <w:vertAlign w:val="superscript"/>
              </w:rPr>
              <w:t>rd</w:t>
            </w:r>
          </w:p>
        </w:tc>
        <w:tc>
          <w:tcPr>
            <w:tcW w:w="1157" w:type="dxa"/>
            <w:noWrap/>
            <w:hideMark/>
          </w:tcPr>
          <w:p w14:paraId="567039E1" w14:textId="77777777" w:rsidR="00DB627F" w:rsidRPr="00F404FB" w:rsidRDefault="00DB627F" w:rsidP="00DB627F">
            <w:pPr>
              <w:spacing w:before="100" w:beforeAutospacing="1" w:after="100" w:afterAutospacing="1"/>
              <w:rPr>
                <w:b/>
                <w:bCs/>
                <w:sz w:val="18"/>
                <w:szCs w:val="18"/>
              </w:rPr>
            </w:pPr>
            <w:r w:rsidRPr="00F404FB">
              <w:rPr>
                <w:b/>
                <w:bCs/>
                <w:sz w:val="18"/>
                <w:szCs w:val="18"/>
              </w:rPr>
              <w:t>0.6203</w:t>
            </w:r>
          </w:p>
        </w:tc>
        <w:tc>
          <w:tcPr>
            <w:tcW w:w="1022" w:type="dxa"/>
            <w:noWrap/>
            <w:hideMark/>
          </w:tcPr>
          <w:p w14:paraId="2A694202" w14:textId="77777777" w:rsidR="00DB627F" w:rsidRPr="00F404FB" w:rsidRDefault="00DB627F" w:rsidP="00DB627F">
            <w:pPr>
              <w:spacing w:before="100" w:beforeAutospacing="1" w:after="100" w:afterAutospacing="1"/>
              <w:rPr>
                <w:b/>
                <w:bCs/>
                <w:sz w:val="18"/>
                <w:szCs w:val="18"/>
              </w:rPr>
            </w:pPr>
            <w:r w:rsidRPr="00F404FB">
              <w:rPr>
                <w:b/>
                <w:bCs/>
                <w:sz w:val="18"/>
                <w:szCs w:val="18"/>
              </w:rPr>
              <w:t>3</w:t>
            </w:r>
            <w:r w:rsidRPr="00F404FB">
              <w:rPr>
                <w:b/>
                <w:bCs/>
                <w:sz w:val="18"/>
                <w:szCs w:val="18"/>
                <w:vertAlign w:val="superscript"/>
              </w:rPr>
              <w:t>rd</w:t>
            </w:r>
          </w:p>
        </w:tc>
        <w:tc>
          <w:tcPr>
            <w:tcW w:w="1120" w:type="dxa"/>
            <w:noWrap/>
            <w:hideMark/>
          </w:tcPr>
          <w:p w14:paraId="23161554" w14:textId="77777777" w:rsidR="00DB627F" w:rsidRPr="00F404FB" w:rsidRDefault="00DB627F" w:rsidP="00DB627F">
            <w:pPr>
              <w:spacing w:before="100" w:beforeAutospacing="1" w:after="100" w:afterAutospacing="1"/>
              <w:rPr>
                <w:b/>
                <w:bCs/>
                <w:sz w:val="18"/>
                <w:szCs w:val="18"/>
              </w:rPr>
            </w:pPr>
            <w:r w:rsidRPr="00F404FB">
              <w:rPr>
                <w:b/>
                <w:bCs/>
                <w:sz w:val="18"/>
                <w:szCs w:val="18"/>
              </w:rPr>
              <w:t>0.556818</w:t>
            </w:r>
          </w:p>
        </w:tc>
        <w:tc>
          <w:tcPr>
            <w:tcW w:w="1399" w:type="dxa"/>
            <w:noWrap/>
            <w:hideMark/>
          </w:tcPr>
          <w:p w14:paraId="213CFFC0" w14:textId="77777777" w:rsidR="00DB627F" w:rsidRPr="00F404FB" w:rsidRDefault="00DB627F" w:rsidP="00DB627F">
            <w:pPr>
              <w:spacing w:before="100" w:beforeAutospacing="1" w:after="100" w:afterAutospacing="1"/>
              <w:rPr>
                <w:b/>
                <w:bCs/>
                <w:sz w:val="18"/>
                <w:szCs w:val="18"/>
              </w:rPr>
            </w:pPr>
            <w:r w:rsidRPr="00F404FB">
              <w:rPr>
                <w:b/>
                <w:bCs/>
                <w:sz w:val="18"/>
                <w:szCs w:val="18"/>
              </w:rPr>
              <w:t>1</w:t>
            </w:r>
            <w:r w:rsidRPr="00F404FB">
              <w:rPr>
                <w:b/>
                <w:bCs/>
                <w:sz w:val="18"/>
                <w:szCs w:val="18"/>
                <w:vertAlign w:val="superscript"/>
              </w:rPr>
              <w:t>st</w:t>
            </w:r>
          </w:p>
        </w:tc>
      </w:tr>
      <w:tr w:rsidR="00F404FB" w:rsidRPr="00F404FB" w14:paraId="232EF62C" w14:textId="77777777" w:rsidTr="00F404FB">
        <w:trPr>
          <w:trHeight w:val="282"/>
        </w:trPr>
        <w:tc>
          <w:tcPr>
            <w:tcW w:w="1997" w:type="dxa"/>
            <w:noWrap/>
            <w:hideMark/>
          </w:tcPr>
          <w:p w14:paraId="03D92805" w14:textId="77777777" w:rsidR="00DB627F" w:rsidRPr="00F404FB" w:rsidRDefault="00DB627F" w:rsidP="00DB627F">
            <w:pPr>
              <w:spacing w:before="100" w:beforeAutospacing="1" w:after="100" w:afterAutospacing="1"/>
              <w:rPr>
                <w:b/>
                <w:bCs/>
                <w:sz w:val="18"/>
                <w:szCs w:val="18"/>
              </w:rPr>
            </w:pPr>
            <w:r w:rsidRPr="00F404FB">
              <w:rPr>
                <w:b/>
                <w:bCs/>
                <w:sz w:val="18"/>
                <w:szCs w:val="18"/>
              </w:rPr>
              <w:t>Decision Tree</w:t>
            </w:r>
          </w:p>
        </w:tc>
        <w:tc>
          <w:tcPr>
            <w:tcW w:w="1295" w:type="dxa"/>
            <w:noWrap/>
            <w:hideMark/>
          </w:tcPr>
          <w:p w14:paraId="3CE10ABA" w14:textId="77777777" w:rsidR="00DB627F" w:rsidRPr="00F404FB" w:rsidRDefault="00DB627F" w:rsidP="00DB627F">
            <w:pPr>
              <w:spacing w:before="100" w:beforeAutospacing="1" w:after="100" w:afterAutospacing="1"/>
              <w:rPr>
                <w:b/>
                <w:bCs/>
                <w:sz w:val="18"/>
                <w:szCs w:val="18"/>
              </w:rPr>
            </w:pPr>
            <w:r w:rsidRPr="00F404FB">
              <w:rPr>
                <w:b/>
                <w:bCs/>
                <w:sz w:val="18"/>
                <w:szCs w:val="18"/>
              </w:rPr>
              <w:t>0.7746</w:t>
            </w:r>
          </w:p>
        </w:tc>
        <w:tc>
          <w:tcPr>
            <w:tcW w:w="1022" w:type="dxa"/>
            <w:noWrap/>
            <w:hideMark/>
          </w:tcPr>
          <w:p w14:paraId="20656347" w14:textId="77777777" w:rsidR="00DB627F" w:rsidRPr="00F404FB" w:rsidRDefault="00DB627F" w:rsidP="00DB627F">
            <w:pPr>
              <w:spacing w:before="100" w:beforeAutospacing="1" w:after="100" w:afterAutospacing="1"/>
              <w:rPr>
                <w:b/>
                <w:bCs/>
                <w:sz w:val="18"/>
                <w:szCs w:val="18"/>
              </w:rPr>
            </w:pPr>
            <w:r w:rsidRPr="00F404FB">
              <w:rPr>
                <w:b/>
                <w:bCs/>
                <w:sz w:val="18"/>
                <w:szCs w:val="18"/>
              </w:rPr>
              <w:t>1</w:t>
            </w:r>
            <w:r w:rsidRPr="00F404FB">
              <w:rPr>
                <w:b/>
                <w:bCs/>
                <w:sz w:val="18"/>
                <w:szCs w:val="18"/>
                <w:vertAlign w:val="superscript"/>
              </w:rPr>
              <w:t>st</w:t>
            </w:r>
          </w:p>
        </w:tc>
        <w:tc>
          <w:tcPr>
            <w:tcW w:w="1157" w:type="dxa"/>
            <w:noWrap/>
            <w:hideMark/>
          </w:tcPr>
          <w:p w14:paraId="6C9E6F3C" w14:textId="77777777" w:rsidR="00DB627F" w:rsidRPr="00F404FB" w:rsidRDefault="00DB627F" w:rsidP="00DB627F">
            <w:pPr>
              <w:spacing w:before="100" w:beforeAutospacing="1" w:after="100" w:afterAutospacing="1"/>
              <w:rPr>
                <w:b/>
                <w:bCs/>
                <w:sz w:val="18"/>
                <w:szCs w:val="18"/>
              </w:rPr>
            </w:pPr>
            <w:r w:rsidRPr="00F404FB">
              <w:rPr>
                <w:b/>
                <w:bCs/>
                <w:sz w:val="18"/>
                <w:szCs w:val="18"/>
              </w:rPr>
              <w:t>0.6622</w:t>
            </w:r>
          </w:p>
        </w:tc>
        <w:tc>
          <w:tcPr>
            <w:tcW w:w="1022" w:type="dxa"/>
            <w:noWrap/>
            <w:hideMark/>
          </w:tcPr>
          <w:p w14:paraId="151E45D6" w14:textId="77777777" w:rsidR="00DB627F" w:rsidRPr="00F404FB" w:rsidRDefault="00DB627F" w:rsidP="00DB627F">
            <w:pPr>
              <w:spacing w:before="100" w:beforeAutospacing="1" w:after="100" w:afterAutospacing="1"/>
              <w:rPr>
                <w:b/>
                <w:bCs/>
                <w:sz w:val="18"/>
                <w:szCs w:val="18"/>
              </w:rPr>
            </w:pPr>
            <w:r w:rsidRPr="00F404FB">
              <w:rPr>
                <w:b/>
                <w:bCs/>
                <w:sz w:val="18"/>
                <w:szCs w:val="18"/>
              </w:rPr>
              <w:t>1</w:t>
            </w:r>
            <w:r w:rsidRPr="00F404FB">
              <w:rPr>
                <w:b/>
                <w:bCs/>
                <w:sz w:val="18"/>
                <w:szCs w:val="18"/>
                <w:vertAlign w:val="superscript"/>
              </w:rPr>
              <w:t>st</w:t>
            </w:r>
          </w:p>
        </w:tc>
        <w:tc>
          <w:tcPr>
            <w:tcW w:w="1120" w:type="dxa"/>
            <w:noWrap/>
            <w:hideMark/>
          </w:tcPr>
          <w:p w14:paraId="4569F217" w14:textId="77777777" w:rsidR="00DB627F" w:rsidRPr="00F404FB" w:rsidRDefault="00DB627F" w:rsidP="00DB627F">
            <w:pPr>
              <w:spacing w:before="100" w:beforeAutospacing="1" w:after="100" w:afterAutospacing="1"/>
              <w:rPr>
                <w:b/>
                <w:bCs/>
                <w:sz w:val="18"/>
                <w:szCs w:val="18"/>
              </w:rPr>
            </w:pPr>
            <w:r w:rsidRPr="00F404FB">
              <w:rPr>
                <w:b/>
                <w:bCs/>
                <w:sz w:val="18"/>
                <w:szCs w:val="18"/>
              </w:rPr>
              <w:t>0.556818</w:t>
            </w:r>
          </w:p>
        </w:tc>
        <w:tc>
          <w:tcPr>
            <w:tcW w:w="1399" w:type="dxa"/>
            <w:noWrap/>
            <w:hideMark/>
          </w:tcPr>
          <w:p w14:paraId="0C7943E9" w14:textId="77777777" w:rsidR="00DB627F" w:rsidRPr="00F404FB" w:rsidRDefault="00DB627F" w:rsidP="00DB627F">
            <w:pPr>
              <w:spacing w:before="100" w:beforeAutospacing="1" w:after="100" w:afterAutospacing="1"/>
              <w:rPr>
                <w:b/>
                <w:bCs/>
                <w:sz w:val="18"/>
                <w:szCs w:val="18"/>
              </w:rPr>
            </w:pPr>
            <w:r w:rsidRPr="00F404FB">
              <w:rPr>
                <w:b/>
                <w:bCs/>
                <w:sz w:val="18"/>
                <w:szCs w:val="18"/>
              </w:rPr>
              <w:t>1</w:t>
            </w:r>
            <w:r w:rsidRPr="00F404FB">
              <w:rPr>
                <w:b/>
                <w:bCs/>
                <w:sz w:val="18"/>
                <w:szCs w:val="18"/>
                <w:vertAlign w:val="superscript"/>
              </w:rPr>
              <w:t>st</w:t>
            </w:r>
          </w:p>
        </w:tc>
      </w:tr>
      <w:tr w:rsidR="00F404FB" w:rsidRPr="00F404FB" w14:paraId="7B40A616" w14:textId="77777777" w:rsidTr="00F404FB">
        <w:trPr>
          <w:trHeight w:val="286"/>
        </w:trPr>
        <w:tc>
          <w:tcPr>
            <w:tcW w:w="1997" w:type="dxa"/>
            <w:noWrap/>
            <w:hideMark/>
          </w:tcPr>
          <w:p w14:paraId="5BA6B61F" w14:textId="77777777" w:rsidR="00DB627F" w:rsidRPr="00F404FB" w:rsidRDefault="00DB627F" w:rsidP="00DB627F">
            <w:pPr>
              <w:spacing w:before="100" w:beforeAutospacing="1" w:after="100" w:afterAutospacing="1"/>
              <w:rPr>
                <w:b/>
                <w:bCs/>
                <w:sz w:val="18"/>
                <w:szCs w:val="18"/>
              </w:rPr>
            </w:pPr>
            <w:r w:rsidRPr="00F404FB">
              <w:rPr>
                <w:b/>
                <w:bCs/>
                <w:sz w:val="18"/>
                <w:szCs w:val="18"/>
              </w:rPr>
              <w:t>Logistic Regression</w:t>
            </w:r>
          </w:p>
        </w:tc>
        <w:tc>
          <w:tcPr>
            <w:tcW w:w="1295" w:type="dxa"/>
            <w:noWrap/>
            <w:hideMark/>
          </w:tcPr>
          <w:p w14:paraId="25A5AFAF" w14:textId="77777777" w:rsidR="00DB627F" w:rsidRPr="00F404FB" w:rsidRDefault="00DB627F" w:rsidP="00DB627F">
            <w:pPr>
              <w:spacing w:before="100" w:beforeAutospacing="1" w:after="100" w:afterAutospacing="1"/>
              <w:rPr>
                <w:b/>
                <w:bCs/>
                <w:sz w:val="18"/>
                <w:szCs w:val="18"/>
              </w:rPr>
            </w:pPr>
            <w:r w:rsidRPr="00F404FB">
              <w:rPr>
                <w:b/>
                <w:bCs/>
                <w:sz w:val="18"/>
                <w:szCs w:val="18"/>
              </w:rPr>
              <w:t>0.7324</w:t>
            </w:r>
          </w:p>
        </w:tc>
        <w:tc>
          <w:tcPr>
            <w:tcW w:w="1022" w:type="dxa"/>
            <w:noWrap/>
            <w:hideMark/>
          </w:tcPr>
          <w:p w14:paraId="6051A00B" w14:textId="77777777" w:rsidR="00DB627F" w:rsidRPr="00F404FB" w:rsidRDefault="00DB627F" w:rsidP="00DB627F">
            <w:pPr>
              <w:spacing w:before="100" w:beforeAutospacing="1" w:after="100" w:afterAutospacing="1"/>
              <w:rPr>
                <w:b/>
                <w:bCs/>
                <w:sz w:val="18"/>
                <w:szCs w:val="18"/>
              </w:rPr>
            </w:pPr>
            <w:r w:rsidRPr="00F404FB">
              <w:rPr>
                <w:b/>
                <w:bCs/>
                <w:sz w:val="18"/>
                <w:szCs w:val="18"/>
              </w:rPr>
              <w:t>4</w:t>
            </w:r>
            <w:r w:rsidRPr="00F404FB">
              <w:rPr>
                <w:b/>
                <w:bCs/>
                <w:sz w:val="18"/>
                <w:szCs w:val="18"/>
                <w:vertAlign w:val="superscript"/>
              </w:rPr>
              <w:t>th</w:t>
            </w:r>
          </w:p>
        </w:tc>
        <w:tc>
          <w:tcPr>
            <w:tcW w:w="1157" w:type="dxa"/>
            <w:noWrap/>
            <w:hideMark/>
          </w:tcPr>
          <w:p w14:paraId="3675AD2C" w14:textId="77777777" w:rsidR="00DB627F" w:rsidRPr="00F404FB" w:rsidRDefault="00DB627F" w:rsidP="00DB627F">
            <w:pPr>
              <w:spacing w:before="100" w:beforeAutospacing="1" w:after="100" w:afterAutospacing="1"/>
              <w:rPr>
                <w:b/>
                <w:bCs/>
                <w:sz w:val="18"/>
                <w:szCs w:val="18"/>
              </w:rPr>
            </w:pPr>
            <w:r w:rsidRPr="00F404FB">
              <w:rPr>
                <w:b/>
                <w:bCs/>
                <w:sz w:val="18"/>
                <w:szCs w:val="18"/>
              </w:rPr>
              <w:t>0.6034</w:t>
            </w:r>
          </w:p>
        </w:tc>
        <w:tc>
          <w:tcPr>
            <w:tcW w:w="1022" w:type="dxa"/>
            <w:noWrap/>
            <w:hideMark/>
          </w:tcPr>
          <w:p w14:paraId="5B814F65" w14:textId="77777777" w:rsidR="00DB627F" w:rsidRPr="00F404FB" w:rsidRDefault="00DB627F" w:rsidP="00DB627F">
            <w:pPr>
              <w:spacing w:before="100" w:beforeAutospacing="1" w:after="100" w:afterAutospacing="1"/>
              <w:rPr>
                <w:b/>
                <w:bCs/>
                <w:sz w:val="18"/>
                <w:szCs w:val="18"/>
              </w:rPr>
            </w:pPr>
            <w:r w:rsidRPr="00F404FB">
              <w:rPr>
                <w:b/>
                <w:bCs/>
                <w:sz w:val="18"/>
                <w:szCs w:val="18"/>
              </w:rPr>
              <w:t>4</w:t>
            </w:r>
            <w:r w:rsidRPr="00F404FB">
              <w:rPr>
                <w:b/>
                <w:bCs/>
                <w:sz w:val="18"/>
                <w:szCs w:val="18"/>
                <w:vertAlign w:val="superscript"/>
              </w:rPr>
              <w:t>th</w:t>
            </w:r>
          </w:p>
        </w:tc>
        <w:tc>
          <w:tcPr>
            <w:tcW w:w="1120" w:type="dxa"/>
            <w:noWrap/>
            <w:hideMark/>
          </w:tcPr>
          <w:p w14:paraId="0ACFAA70" w14:textId="77777777" w:rsidR="00DB627F" w:rsidRPr="00F404FB" w:rsidRDefault="00DB627F" w:rsidP="00DB627F">
            <w:pPr>
              <w:spacing w:before="100" w:beforeAutospacing="1" w:after="100" w:afterAutospacing="1"/>
              <w:rPr>
                <w:b/>
                <w:bCs/>
                <w:sz w:val="18"/>
                <w:szCs w:val="18"/>
              </w:rPr>
            </w:pPr>
            <w:r w:rsidRPr="00F404FB">
              <w:rPr>
                <w:b/>
                <w:bCs/>
                <w:sz w:val="18"/>
                <w:szCs w:val="18"/>
              </w:rPr>
              <w:t>0.5</w:t>
            </w:r>
          </w:p>
        </w:tc>
        <w:tc>
          <w:tcPr>
            <w:tcW w:w="1399" w:type="dxa"/>
            <w:noWrap/>
            <w:hideMark/>
          </w:tcPr>
          <w:p w14:paraId="5BCA4EDF" w14:textId="77777777" w:rsidR="00DB627F" w:rsidRPr="00F404FB" w:rsidRDefault="00DB627F" w:rsidP="00DB627F">
            <w:pPr>
              <w:spacing w:before="100" w:beforeAutospacing="1" w:after="100" w:afterAutospacing="1"/>
              <w:rPr>
                <w:b/>
                <w:bCs/>
                <w:sz w:val="18"/>
                <w:szCs w:val="18"/>
              </w:rPr>
            </w:pPr>
            <w:r w:rsidRPr="00F404FB">
              <w:rPr>
                <w:b/>
                <w:bCs/>
                <w:sz w:val="18"/>
                <w:szCs w:val="18"/>
              </w:rPr>
              <w:t>3</w:t>
            </w:r>
            <w:r w:rsidRPr="00F404FB">
              <w:rPr>
                <w:b/>
                <w:bCs/>
                <w:sz w:val="18"/>
                <w:szCs w:val="18"/>
                <w:vertAlign w:val="superscript"/>
              </w:rPr>
              <w:t>rd</w:t>
            </w:r>
          </w:p>
        </w:tc>
      </w:tr>
      <w:tr w:rsidR="00F404FB" w:rsidRPr="00F404FB" w14:paraId="458BA096" w14:textId="77777777" w:rsidTr="00F404FB">
        <w:trPr>
          <w:trHeight w:val="290"/>
        </w:trPr>
        <w:tc>
          <w:tcPr>
            <w:tcW w:w="1997" w:type="dxa"/>
            <w:noWrap/>
            <w:hideMark/>
          </w:tcPr>
          <w:p w14:paraId="7A309B77" w14:textId="77777777" w:rsidR="00DB627F" w:rsidRPr="00F404FB" w:rsidRDefault="00DB627F" w:rsidP="00DB627F">
            <w:pPr>
              <w:spacing w:before="100" w:beforeAutospacing="1" w:after="100" w:afterAutospacing="1"/>
              <w:rPr>
                <w:b/>
                <w:bCs/>
                <w:sz w:val="18"/>
                <w:szCs w:val="18"/>
              </w:rPr>
            </w:pPr>
            <w:r w:rsidRPr="00F404FB">
              <w:rPr>
                <w:b/>
                <w:bCs/>
                <w:sz w:val="18"/>
                <w:szCs w:val="18"/>
              </w:rPr>
              <w:t>Random Forest</w:t>
            </w:r>
          </w:p>
        </w:tc>
        <w:tc>
          <w:tcPr>
            <w:tcW w:w="1295" w:type="dxa"/>
            <w:noWrap/>
            <w:hideMark/>
          </w:tcPr>
          <w:p w14:paraId="35C91FA3" w14:textId="77777777" w:rsidR="00DB627F" w:rsidRPr="00F404FB" w:rsidRDefault="00DB627F" w:rsidP="00DB627F">
            <w:pPr>
              <w:spacing w:before="100" w:beforeAutospacing="1" w:after="100" w:afterAutospacing="1"/>
              <w:rPr>
                <w:b/>
                <w:bCs/>
                <w:sz w:val="18"/>
                <w:szCs w:val="18"/>
              </w:rPr>
            </w:pPr>
            <w:r w:rsidRPr="00F404FB">
              <w:rPr>
                <w:b/>
                <w:bCs/>
                <w:sz w:val="18"/>
                <w:szCs w:val="18"/>
              </w:rPr>
              <w:t>0.7641</w:t>
            </w:r>
          </w:p>
        </w:tc>
        <w:tc>
          <w:tcPr>
            <w:tcW w:w="1022" w:type="dxa"/>
            <w:noWrap/>
            <w:hideMark/>
          </w:tcPr>
          <w:p w14:paraId="7FCF9058" w14:textId="77777777" w:rsidR="00DB627F" w:rsidRPr="00F404FB" w:rsidRDefault="00DB627F" w:rsidP="00DB627F">
            <w:pPr>
              <w:spacing w:before="100" w:beforeAutospacing="1" w:after="100" w:afterAutospacing="1"/>
              <w:rPr>
                <w:b/>
                <w:bCs/>
                <w:sz w:val="18"/>
                <w:szCs w:val="18"/>
              </w:rPr>
            </w:pPr>
            <w:r w:rsidRPr="00F404FB">
              <w:rPr>
                <w:b/>
                <w:bCs/>
                <w:sz w:val="18"/>
                <w:szCs w:val="18"/>
              </w:rPr>
              <w:t>2</w:t>
            </w:r>
            <w:r w:rsidRPr="00F404FB">
              <w:rPr>
                <w:b/>
                <w:bCs/>
                <w:sz w:val="18"/>
                <w:szCs w:val="18"/>
                <w:vertAlign w:val="superscript"/>
              </w:rPr>
              <w:t>nd</w:t>
            </w:r>
          </w:p>
        </w:tc>
        <w:tc>
          <w:tcPr>
            <w:tcW w:w="1157" w:type="dxa"/>
            <w:noWrap/>
            <w:hideMark/>
          </w:tcPr>
          <w:p w14:paraId="58E181E5" w14:textId="77777777" w:rsidR="00DB627F" w:rsidRPr="00F404FB" w:rsidRDefault="00DB627F" w:rsidP="00DB627F">
            <w:pPr>
              <w:spacing w:before="100" w:beforeAutospacing="1" w:after="100" w:afterAutospacing="1"/>
              <w:rPr>
                <w:b/>
                <w:bCs/>
                <w:sz w:val="18"/>
                <w:szCs w:val="18"/>
              </w:rPr>
            </w:pPr>
            <w:r w:rsidRPr="00F404FB">
              <w:rPr>
                <w:b/>
                <w:bCs/>
                <w:sz w:val="18"/>
                <w:szCs w:val="18"/>
              </w:rPr>
              <w:t>0.6567</w:t>
            </w:r>
          </w:p>
        </w:tc>
        <w:tc>
          <w:tcPr>
            <w:tcW w:w="1022" w:type="dxa"/>
            <w:noWrap/>
            <w:hideMark/>
          </w:tcPr>
          <w:p w14:paraId="5E4106D4" w14:textId="77777777" w:rsidR="00DB627F" w:rsidRPr="00F404FB" w:rsidRDefault="00DB627F" w:rsidP="00DB627F">
            <w:pPr>
              <w:spacing w:before="100" w:beforeAutospacing="1" w:after="100" w:afterAutospacing="1"/>
              <w:rPr>
                <w:b/>
                <w:bCs/>
                <w:sz w:val="18"/>
                <w:szCs w:val="18"/>
              </w:rPr>
            </w:pPr>
            <w:r w:rsidRPr="00F404FB">
              <w:rPr>
                <w:b/>
                <w:bCs/>
                <w:sz w:val="18"/>
                <w:szCs w:val="18"/>
              </w:rPr>
              <w:t>2</w:t>
            </w:r>
            <w:r w:rsidRPr="00F404FB">
              <w:rPr>
                <w:b/>
                <w:bCs/>
                <w:sz w:val="18"/>
                <w:szCs w:val="18"/>
                <w:vertAlign w:val="superscript"/>
              </w:rPr>
              <w:t>nd</w:t>
            </w:r>
          </w:p>
        </w:tc>
        <w:tc>
          <w:tcPr>
            <w:tcW w:w="1120" w:type="dxa"/>
            <w:noWrap/>
            <w:hideMark/>
          </w:tcPr>
          <w:p w14:paraId="7FAFEEA5" w14:textId="77777777" w:rsidR="00DB627F" w:rsidRPr="00F404FB" w:rsidRDefault="00DB627F" w:rsidP="00DB627F">
            <w:pPr>
              <w:spacing w:before="100" w:beforeAutospacing="1" w:after="100" w:afterAutospacing="1"/>
              <w:rPr>
                <w:b/>
                <w:bCs/>
                <w:sz w:val="18"/>
                <w:szCs w:val="18"/>
              </w:rPr>
            </w:pPr>
            <w:r w:rsidRPr="00F404FB">
              <w:rPr>
                <w:b/>
                <w:bCs/>
                <w:sz w:val="18"/>
                <w:szCs w:val="18"/>
              </w:rPr>
              <w:t>0.397727</w:t>
            </w:r>
          </w:p>
        </w:tc>
        <w:tc>
          <w:tcPr>
            <w:tcW w:w="1399" w:type="dxa"/>
            <w:noWrap/>
            <w:hideMark/>
          </w:tcPr>
          <w:p w14:paraId="1B6324E8" w14:textId="77777777" w:rsidR="00DB627F" w:rsidRPr="00F404FB" w:rsidRDefault="00DB627F" w:rsidP="00DB627F">
            <w:pPr>
              <w:spacing w:before="100" w:beforeAutospacing="1" w:after="100" w:afterAutospacing="1"/>
              <w:rPr>
                <w:b/>
                <w:bCs/>
                <w:sz w:val="18"/>
                <w:szCs w:val="18"/>
              </w:rPr>
            </w:pPr>
            <w:r w:rsidRPr="00F404FB">
              <w:rPr>
                <w:b/>
                <w:bCs/>
                <w:sz w:val="18"/>
                <w:szCs w:val="18"/>
              </w:rPr>
              <w:t>4</w:t>
            </w:r>
            <w:r w:rsidRPr="00F404FB">
              <w:rPr>
                <w:b/>
                <w:bCs/>
                <w:sz w:val="18"/>
                <w:szCs w:val="18"/>
                <w:vertAlign w:val="superscript"/>
              </w:rPr>
              <w:t>th</w:t>
            </w:r>
          </w:p>
        </w:tc>
      </w:tr>
    </w:tbl>
    <w:p w14:paraId="09CAB092" w14:textId="69213C8C" w:rsidR="00C5024C" w:rsidRPr="009B0751" w:rsidRDefault="00C5024C" w:rsidP="00C5024C">
      <w:pPr>
        <w:spacing w:before="100" w:beforeAutospacing="1" w:after="100" w:afterAutospacing="1"/>
        <w:jc w:val="center"/>
        <w:rPr>
          <w:b/>
          <w:bCs/>
          <w:sz w:val="22"/>
          <w:szCs w:val="22"/>
        </w:rPr>
      </w:pPr>
      <w:r w:rsidRPr="009B0751">
        <w:rPr>
          <w:b/>
          <w:bCs/>
          <w:sz w:val="22"/>
          <w:szCs w:val="22"/>
        </w:rPr>
        <w:t xml:space="preserve">Table 6. </w:t>
      </w:r>
      <w:r>
        <w:rPr>
          <w:b/>
          <w:bCs/>
          <w:sz w:val="22"/>
          <w:szCs w:val="22"/>
        </w:rPr>
        <w:t xml:space="preserve">Three </w:t>
      </w:r>
      <w:r w:rsidRPr="009B0751">
        <w:rPr>
          <w:b/>
          <w:bCs/>
          <w:sz w:val="22"/>
          <w:szCs w:val="22"/>
        </w:rPr>
        <w:t xml:space="preserve">measures calculated from confusion matrices </w:t>
      </w:r>
    </w:p>
    <w:p w14:paraId="3FE4997F" w14:textId="013EE4A7" w:rsidR="00C5024C" w:rsidRPr="007D1E1A" w:rsidRDefault="00C5024C" w:rsidP="00C5024C">
      <w:pPr>
        <w:spacing w:before="100" w:beforeAutospacing="1" w:after="100" w:afterAutospacing="1"/>
        <w:rPr>
          <w:sz w:val="22"/>
          <w:szCs w:val="22"/>
        </w:rPr>
      </w:pPr>
      <w:r w:rsidRPr="007D1E1A">
        <w:rPr>
          <w:sz w:val="22"/>
          <w:szCs w:val="22"/>
        </w:rPr>
        <w:t xml:space="preserve">Based on the confusion matrix results, </w:t>
      </w:r>
      <w:r w:rsidR="009D53CE">
        <w:rPr>
          <w:sz w:val="22"/>
          <w:szCs w:val="22"/>
        </w:rPr>
        <w:t xml:space="preserve">the </w:t>
      </w:r>
      <w:r>
        <w:rPr>
          <w:sz w:val="22"/>
          <w:szCs w:val="22"/>
        </w:rPr>
        <w:t xml:space="preserve">decision tree </w:t>
      </w:r>
      <w:r w:rsidRPr="007D1E1A">
        <w:rPr>
          <w:sz w:val="22"/>
          <w:szCs w:val="22"/>
        </w:rPr>
        <w:t>model produces the best prediction result</w:t>
      </w:r>
      <w:r w:rsidR="009D53CE">
        <w:rPr>
          <w:sz w:val="22"/>
          <w:szCs w:val="22"/>
        </w:rPr>
        <w:t xml:space="preserve"> with </w:t>
      </w:r>
      <w:r w:rsidRPr="007D1E1A">
        <w:rPr>
          <w:sz w:val="22"/>
          <w:szCs w:val="22"/>
        </w:rPr>
        <w:t xml:space="preserve">consistently the highest score in accuracy, precision and recall. It has an accuracy of 77.5% overall, </w:t>
      </w:r>
      <w:r w:rsidR="009D53CE">
        <w:rPr>
          <w:sz w:val="22"/>
          <w:szCs w:val="22"/>
        </w:rPr>
        <w:t xml:space="preserve">a precision of </w:t>
      </w:r>
      <w:r w:rsidRPr="007D1E1A">
        <w:rPr>
          <w:sz w:val="22"/>
          <w:szCs w:val="22"/>
        </w:rPr>
        <w:t xml:space="preserve">66.2% </w:t>
      </w:r>
      <w:r w:rsidR="009D53CE">
        <w:rPr>
          <w:sz w:val="22"/>
          <w:szCs w:val="22"/>
        </w:rPr>
        <w:t xml:space="preserve">and recall rate of </w:t>
      </w:r>
      <w:r w:rsidRPr="007D1E1A">
        <w:rPr>
          <w:sz w:val="22"/>
          <w:szCs w:val="22"/>
        </w:rPr>
        <w:t>55.7%</w:t>
      </w:r>
      <w:r w:rsidR="009D53CE">
        <w:rPr>
          <w:sz w:val="22"/>
          <w:szCs w:val="22"/>
        </w:rPr>
        <w:t xml:space="preserve">. </w:t>
      </w:r>
      <w:r w:rsidRPr="007D1E1A">
        <w:rPr>
          <w:sz w:val="22"/>
          <w:szCs w:val="22"/>
        </w:rPr>
        <w:t xml:space="preserve">Random forest, a variation of decision tree technique, followed closely in terms of accuracy and precision scores at 76.4% and 65.7% respectively, however the model has </w:t>
      </w:r>
      <w:r w:rsidR="009D53CE">
        <w:rPr>
          <w:sz w:val="22"/>
          <w:szCs w:val="22"/>
        </w:rPr>
        <w:t xml:space="preserve">much lower recall at </w:t>
      </w:r>
      <w:r w:rsidRPr="007D1E1A">
        <w:rPr>
          <w:sz w:val="22"/>
          <w:szCs w:val="22"/>
        </w:rPr>
        <w:t>39.8</w:t>
      </w:r>
      <w:r w:rsidRPr="007D1E1A">
        <w:rPr>
          <w:i/>
          <w:iCs/>
          <w:sz w:val="22"/>
          <w:szCs w:val="22"/>
        </w:rPr>
        <w:t>%</w:t>
      </w:r>
      <w:r w:rsidR="009D53CE">
        <w:rPr>
          <w:i/>
          <w:iCs/>
          <w:sz w:val="22"/>
          <w:szCs w:val="22"/>
        </w:rPr>
        <w:t xml:space="preserve"> </w:t>
      </w:r>
      <w:r w:rsidR="009D53CE" w:rsidRPr="009D53CE">
        <w:rPr>
          <w:sz w:val="22"/>
          <w:szCs w:val="22"/>
        </w:rPr>
        <w:t>only.</w:t>
      </w:r>
      <w:r w:rsidRPr="007D1E1A">
        <w:rPr>
          <w:i/>
          <w:iCs/>
          <w:sz w:val="22"/>
          <w:szCs w:val="22"/>
        </w:rPr>
        <w:t xml:space="preserve"> </w:t>
      </w:r>
    </w:p>
    <w:p w14:paraId="334833F7" w14:textId="3A63EDDC" w:rsidR="009D53CE" w:rsidRPr="006B4E1A" w:rsidRDefault="009D53CE" w:rsidP="009D53CE">
      <w:pPr>
        <w:spacing w:before="100" w:beforeAutospacing="1" w:after="100" w:afterAutospacing="1"/>
        <w:rPr>
          <w:sz w:val="22"/>
          <w:szCs w:val="22"/>
        </w:rPr>
      </w:pPr>
      <w:r>
        <w:rPr>
          <w:b/>
          <w:bCs/>
          <w:sz w:val="22"/>
          <w:szCs w:val="22"/>
        </w:rPr>
        <w:t>L</w:t>
      </w:r>
      <w:r w:rsidR="00C5024C" w:rsidRPr="007D1E1A">
        <w:rPr>
          <w:b/>
          <w:bCs/>
          <w:sz w:val="22"/>
          <w:szCs w:val="22"/>
        </w:rPr>
        <w:t>ift curve</w:t>
      </w:r>
      <w:r>
        <w:rPr>
          <w:b/>
          <w:bCs/>
          <w:sz w:val="22"/>
          <w:szCs w:val="22"/>
        </w:rPr>
        <w:t xml:space="preserve">: </w:t>
      </w:r>
      <w:r w:rsidRPr="007D1E1A">
        <w:rPr>
          <w:sz w:val="22"/>
          <w:szCs w:val="22"/>
        </w:rPr>
        <w:t>Another evaluation technique is lift curve</w:t>
      </w:r>
      <w:r>
        <w:rPr>
          <w:sz w:val="22"/>
          <w:szCs w:val="22"/>
        </w:rPr>
        <w:t xml:space="preserve"> (Figure 10)</w:t>
      </w:r>
      <w:r w:rsidRPr="007D1E1A">
        <w:rPr>
          <w:sz w:val="22"/>
          <w:szCs w:val="22"/>
        </w:rPr>
        <w:t xml:space="preserve"> which compares the lif</w:t>
      </w:r>
      <w:r w:rsidR="00FE53DA">
        <w:rPr>
          <w:sz w:val="22"/>
          <w:szCs w:val="22"/>
        </w:rPr>
        <w:t>t</w:t>
      </w:r>
      <w:r w:rsidRPr="007D1E1A">
        <w:rPr>
          <w:sz w:val="22"/>
          <w:szCs w:val="22"/>
        </w:rPr>
        <w:t xml:space="preserve"> score of the models at different proportion of data observations. </w:t>
      </w:r>
      <w:r w:rsidR="00FE53DA">
        <w:rPr>
          <w:sz w:val="22"/>
          <w:szCs w:val="22"/>
        </w:rPr>
        <w:t xml:space="preserve">The </w:t>
      </w:r>
      <w:r w:rsidRPr="007D1E1A">
        <w:rPr>
          <w:sz w:val="22"/>
          <w:szCs w:val="22"/>
        </w:rPr>
        <w:t xml:space="preserve">graph suggests that beyond 40% proportion of data observations, decision tree model starts to produce the most superior lift score than other models do. </w:t>
      </w:r>
    </w:p>
    <w:p w14:paraId="3FE1696A" w14:textId="3A54203A" w:rsidR="00C5024C" w:rsidRPr="00FE53DA" w:rsidRDefault="00CA1971" w:rsidP="00C5024C">
      <w:pPr>
        <w:spacing w:before="100" w:beforeAutospacing="1" w:after="100" w:afterAutospacing="1"/>
        <w:rPr>
          <w:b/>
          <w:bCs/>
          <w:sz w:val="22"/>
          <w:szCs w:val="22"/>
        </w:rPr>
      </w:pPr>
      <w:r w:rsidRPr="007D1E1A">
        <w:rPr>
          <w:b/>
          <w:bCs/>
          <w:sz w:val="22"/>
          <w:szCs w:val="22"/>
        </w:rPr>
        <w:t>ROC curve</w:t>
      </w:r>
      <w:r>
        <w:rPr>
          <w:b/>
          <w:bCs/>
          <w:sz w:val="22"/>
          <w:szCs w:val="22"/>
        </w:rPr>
        <w:t xml:space="preserve">: </w:t>
      </w:r>
      <w:r w:rsidRPr="007D1E1A">
        <w:rPr>
          <w:sz w:val="22"/>
          <w:szCs w:val="22"/>
        </w:rPr>
        <w:t xml:space="preserve">ROC curves are plotted </w:t>
      </w:r>
      <w:r>
        <w:rPr>
          <w:sz w:val="22"/>
          <w:szCs w:val="22"/>
        </w:rPr>
        <w:t xml:space="preserve">in figure 11 </w:t>
      </w:r>
      <w:r w:rsidRPr="007D1E1A">
        <w:rPr>
          <w:sz w:val="22"/>
          <w:szCs w:val="22"/>
        </w:rPr>
        <w:t xml:space="preserve">to select the model with highest AUC (area under the curve) where it minimizes the false positive rate at any given true positive rate. Decision tree outperforms other 3 models at true positive rate between 70% - 83% with lowest false positive rate at the same time. When a higher true positive rate is required over 83%, </w:t>
      </w:r>
      <w:r>
        <w:rPr>
          <w:sz w:val="22"/>
          <w:szCs w:val="22"/>
        </w:rPr>
        <w:t>the</w:t>
      </w:r>
      <w:r w:rsidRPr="007D1E1A">
        <w:rPr>
          <w:sz w:val="22"/>
          <w:szCs w:val="22"/>
        </w:rPr>
        <w:t xml:space="preserve"> boosted model then generally performs the best among 4 models.</w:t>
      </w:r>
    </w:p>
    <w:p w14:paraId="4595DDE6" w14:textId="0AC07906" w:rsidR="00C5024C" w:rsidRDefault="00C5024C" w:rsidP="00DD3983">
      <w:pPr>
        <w:spacing w:before="100" w:beforeAutospacing="1" w:after="100" w:afterAutospacing="1"/>
        <w:rPr>
          <w:sz w:val="22"/>
          <w:szCs w:val="22"/>
        </w:rPr>
      </w:pPr>
      <w:r w:rsidRPr="007D1E1A">
        <w:rPr>
          <w:noProof/>
          <w:sz w:val="22"/>
          <w:szCs w:val="22"/>
        </w:rPr>
        <w:lastRenderedPageBreak/>
        <w:drawing>
          <wp:inline distT="0" distB="0" distL="0" distR="0" wp14:anchorId="213701D3" wp14:editId="23E13E5A">
            <wp:extent cx="1669002" cy="1445567"/>
            <wp:effectExtent l="0" t="0" r="0" b="2540"/>
            <wp:docPr id="285005602" name="Picture 28500560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extLst>
                        <a:ext uri="{28A0092B-C50C-407E-A947-70E740481C1C}">
                          <a14:useLocalDpi xmlns:a14="http://schemas.microsoft.com/office/drawing/2010/main" val="0"/>
                        </a:ext>
                      </a:extLst>
                    </a:blip>
                    <a:srcRect t="8213"/>
                    <a:stretch/>
                  </pic:blipFill>
                  <pic:spPr bwMode="auto">
                    <a:xfrm>
                      <a:off x="0" y="0"/>
                      <a:ext cx="1701618" cy="1473817"/>
                    </a:xfrm>
                    <a:prstGeom prst="rect">
                      <a:avLst/>
                    </a:prstGeom>
                    <a:ln>
                      <a:noFill/>
                    </a:ln>
                    <a:extLst>
                      <a:ext uri="{53640926-AAD7-44D8-BBD7-CCE9431645EC}">
                        <a14:shadowObscured xmlns:a14="http://schemas.microsoft.com/office/drawing/2010/main"/>
                      </a:ext>
                    </a:extLst>
                  </pic:spPr>
                </pic:pic>
              </a:graphicData>
            </a:graphic>
          </wp:inline>
        </w:drawing>
      </w:r>
      <w:r w:rsidR="00DD3983" w:rsidRPr="007D1E1A">
        <w:rPr>
          <w:noProof/>
          <w:sz w:val="22"/>
          <w:szCs w:val="22"/>
        </w:rPr>
        <w:drawing>
          <wp:inline distT="0" distB="0" distL="0" distR="0" wp14:anchorId="14EF939B" wp14:editId="739ACABC">
            <wp:extent cx="1633220" cy="1413463"/>
            <wp:effectExtent l="0" t="0" r="5080" b="0"/>
            <wp:docPr id="1145772349" name="Picture 114577234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cstate="print">
                      <a:extLst>
                        <a:ext uri="{28A0092B-C50C-407E-A947-70E740481C1C}">
                          <a14:useLocalDpi xmlns:a14="http://schemas.microsoft.com/office/drawing/2010/main" val="0"/>
                        </a:ext>
                      </a:extLst>
                    </a:blip>
                    <a:srcRect t="8083"/>
                    <a:stretch/>
                  </pic:blipFill>
                  <pic:spPr bwMode="auto">
                    <a:xfrm>
                      <a:off x="0" y="0"/>
                      <a:ext cx="1663121" cy="1439341"/>
                    </a:xfrm>
                    <a:prstGeom prst="rect">
                      <a:avLst/>
                    </a:prstGeom>
                    <a:ln>
                      <a:noFill/>
                    </a:ln>
                    <a:extLst>
                      <a:ext uri="{53640926-AAD7-44D8-BBD7-CCE9431645EC}">
                        <a14:shadowObscured xmlns:a14="http://schemas.microsoft.com/office/drawing/2010/main"/>
                      </a:ext>
                    </a:extLst>
                  </pic:spPr>
                </pic:pic>
              </a:graphicData>
            </a:graphic>
          </wp:inline>
        </w:drawing>
      </w:r>
    </w:p>
    <w:p w14:paraId="216EAAF4" w14:textId="7A3DE61D" w:rsidR="00C5024C" w:rsidRPr="009B0751" w:rsidRDefault="00C5024C" w:rsidP="00DD3983">
      <w:pPr>
        <w:spacing w:before="100" w:beforeAutospacing="1" w:after="100" w:afterAutospacing="1"/>
        <w:rPr>
          <w:b/>
          <w:bCs/>
          <w:sz w:val="22"/>
          <w:szCs w:val="22"/>
        </w:rPr>
      </w:pPr>
      <w:r w:rsidRPr="009B0751">
        <w:rPr>
          <w:b/>
          <w:bCs/>
          <w:sz w:val="22"/>
          <w:szCs w:val="22"/>
        </w:rPr>
        <w:t>Figure 1</w:t>
      </w:r>
      <w:r w:rsidR="00303ACB">
        <w:rPr>
          <w:b/>
          <w:bCs/>
          <w:sz w:val="22"/>
          <w:szCs w:val="22"/>
        </w:rPr>
        <w:t>0</w:t>
      </w:r>
      <w:r w:rsidRPr="009B0751">
        <w:rPr>
          <w:b/>
          <w:bCs/>
          <w:sz w:val="22"/>
          <w:szCs w:val="22"/>
        </w:rPr>
        <w:t>. Lift Chart</w:t>
      </w:r>
      <w:r w:rsidR="00DD3983">
        <w:rPr>
          <w:b/>
          <w:bCs/>
          <w:sz w:val="22"/>
          <w:szCs w:val="22"/>
        </w:rPr>
        <w:t xml:space="preserve">             </w:t>
      </w:r>
      <w:r w:rsidR="00DD3983" w:rsidRPr="009B0751">
        <w:rPr>
          <w:b/>
          <w:bCs/>
          <w:sz w:val="22"/>
          <w:szCs w:val="22"/>
        </w:rPr>
        <w:t>Figure 1</w:t>
      </w:r>
      <w:r w:rsidR="00DD3983">
        <w:rPr>
          <w:b/>
          <w:bCs/>
          <w:sz w:val="22"/>
          <w:szCs w:val="22"/>
        </w:rPr>
        <w:t>1</w:t>
      </w:r>
      <w:r w:rsidR="00DD3983" w:rsidRPr="009B0751">
        <w:rPr>
          <w:b/>
          <w:bCs/>
          <w:sz w:val="22"/>
          <w:szCs w:val="22"/>
        </w:rPr>
        <w:t>. ROC curve</w:t>
      </w:r>
    </w:p>
    <w:p w14:paraId="63C6C610" w14:textId="25A153CC" w:rsidR="00C5024C" w:rsidRPr="007D1E1A" w:rsidRDefault="00C5024C" w:rsidP="00C5024C">
      <w:pPr>
        <w:spacing w:before="100" w:beforeAutospacing="1" w:after="100" w:afterAutospacing="1"/>
        <w:rPr>
          <w:b/>
          <w:bCs/>
          <w:sz w:val="22"/>
          <w:szCs w:val="22"/>
        </w:rPr>
      </w:pPr>
      <w:r w:rsidRPr="007D1E1A">
        <w:rPr>
          <w:b/>
          <w:bCs/>
          <w:sz w:val="22"/>
          <w:szCs w:val="22"/>
        </w:rPr>
        <w:t>5.</w:t>
      </w:r>
      <w:r w:rsidR="00FE53DA">
        <w:rPr>
          <w:b/>
          <w:bCs/>
          <w:sz w:val="22"/>
          <w:szCs w:val="22"/>
        </w:rPr>
        <w:t>2</w:t>
      </w:r>
      <w:r w:rsidRPr="007D1E1A">
        <w:rPr>
          <w:b/>
          <w:bCs/>
          <w:sz w:val="22"/>
          <w:szCs w:val="22"/>
        </w:rPr>
        <w:t xml:space="preserve"> Illustration of the decision tree </w:t>
      </w:r>
    </w:p>
    <w:p w14:paraId="722C0992" w14:textId="32AB6C53" w:rsidR="00FE53DA" w:rsidRDefault="00C5024C" w:rsidP="00FE53DA">
      <w:pPr>
        <w:spacing w:before="100" w:beforeAutospacing="1" w:after="100" w:afterAutospacing="1"/>
        <w:rPr>
          <w:sz w:val="22"/>
          <w:szCs w:val="22"/>
        </w:rPr>
      </w:pPr>
      <w:r w:rsidRPr="007D1E1A">
        <w:rPr>
          <w:sz w:val="22"/>
          <w:szCs w:val="22"/>
        </w:rPr>
        <w:t xml:space="preserve">Based on the 3 evaluation techniques, decision tree model is selected as the best performing classification model </w:t>
      </w:r>
      <w:r>
        <w:rPr>
          <w:sz w:val="22"/>
          <w:szCs w:val="22"/>
        </w:rPr>
        <w:t xml:space="preserve">in the measures of </w:t>
      </w:r>
      <w:r w:rsidRPr="007D1E1A">
        <w:rPr>
          <w:sz w:val="22"/>
          <w:szCs w:val="22"/>
        </w:rPr>
        <w:t>overall accuracy, precision, recall and lift curve, and also being one of the better performing model in AUC.</w:t>
      </w:r>
      <w:r w:rsidR="00FE53DA">
        <w:rPr>
          <w:sz w:val="22"/>
          <w:szCs w:val="22"/>
        </w:rPr>
        <w:t xml:space="preserve"> </w:t>
      </w:r>
      <w:r>
        <w:rPr>
          <w:sz w:val="22"/>
          <w:szCs w:val="22"/>
        </w:rPr>
        <w:t xml:space="preserve">In order to interpret </w:t>
      </w:r>
      <w:r w:rsidRPr="007D1E1A">
        <w:rPr>
          <w:sz w:val="22"/>
          <w:szCs w:val="22"/>
        </w:rPr>
        <w:t>the influence of the product preference and satisfaction towards customer loyalty</w:t>
      </w:r>
      <w:r>
        <w:rPr>
          <w:sz w:val="22"/>
          <w:szCs w:val="22"/>
        </w:rPr>
        <w:t>, t</w:t>
      </w:r>
      <w:r w:rsidRPr="007D1E1A">
        <w:rPr>
          <w:sz w:val="22"/>
          <w:szCs w:val="22"/>
        </w:rPr>
        <w:t>he decision tree model was illustrated in a tree as above</w:t>
      </w:r>
      <w:r>
        <w:rPr>
          <w:sz w:val="22"/>
          <w:szCs w:val="22"/>
        </w:rPr>
        <w:t xml:space="preserve"> (Figure 1</w:t>
      </w:r>
      <w:r w:rsidR="00303ACB">
        <w:rPr>
          <w:sz w:val="22"/>
          <w:szCs w:val="22"/>
        </w:rPr>
        <w:t>3</w:t>
      </w:r>
      <w:r>
        <w:rPr>
          <w:sz w:val="22"/>
          <w:szCs w:val="22"/>
        </w:rPr>
        <w:t>)</w:t>
      </w:r>
      <w:r w:rsidRPr="007D1E1A">
        <w:rPr>
          <w:sz w:val="22"/>
          <w:szCs w:val="22"/>
        </w:rPr>
        <w:t xml:space="preserve">. In a decision tree, there are root, branches and leave nodes. The 3 variables “First category purchase” (ACC, BAGS, MENS, WOMENS), “Top category purchase” (ACC, BAGS, MENS, WOMENS) and “Net Promoter Score” (10-point-scale rating) are the branches of the tree that extend from the root to classify data observations into each of the final leave nodes. </w:t>
      </w:r>
      <w:r w:rsidR="00FE53DA">
        <w:rPr>
          <w:sz w:val="22"/>
          <w:szCs w:val="22"/>
        </w:rPr>
        <w:t>The key decision rules of the tree are as following:</w:t>
      </w:r>
    </w:p>
    <w:p w14:paraId="75677A73" w14:textId="0A2F9425" w:rsidR="00057CD7" w:rsidRPr="00057CD7" w:rsidRDefault="00057CD7" w:rsidP="00FE53DA">
      <w:pPr>
        <w:spacing w:before="100" w:beforeAutospacing="1" w:after="100" w:afterAutospacing="1"/>
        <w:rPr>
          <w:b/>
          <w:bCs/>
          <w:sz w:val="22"/>
          <w:szCs w:val="22"/>
        </w:rPr>
      </w:pPr>
      <w:r w:rsidRPr="007D1E1A">
        <w:rPr>
          <w:b/>
          <w:bCs/>
          <w:sz w:val="22"/>
          <w:szCs w:val="22"/>
        </w:rPr>
        <w:t>Branch “NPS&lt;8.5” (NO)</w:t>
      </w:r>
      <w:r>
        <w:rPr>
          <w:b/>
          <w:bCs/>
          <w:sz w:val="22"/>
          <w:szCs w:val="22"/>
        </w:rPr>
        <w:t xml:space="preserve">: </w:t>
      </w:r>
      <w:r w:rsidRPr="007D1E1A">
        <w:rPr>
          <w:sz w:val="22"/>
          <w:szCs w:val="22"/>
        </w:rPr>
        <w:t xml:space="preserve">The tree model suggests customer satisfaction towards brand is </w:t>
      </w:r>
      <w:r>
        <w:rPr>
          <w:sz w:val="22"/>
          <w:szCs w:val="22"/>
        </w:rPr>
        <w:t xml:space="preserve">most </w:t>
      </w:r>
      <w:r w:rsidRPr="007D1E1A">
        <w:rPr>
          <w:sz w:val="22"/>
          <w:szCs w:val="22"/>
        </w:rPr>
        <w:t xml:space="preserve">important to the loyalty. NPS which indicates the likelihood </w:t>
      </w:r>
      <w:r>
        <w:rPr>
          <w:sz w:val="22"/>
          <w:szCs w:val="22"/>
        </w:rPr>
        <w:t xml:space="preserve">of </w:t>
      </w:r>
      <w:r w:rsidRPr="007D1E1A">
        <w:rPr>
          <w:sz w:val="22"/>
          <w:szCs w:val="22"/>
        </w:rPr>
        <w:t xml:space="preserve">brand </w:t>
      </w:r>
      <w:r>
        <w:rPr>
          <w:sz w:val="22"/>
          <w:szCs w:val="22"/>
        </w:rPr>
        <w:t xml:space="preserve">recommendation </w:t>
      </w:r>
      <w:r w:rsidRPr="007D1E1A">
        <w:rPr>
          <w:sz w:val="22"/>
          <w:szCs w:val="22"/>
        </w:rPr>
        <w:t xml:space="preserve">is the first branch from the root. For customers with NPS is 8.5 or above, 61% of them are “top 10% spender”, while if NPS is below 8.5, 91% are not “top 10% spenders” eventually. </w:t>
      </w:r>
    </w:p>
    <w:p w14:paraId="39E73CFC" w14:textId="77777777" w:rsidR="00FE53DA" w:rsidRDefault="00C5024C" w:rsidP="00FE53DA">
      <w:pPr>
        <w:spacing w:before="100" w:beforeAutospacing="1" w:after="100" w:afterAutospacing="1"/>
        <w:jc w:val="center"/>
        <w:rPr>
          <w:sz w:val="22"/>
          <w:szCs w:val="22"/>
        </w:rPr>
      </w:pPr>
      <w:r w:rsidRPr="007D1E1A">
        <w:rPr>
          <w:noProof/>
          <w:sz w:val="22"/>
          <w:szCs w:val="22"/>
        </w:rPr>
        <w:drawing>
          <wp:inline distT="0" distB="0" distL="0" distR="0" wp14:anchorId="65AE20EA" wp14:editId="2C14E863">
            <wp:extent cx="2990204" cy="1837678"/>
            <wp:effectExtent l="0" t="0" r="0" b="444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4C231F-DCF5-49B8-A680-612E59F7A83C.png"/>
                    <pic:cNvPicPr/>
                  </pic:nvPicPr>
                  <pic:blipFill>
                    <a:blip r:embed="rId21">
                      <a:extLst>
                        <a:ext uri="{28A0092B-C50C-407E-A947-70E740481C1C}">
                          <a14:useLocalDpi xmlns:a14="http://schemas.microsoft.com/office/drawing/2010/main" val="0"/>
                        </a:ext>
                      </a:extLst>
                    </a:blip>
                    <a:stretch>
                      <a:fillRect/>
                    </a:stretch>
                  </pic:blipFill>
                  <pic:spPr>
                    <a:xfrm>
                      <a:off x="0" y="0"/>
                      <a:ext cx="3059696" cy="1880385"/>
                    </a:xfrm>
                    <a:prstGeom prst="rect">
                      <a:avLst/>
                    </a:prstGeom>
                  </pic:spPr>
                </pic:pic>
              </a:graphicData>
            </a:graphic>
          </wp:inline>
        </w:drawing>
      </w:r>
    </w:p>
    <w:p w14:paraId="0A9F245F" w14:textId="314B8983" w:rsidR="00C5024C" w:rsidRPr="00FE53DA" w:rsidRDefault="00C5024C" w:rsidP="00FE53DA">
      <w:pPr>
        <w:spacing w:before="100" w:beforeAutospacing="1" w:after="100" w:afterAutospacing="1"/>
        <w:jc w:val="center"/>
        <w:rPr>
          <w:sz w:val="22"/>
          <w:szCs w:val="22"/>
        </w:rPr>
      </w:pPr>
      <w:r w:rsidRPr="00FE53DA">
        <w:rPr>
          <w:b/>
          <w:bCs/>
          <w:sz w:val="16"/>
          <w:szCs w:val="16"/>
        </w:rPr>
        <w:t>Figure 1</w:t>
      </w:r>
      <w:r w:rsidR="00303ACB" w:rsidRPr="00FE53DA">
        <w:rPr>
          <w:b/>
          <w:bCs/>
          <w:sz w:val="16"/>
          <w:szCs w:val="16"/>
        </w:rPr>
        <w:t>3</w:t>
      </w:r>
      <w:r w:rsidRPr="00FE53DA">
        <w:rPr>
          <w:b/>
          <w:bCs/>
          <w:sz w:val="16"/>
          <w:szCs w:val="16"/>
        </w:rPr>
        <w:t>. Illustration of decision tree model</w:t>
      </w:r>
    </w:p>
    <w:p w14:paraId="71854B4A" w14:textId="1BCDE8ED" w:rsidR="00C5024C" w:rsidRPr="00FE53DA" w:rsidRDefault="00C5024C" w:rsidP="00C5024C">
      <w:pPr>
        <w:spacing w:before="100" w:beforeAutospacing="1" w:after="100" w:afterAutospacing="1"/>
        <w:rPr>
          <w:b/>
          <w:bCs/>
          <w:sz w:val="22"/>
          <w:szCs w:val="22"/>
        </w:rPr>
      </w:pPr>
      <w:r w:rsidRPr="007D1E1A">
        <w:rPr>
          <w:b/>
          <w:bCs/>
          <w:sz w:val="22"/>
          <w:szCs w:val="22"/>
        </w:rPr>
        <w:lastRenderedPageBreak/>
        <w:t>Branch  “First Spend category = ACC,WOMENS” (NO)</w:t>
      </w:r>
      <w:r w:rsidR="00FE53DA">
        <w:rPr>
          <w:b/>
          <w:bCs/>
          <w:sz w:val="22"/>
          <w:szCs w:val="22"/>
        </w:rPr>
        <w:t xml:space="preserve">: </w:t>
      </w:r>
      <w:r w:rsidR="009B4BDB" w:rsidRPr="009B4BDB">
        <w:rPr>
          <w:sz w:val="22"/>
          <w:szCs w:val="22"/>
        </w:rPr>
        <w:t>As</w:t>
      </w:r>
      <w:r w:rsidR="009B4BDB">
        <w:rPr>
          <w:b/>
          <w:bCs/>
          <w:sz w:val="22"/>
          <w:szCs w:val="22"/>
        </w:rPr>
        <w:t xml:space="preserve"> </w:t>
      </w:r>
      <w:r w:rsidR="009B4BDB">
        <w:rPr>
          <w:sz w:val="22"/>
          <w:szCs w:val="22"/>
        </w:rPr>
        <w:t>t</w:t>
      </w:r>
      <w:r w:rsidRPr="007D1E1A">
        <w:rPr>
          <w:sz w:val="22"/>
          <w:szCs w:val="22"/>
        </w:rPr>
        <w:t>he tree extended</w:t>
      </w:r>
      <w:r w:rsidR="009B4BDB">
        <w:rPr>
          <w:sz w:val="22"/>
          <w:szCs w:val="22"/>
        </w:rPr>
        <w:t xml:space="preserve"> </w:t>
      </w:r>
      <w:r w:rsidRPr="007D1E1A">
        <w:rPr>
          <w:sz w:val="22"/>
          <w:szCs w:val="22"/>
        </w:rPr>
        <w:t>further</w:t>
      </w:r>
      <w:r w:rsidR="009B4BDB">
        <w:rPr>
          <w:sz w:val="22"/>
          <w:szCs w:val="22"/>
        </w:rPr>
        <w:t xml:space="preserve">, </w:t>
      </w:r>
      <w:r w:rsidRPr="007D1E1A">
        <w:rPr>
          <w:sz w:val="22"/>
          <w:szCs w:val="22"/>
        </w:rPr>
        <w:t>“First spend category” is then used to classify customers</w:t>
      </w:r>
      <w:r w:rsidR="009B4BDB">
        <w:rPr>
          <w:sz w:val="22"/>
          <w:szCs w:val="22"/>
        </w:rPr>
        <w:t>.</w:t>
      </w:r>
      <w:r w:rsidRPr="007D1E1A">
        <w:rPr>
          <w:sz w:val="22"/>
          <w:szCs w:val="22"/>
        </w:rPr>
        <w:t xml:space="preserve"> The branch “First spend category = ACC, WOMENS” suggests that for customers who with NPS &gt;8.5 and purchased MENSWEARS</w:t>
      </w:r>
      <w:r w:rsidR="009B4BDB">
        <w:rPr>
          <w:sz w:val="22"/>
          <w:szCs w:val="22"/>
        </w:rPr>
        <w:t>/</w:t>
      </w:r>
      <w:r w:rsidRPr="007D1E1A">
        <w:rPr>
          <w:sz w:val="22"/>
          <w:szCs w:val="22"/>
        </w:rPr>
        <w:t xml:space="preserve">BAGS (Not purchased ACC, WOMENS) at the first purchase, 71% of them would eventually in top 10% spenders. </w:t>
      </w:r>
    </w:p>
    <w:p w14:paraId="6360FBE2" w14:textId="17FA1717" w:rsidR="00C5024C" w:rsidRPr="009B4BDB" w:rsidRDefault="00C5024C" w:rsidP="009B4BDB">
      <w:pPr>
        <w:spacing w:before="100" w:beforeAutospacing="1" w:after="100" w:afterAutospacing="1"/>
        <w:rPr>
          <w:b/>
          <w:bCs/>
          <w:sz w:val="22"/>
          <w:szCs w:val="22"/>
        </w:rPr>
      </w:pPr>
      <w:r w:rsidRPr="007D1E1A">
        <w:rPr>
          <w:b/>
          <w:bCs/>
          <w:sz w:val="22"/>
          <w:szCs w:val="22"/>
        </w:rPr>
        <w:t>Branch “Top spend category = BAGS, MENS, WOMENS” (NO)</w:t>
      </w:r>
      <w:r w:rsidR="009B4BDB">
        <w:rPr>
          <w:b/>
          <w:bCs/>
          <w:sz w:val="22"/>
          <w:szCs w:val="22"/>
        </w:rPr>
        <w:t xml:space="preserve">: </w:t>
      </w:r>
      <w:r w:rsidRPr="007D1E1A">
        <w:rPr>
          <w:sz w:val="22"/>
          <w:szCs w:val="22"/>
        </w:rPr>
        <w:t xml:space="preserve">“Top spend category” is used only towards very end of the tree to classify a very exclusive group of customers who have NPS score &gt;9.5 and purchased accessories at the first purchase into “Top 10% spenders” </w:t>
      </w:r>
    </w:p>
    <w:p w14:paraId="2448BAAF" w14:textId="77777777" w:rsidR="00C57E27" w:rsidRDefault="00C57E27" w:rsidP="00C57E27">
      <w:pPr>
        <w:pStyle w:val="heading1"/>
      </w:pPr>
    </w:p>
    <w:p w14:paraId="5356B43A" w14:textId="38A6BC6B" w:rsidR="00C5024C" w:rsidRPr="007D1E1A" w:rsidRDefault="00D15B12" w:rsidP="00C57E27">
      <w:pPr>
        <w:pStyle w:val="heading1"/>
        <w:numPr>
          <w:ilvl w:val="0"/>
          <w:numId w:val="0"/>
        </w:numPr>
        <w:ind w:left="567"/>
      </w:pPr>
      <w:r>
        <w:t>CONCLUSION AND FUTURE WORKS</w:t>
      </w:r>
    </w:p>
    <w:p w14:paraId="6A08FDA1" w14:textId="5147CD50" w:rsidR="00C5024C" w:rsidRPr="007D1E1A" w:rsidRDefault="00C5024C" w:rsidP="00303ACB">
      <w:pPr>
        <w:pStyle w:val="heading2"/>
      </w:pPr>
      <w:r w:rsidRPr="007D1E1A">
        <w:t xml:space="preserve">Conclusion </w:t>
      </w:r>
    </w:p>
    <w:p w14:paraId="09652E7E" w14:textId="7645665A" w:rsidR="00C5024C" w:rsidRPr="00C86BFA" w:rsidRDefault="007D54AD" w:rsidP="00C5024C">
      <w:pPr>
        <w:spacing w:before="100" w:beforeAutospacing="1" w:after="100" w:afterAutospacing="1"/>
        <w:rPr>
          <w:color w:val="211E1E"/>
          <w:sz w:val="22"/>
          <w:szCs w:val="22"/>
        </w:rPr>
      </w:pPr>
      <w:r>
        <w:rPr>
          <w:color w:val="211E1E"/>
          <w:sz w:val="22"/>
          <w:szCs w:val="22"/>
        </w:rPr>
        <w:t xml:space="preserve">This project </w:t>
      </w:r>
      <w:r w:rsidR="00C5024C" w:rsidRPr="007D1E1A">
        <w:rPr>
          <w:color w:val="211E1E"/>
          <w:sz w:val="22"/>
          <w:szCs w:val="22"/>
        </w:rPr>
        <w:t xml:space="preserve">has been </w:t>
      </w:r>
      <w:r>
        <w:rPr>
          <w:color w:val="211E1E"/>
          <w:sz w:val="22"/>
          <w:szCs w:val="22"/>
        </w:rPr>
        <w:t xml:space="preserve">demonstrated </w:t>
      </w:r>
      <w:r w:rsidR="00C5024C" w:rsidRPr="007D1E1A">
        <w:rPr>
          <w:color w:val="211E1E"/>
          <w:sz w:val="22"/>
          <w:szCs w:val="22"/>
        </w:rPr>
        <w:t xml:space="preserve">how both unsupervised technique (K-means clustering) and supervised technique (classification models) could be constructed in a two-stage model to enhance the prediction results. The values of customer-centric business intelligence have been proven to be instrumental to a fashion brand by applying RFM, customer product preference and customer satisfaction data. </w:t>
      </w:r>
      <w:r w:rsidR="00C5024C">
        <w:rPr>
          <w:color w:val="211E1E"/>
          <w:sz w:val="22"/>
          <w:szCs w:val="22"/>
        </w:rPr>
        <w:t>B</w:t>
      </w:r>
      <w:r w:rsidR="00C5024C" w:rsidRPr="007D1E1A">
        <w:rPr>
          <w:color w:val="211E1E"/>
          <w:sz w:val="22"/>
          <w:szCs w:val="22"/>
        </w:rPr>
        <w:t xml:space="preserve">esides the prediction model has </w:t>
      </w:r>
      <w:r w:rsidR="00C86BFA">
        <w:rPr>
          <w:color w:val="211E1E"/>
          <w:sz w:val="22"/>
          <w:szCs w:val="22"/>
        </w:rPr>
        <w:t xml:space="preserve">the ability of identifying </w:t>
      </w:r>
      <w:r w:rsidR="00C5024C" w:rsidRPr="007D1E1A">
        <w:rPr>
          <w:color w:val="211E1E"/>
          <w:sz w:val="22"/>
          <w:szCs w:val="22"/>
        </w:rPr>
        <w:t xml:space="preserve">potential loyal customers </w:t>
      </w:r>
      <w:r w:rsidR="00C86BFA">
        <w:rPr>
          <w:color w:val="211E1E"/>
          <w:sz w:val="22"/>
          <w:szCs w:val="22"/>
        </w:rPr>
        <w:t xml:space="preserve">to optimize </w:t>
      </w:r>
      <w:r w:rsidR="00C5024C" w:rsidRPr="007D1E1A">
        <w:rPr>
          <w:color w:val="211E1E"/>
          <w:sz w:val="22"/>
          <w:szCs w:val="22"/>
        </w:rPr>
        <w:t xml:space="preserve">marketing and CRM investment, the </w:t>
      </w:r>
      <w:r w:rsidR="00C86BFA">
        <w:rPr>
          <w:color w:val="211E1E"/>
          <w:sz w:val="22"/>
          <w:szCs w:val="22"/>
        </w:rPr>
        <w:t xml:space="preserve">model features </w:t>
      </w:r>
      <w:r w:rsidR="00C5024C" w:rsidRPr="007D1E1A">
        <w:rPr>
          <w:color w:val="211E1E"/>
          <w:sz w:val="22"/>
          <w:szCs w:val="22"/>
        </w:rPr>
        <w:t xml:space="preserve">of the two-stage prediction model </w:t>
      </w:r>
      <w:r w:rsidR="00C86BFA">
        <w:rPr>
          <w:color w:val="211E1E"/>
          <w:sz w:val="22"/>
          <w:szCs w:val="22"/>
        </w:rPr>
        <w:t xml:space="preserve">have also </w:t>
      </w:r>
      <w:r w:rsidR="00C5024C" w:rsidRPr="007D1E1A">
        <w:rPr>
          <w:color w:val="211E1E"/>
          <w:sz w:val="22"/>
          <w:szCs w:val="22"/>
        </w:rPr>
        <w:t xml:space="preserve">provided important </w:t>
      </w:r>
      <w:r w:rsidR="00C86BFA">
        <w:rPr>
          <w:color w:val="211E1E"/>
          <w:sz w:val="22"/>
          <w:szCs w:val="22"/>
        </w:rPr>
        <w:t>insights of drivers towards loyalty.</w:t>
      </w:r>
    </w:p>
    <w:p w14:paraId="09B54662" w14:textId="6F972EC8" w:rsidR="00C5024C" w:rsidRPr="007D1E1A" w:rsidRDefault="00C5024C" w:rsidP="00303ACB">
      <w:pPr>
        <w:pStyle w:val="heading2"/>
        <w:rPr>
          <w:sz w:val="22"/>
          <w:szCs w:val="22"/>
        </w:rPr>
      </w:pPr>
      <w:r w:rsidRPr="00303ACB">
        <w:t>Suggestion</w:t>
      </w:r>
      <w:r w:rsidR="00D15B12">
        <w:t>s</w:t>
      </w:r>
      <w:r w:rsidRPr="00303ACB">
        <w:t xml:space="preserve"> for future work </w:t>
      </w:r>
    </w:p>
    <w:p w14:paraId="5E09856E" w14:textId="3857B36E" w:rsidR="00303ACB" w:rsidRPr="00D02631" w:rsidRDefault="00C5024C" w:rsidP="00D02631">
      <w:pPr>
        <w:pStyle w:val="NormalWeb"/>
        <w:rPr>
          <w:sz w:val="22"/>
          <w:szCs w:val="22"/>
        </w:rPr>
      </w:pPr>
      <w:r w:rsidRPr="007D1E1A">
        <w:rPr>
          <w:sz w:val="22"/>
          <w:szCs w:val="22"/>
        </w:rPr>
        <w:t xml:space="preserve">This research project have </w:t>
      </w:r>
      <w:r w:rsidR="00C86BFA">
        <w:rPr>
          <w:sz w:val="22"/>
          <w:szCs w:val="22"/>
        </w:rPr>
        <w:t xml:space="preserve">successfully </w:t>
      </w:r>
      <w:r w:rsidRPr="007D1E1A">
        <w:rPr>
          <w:sz w:val="22"/>
          <w:szCs w:val="22"/>
        </w:rPr>
        <w:t>develop</w:t>
      </w:r>
      <w:r w:rsidR="00C86BFA">
        <w:rPr>
          <w:sz w:val="22"/>
          <w:szCs w:val="22"/>
        </w:rPr>
        <w:t xml:space="preserve">ed </w:t>
      </w:r>
      <w:r w:rsidRPr="007D1E1A">
        <w:rPr>
          <w:sz w:val="22"/>
          <w:szCs w:val="22"/>
        </w:rPr>
        <w:t xml:space="preserve">a two-stage </w:t>
      </w:r>
      <w:r w:rsidR="00366092">
        <w:rPr>
          <w:sz w:val="22"/>
          <w:szCs w:val="22"/>
        </w:rPr>
        <w:t xml:space="preserve">loyalty </w:t>
      </w:r>
      <w:r w:rsidRPr="007D1E1A">
        <w:rPr>
          <w:sz w:val="22"/>
          <w:szCs w:val="22"/>
        </w:rPr>
        <w:t xml:space="preserve">prediction model </w:t>
      </w:r>
      <w:r w:rsidR="00366092">
        <w:rPr>
          <w:sz w:val="22"/>
          <w:szCs w:val="22"/>
        </w:rPr>
        <w:t xml:space="preserve">with accuracy rate over 77%, yet </w:t>
      </w:r>
      <w:r w:rsidRPr="007D1E1A">
        <w:rPr>
          <w:sz w:val="22"/>
          <w:szCs w:val="22"/>
        </w:rPr>
        <w:t>a few possible future works</w:t>
      </w:r>
      <w:r w:rsidR="00366092">
        <w:rPr>
          <w:sz w:val="22"/>
          <w:szCs w:val="22"/>
        </w:rPr>
        <w:t xml:space="preserve"> could further be accomplished. For example, t</w:t>
      </w:r>
      <w:r w:rsidRPr="007D1E1A">
        <w:rPr>
          <w:sz w:val="22"/>
          <w:szCs w:val="22"/>
        </w:rPr>
        <w:t>est the prediction model in other markets</w:t>
      </w:r>
      <w:r w:rsidR="00366092">
        <w:rPr>
          <w:sz w:val="22"/>
          <w:szCs w:val="22"/>
        </w:rPr>
        <w:t xml:space="preserve"> given the </w:t>
      </w:r>
      <w:r w:rsidRPr="007D1E1A">
        <w:rPr>
          <w:sz w:val="22"/>
          <w:szCs w:val="22"/>
        </w:rPr>
        <w:t>accessibility to other market data</w:t>
      </w:r>
      <w:r w:rsidR="00366092">
        <w:rPr>
          <w:sz w:val="22"/>
          <w:szCs w:val="22"/>
        </w:rPr>
        <w:t xml:space="preserve">. </w:t>
      </w:r>
      <w:r w:rsidRPr="007D1E1A">
        <w:rPr>
          <w:sz w:val="22"/>
          <w:szCs w:val="22"/>
        </w:rPr>
        <w:t xml:space="preserve">A different prediction models could be applied to analyse customers with 1-time purchase in first period and from cluster 2 &amp; 3. The current methodology is designed to model only customers who have purchased 2 times or above so that the RFM model can model the “variations in frequency and recency value” of data samples. </w:t>
      </w:r>
      <w:r w:rsidR="00366092">
        <w:rPr>
          <w:sz w:val="22"/>
          <w:szCs w:val="22"/>
        </w:rPr>
        <w:t xml:space="preserve">Last but not least, </w:t>
      </w:r>
      <w:r w:rsidRPr="007D1E1A">
        <w:rPr>
          <w:sz w:val="22"/>
          <w:szCs w:val="22"/>
        </w:rPr>
        <w:t xml:space="preserve">deep learning techniques </w:t>
      </w:r>
      <w:r w:rsidR="00366092">
        <w:rPr>
          <w:sz w:val="22"/>
          <w:szCs w:val="22"/>
        </w:rPr>
        <w:t xml:space="preserve">like ANN can be deployed to </w:t>
      </w:r>
      <w:r w:rsidRPr="007D1E1A">
        <w:rPr>
          <w:sz w:val="22"/>
          <w:szCs w:val="22"/>
        </w:rPr>
        <w:t>enhance the prediction ability</w:t>
      </w:r>
      <w:r w:rsidR="00366092">
        <w:rPr>
          <w:sz w:val="22"/>
          <w:szCs w:val="22"/>
        </w:rPr>
        <w:t xml:space="preserve">. </w:t>
      </w:r>
      <w:proofErr w:type="spellStart"/>
      <w:r w:rsidRPr="007D1E1A">
        <w:rPr>
          <w:sz w:val="22"/>
          <w:szCs w:val="22"/>
        </w:rPr>
        <w:t>Some</w:t>
      </w:r>
      <w:proofErr w:type="spellEnd"/>
      <w:r w:rsidRPr="007D1E1A">
        <w:rPr>
          <w:sz w:val="22"/>
          <w:szCs w:val="22"/>
        </w:rPr>
        <w:t xml:space="preserve"> research studies have used  deep learning technique like neural networks to analyse RFM in various application including lifetime value model (</w:t>
      </w:r>
      <w:proofErr w:type="spellStart"/>
      <w:r w:rsidRPr="007D1E1A">
        <w:rPr>
          <w:color w:val="202122"/>
          <w:sz w:val="22"/>
          <w:szCs w:val="22"/>
          <w:shd w:val="clear" w:color="auto" w:fill="FFFFFF"/>
        </w:rPr>
        <w:t>Tkachenko</w:t>
      </w:r>
      <w:proofErr w:type="spellEnd"/>
      <w:r w:rsidRPr="007D1E1A">
        <w:rPr>
          <w:color w:val="202122"/>
          <w:sz w:val="22"/>
          <w:szCs w:val="22"/>
          <w:shd w:val="clear" w:color="auto" w:fill="FFFFFF"/>
        </w:rPr>
        <w:t xml:space="preserve">, 2015) </w:t>
      </w:r>
      <w:r w:rsidRPr="007D1E1A">
        <w:rPr>
          <w:sz w:val="22"/>
          <w:szCs w:val="22"/>
        </w:rPr>
        <w:t xml:space="preserve">and credit scoring model in banking (Alborzi &amp; </w:t>
      </w:r>
      <w:proofErr w:type="spellStart"/>
      <w:r w:rsidRPr="007D1E1A">
        <w:rPr>
          <w:sz w:val="22"/>
          <w:szCs w:val="22"/>
        </w:rPr>
        <w:t>Khanbabaei</w:t>
      </w:r>
      <w:proofErr w:type="spellEnd"/>
      <w:r w:rsidRPr="007D1E1A">
        <w:rPr>
          <w:sz w:val="22"/>
          <w:szCs w:val="22"/>
        </w:rPr>
        <w:t xml:space="preserve">, 2016). </w:t>
      </w:r>
      <w:r w:rsidR="00366092">
        <w:rPr>
          <w:sz w:val="22"/>
          <w:szCs w:val="22"/>
        </w:rPr>
        <w:t xml:space="preserve">These suggestions </w:t>
      </w:r>
      <w:r w:rsidRPr="007D1E1A">
        <w:rPr>
          <w:sz w:val="22"/>
          <w:szCs w:val="22"/>
        </w:rPr>
        <w:t>create</w:t>
      </w:r>
      <w:r w:rsidR="00366092">
        <w:rPr>
          <w:sz w:val="22"/>
          <w:szCs w:val="22"/>
        </w:rPr>
        <w:t xml:space="preserve"> </w:t>
      </w:r>
      <w:r w:rsidRPr="007D1E1A">
        <w:rPr>
          <w:sz w:val="22"/>
          <w:szCs w:val="22"/>
        </w:rPr>
        <w:t xml:space="preserve">an interesting research space </w:t>
      </w:r>
      <w:r w:rsidR="00366092">
        <w:rPr>
          <w:sz w:val="22"/>
          <w:szCs w:val="22"/>
        </w:rPr>
        <w:t xml:space="preserve">for future. </w:t>
      </w:r>
    </w:p>
    <w:p w14:paraId="76FA8428" w14:textId="77777777" w:rsidR="006908F6" w:rsidRDefault="006908F6" w:rsidP="00C5024C">
      <w:pPr>
        <w:pStyle w:val="heading1"/>
        <w:rPr>
          <w:sz w:val="20"/>
          <w:szCs w:val="15"/>
        </w:rPr>
        <w:sectPr w:rsidR="006908F6" w:rsidSect="00057CD7">
          <w:footerReference w:type="even" r:id="rId22"/>
          <w:footerReference w:type="default" r:id="rId23"/>
          <w:pgSz w:w="11906" w:h="16838"/>
          <w:pgMar w:top="2268" w:right="2268" w:bottom="2268" w:left="2268" w:header="2211" w:footer="2211" w:gutter="0"/>
          <w:cols w:space="720"/>
          <w:titlePg/>
          <w:docGrid w:linePitch="360"/>
        </w:sectPr>
      </w:pPr>
    </w:p>
    <w:p w14:paraId="3973B34C" w14:textId="6BC6EAD1" w:rsidR="00C5024C" w:rsidRPr="006908F6" w:rsidRDefault="00D15B12" w:rsidP="00C57E27">
      <w:pPr>
        <w:pStyle w:val="heading1"/>
      </w:pPr>
      <w:r>
        <w:lastRenderedPageBreak/>
        <w:t>REFERENCES</w:t>
      </w:r>
    </w:p>
    <w:p w14:paraId="56563FBC" w14:textId="77777777" w:rsidR="00BA414D" w:rsidRPr="006908F6" w:rsidRDefault="00BA414D" w:rsidP="00BA414D">
      <w:pPr>
        <w:rPr>
          <w:i/>
          <w:iCs/>
          <w:sz w:val="18"/>
          <w:szCs w:val="18"/>
        </w:rPr>
      </w:pPr>
    </w:p>
    <w:p w14:paraId="61AC6F51" w14:textId="4084D175" w:rsidR="00BA414D" w:rsidRPr="006908F6" w:rsidRDefault="00BA414D" w:rsidP="00BA414D">
      <w:pPr>
        <w:pStyle w:val="ListParagraph"/>
        <w:numPr>
          <w:ilvl w:val="0"/>
          <w:numId w:val="18"/>
        </w:numPr>
        <w:rPr>
          <w:i/>
          <w:iCs/>
          <w:color w:val="000000" w:themeColor="text1"/>
          <w:sz w:val="18"/>
          <w:szCs w:val="18"/>
        </w:rPr>
      </w:pPr>
      <w:r w:rsidRPr="006908F6">
        <w:rPr>
          <w:color w:val="000000" w:themeColor="text1"/>
          <w:sz w:val="18"/>
          <w:szCs w:val="18"/>
        </w:rPr>
        <w:t xml:space="preserve">Pitta, D., </w:t>
      </w:r>
      <w:proofErr w:type="spellStart"/>
      <w:r w:rsidRPr="006908F6">
        <w:rPr>
          <w:color w:val="000000" w:themeColor="text1"/>
          <w:sz w:val="18"/>
          <w:szCs w:val="18"/>
        </w:rPr>
        <w:t>Franzak</w:t>
      </w:r>
      <w:proofErr w:type="spellEnd"/>
      <w:r w:rsidRPr="006908F6">
        <w:rPr>
          <w:color w:val="000000" w:themeColor="text1"/>
          <w:sz w:val="18"/>
          <w:szCs w:val="18"/>
        </w:rPr>
        <w:t>, F. and Fowler, D., 2006. A strategic approach to building online customer loyalty: integrating customer profitability tiers. </w:t>
      </w:r>
      <w:r w:rsidRPr="006908F6">
        <w:rPr>
          <w:i/>
          <w:iCs/>
          <w:color w:val="000000" w:themeColor="text1"/>
          <w:sz w:val="18"/>
          <w:szCs w:val="18"/>
        </w:rPr>
        <w:t>Journal of consumer marketing.</w:t>
      </w:r>
    </w:p>
    <w:p w14:paraId="51FEEA8C" w14:textId="4BFBAB34" w:rsidR="00BA414D" w:rsidRPr="006908F6" w:rsidRDefault="00BA414D" w:rsidP="006908F6">
      <w:pPr>
        <w:pStyle w:val="ListParagraph"/>
        <w:numPr>
          <w:ilvl w:val="0"/>
          <w:numId w:val="18"/>
        </w:numPr>
        <w:rPr>
          <w:sz w:val="18"/>
          <w:szCs w:val="18"/>
        </w:rPr>
      </w:pPr>
      <w:r w:rsidRPr="006908F6">
        <w:rPr>
          <w:sz w:val="18"/>
          <w:szCs w:val="18"/>
        </w:rPr>
        <w:t xml:space="preserve">Liu, C. and Wang, T.Y., 2017. A study on the effect of service quality on customer loyalty and corporate performance in financial industry. </w:t>
      </w:r>
      <w:r w:rsidRPr="006908F6">
        <w:rPr>
          <w:i/>
          <w:iCs/>
          <w:sz w:val="18"/>
          <w:szCs w:val="18"/>
        </w:rPr>
        <w:t xml:space="preserve">Problems and perspectives in management, (15, </w:t>
      </w:r>
      <w:proofErr w:type="spellStart"/>
      <w:r w:rsidRPr="006908F6">
        <w:rPr>
          <w:i/>
          <w:iCs/>
          <w:sz w:val="18"/>
          <w:szCs w:val="18"/>
        </w:rPr>
        <w:t>Iss</w:t>
      </w:r>
      <w:proofErr w:type="spellEnd"/>
      <w:r w:rsidRPr="006908F6">
        <w:rPr>
          <w:i/>
          <w:iCs/>
          <w:sz w:val="18"/>
          <w:szCs w:val="18"/>
        </w:rPr>
        <w:t>. 2 (cont. 2)),</w:t>
      </w:r>
      <w:r w:rsidRPr="006908F6">
        <w:rPr>
          <w:sz w:val="18"/>
          <w:szCs w:val="18"/>
        </w:rPr>
        <w:t xml:space="preserve"> pp.355-363.</w:t>
      </w:r>
    </w:p>
    <w:p w14:paraId="7BE3E6C7" w14:textId="23355EE5" w:rsidR="00BA414D" w:rsidRPr="006908F6" w:rsidRDefault="00BA414D" w:rsidP="006908F6">
      <w:pPr>
        <w:pStyle w:val="ListParagraph"/>
        <w:numPr>
          <w:ilvl w:val="0"/>
          <w:numId w:val="18"/>
        </w:numPr>
        <w:rPr>
          <w:sz w:val="18"/>
          <w:szCs w:val="18"/>
        </w:rPr>
      </w:pPr>
      <w:r w:rsidRPr="006908F6">
        <w:rPr>
          <w:sz w:val="18"/>
          <w:szCs w:val="18"/>
        </w:rPr>
        <w:t xml:space="preserve">Ramanathan, U., Subramanian, N., Yu, W. and </w:t>
      </w:r>
      <w:proofErr w:type="spellStart"/>
      <w:r w:rsidRPr="006908F6">
        <w:rPr>
          <w:sz w:val="18"/>
          <w:szCs w:val="18"/>
        </w:rPr>
        <w:t>Vijaygopal</w:t>
      </w:r>
      <w:proofErr w:type="spellEnd"/>
      <w:r w:rsidRPr="006908F6">
        <w:rPr>
          <w:sz w:val="18"/>
          <w:szCs w:val="18"/>
        </w:rPr>
        <w:t>, R., 2017. Impact of customer loyalty and service operations on customer behaviour and firm performance: empirical evidence from UK retail sector.</w:t>
      </w:r>
      <w:r w:rsidRPr="006908F6">
        <w:rPr>
          <w:i/>
          <w:iCs/>
          <w:sz w:val="18"/>
          <w:szCs w:val="18"/>
        </w:rPr>
        <w:t xml:space="preserve"> Production Planning &amp; Control, 28(6-8),</w:t>
      </w:r>
      <w:r w:rsidRPr="006908F6">
        <w:rPr>
          <w:sz w:val="18"/>
          <w:szCs w:val="18"/>
        </w:rPr>
        <w:t xml:space="preserve"> pp.478-488.</w:t>
      </w:r>
    </w:p>
    <w:p w14:paraId="0CB5DEC6" w14:textId="2D350E64" w:rsidR="00BA414D" w:rsidRPr="006908F6" w:rsidRDefault="00BA414D" w:rsidP="006908F6">
      <w:pPr>
        <w:pStyle w:val="ListParagraph"/>
        <w:numPr>
          <w:ilvl w:val="0"/>
          <w:numId w:val="18"/>
        </w:numPr>
        <w:rPr>
          <w:sz w:val="18"/>
          <w:szCs w:val="18"/>
        </w:rPr>
      </w:pPr>
      <w:r w:rsidRPr="006908F6">
        <w:rPr>
          <w:sz w:val="18"/>
          <w:szCs w:val="18"/>
        </w:rPr>
        <w:t>Pi, W.P. and Huang, H.H., 2011. Effects of promotion on relationship quality and customer loyalty in the airline industry: The relationship marketing approach. </w:t>
      </w:r>
      <w:r w:rsidRPr="006908F6">
        <w:rPr>
          <w:i/>
          <w:iCs/>
          <w:sz w:val="18"/>
          <w:szCs w:val="18"/>
        </w:rPr>
        <w:t>African Journal of Business Management, 5(11),</w:t>
      </w:r>
      <w:r w:rsidRPr="006908F6">
        <w:rPr>
          <w:sz w:val="18"/>
          <w:szCs w:val="18"/>
        </w:rPr>
        <w:t xml:space="preserve"> pp.4403-4414.</w:t>
      </w:r>
    </w:p>
    <w:p w14:paraId="55D76FF7" w14:textId="3E68C865" w:rsidR="00BA414D" w:rsidRPr="006908F6" w:rsidRDefault="00BA414D" w:rsidP="006908F6">
      <w:pPr>
        <w:pStyle w:val="ListParagraph"/>
        <w:numPr>
          <w:ilvl w:val="0"/>
          <w:numId w:val="18"/>
        </w:numPr>
        <w:rPr>
          <w:sz w:val="18"/>
          <w:szCs w:val="18"/>
        </w:rPr>
      </w:pPr>
      <w:r w:rsidRPr="006908F6">
        <w:rPr>
          <w:sz w:val="18"/>
          <w:szCs w:val="18"/>
        </w:rPr>
        <w:t>Bose, S. and Rao, V.G., 2011. PERCEIVED BENEFITS OF CUSTOMER LOYALTY PROGRAMS: VALIDATING THE SCALE IN THE INDIAN CONTEXT. </w:t>
      </w:r>
      <w:r w:rsidRPr="006908F6">
        <w:rPr>
          <w:i/>
          <w:iCs/>
          <w:sz w:val="18"/>
          <w:szCs w:val="18"/>
        </w:rPr>
        <w:t>Management &amp; Marketing, 6(4).</w:t>
      </w:r>
    </w:p>
    <w:p w14:paraId="386C375F" w14:textId="06A8F903" w:rsidR="00BA414D" w:rsidRPr="006908F6" w:rsidRDefault="00BA414D" w:rsidP="00BA414D">
      <w:pPr>
        <w:pStyle w:val="ListParagraph"/>
        <w:numPr>
          <w:ilvl w:val="0"/>
          <w:numId w:val="18"/>
        </w:numPr>
        <w:rPr>
          <w:sz w:val="18"/>
          <w:szCs w:val="18"/>
        </w:rPr>
      </w:pPr>
      <w:proofErr w:type="spellStart"/>
      <w:r w:rsidRPr="006908F6">
        <w:rPr>
          <w:sz w:val="18"/>
          <w:szCs w:val="18"/>
        </w:rPr>
        <w:t>Antonios</w:t>
      </w:r>
      <w:proofErr w:type="spellEnd"/>
      <w:r w:rsidRPr="006908F6">
        <w:rPr>
          <w:sz w:val="18"/>
          <w:szCs w:val="18"/>
        </w:rPr>
        <w:t xml:space="preserve">, J., 2011. </w:t>
      </w:r>
      <w:r w:rsidRPr="006908F6">
        <w:rPr>
          <w:i/>
          <w:iCs/>
          <w:sz w:val="18"/>
          <w:szCs w:val="18"/>
        </w:rPr>
        <w:t>Understanding the effects of customer education on customer loyalty. Business Leadership Review, 8(1),</w:t>
      </w:r>
      <w:r w:rsidRPr="006908F6">
        <w:rPr>
          <w:sz w:val="18"/>
          <w:szCs w:val="18"/>
        </w:rPr>
        <w:t xml:space="preserve"> pp.1-15.</w:t>
      </w:r>
    </w:p>
    <w:p w14:paraId="5F74C8A6" w14:textId="084AB28F" w:rsidR="00BA414D" w:rsidRPr="006908F6" w:rsidRDefault="00BA414D" w:rsidP="00BA414D">
      <w:pPr>
        <w:pStyle w:val="ListParagraph"/>
        <w:numPr>
          <w:ilvl w:val="0"/>
          <w:numId w:val="18"/>
        </w:numPr>
        <w:rPr>
          <w:i/>
          <w:iCs/>
          <w:sz w:val="18"/>
          <w:szCs w:val="18"/>
        </w:rPr>
      </w:pPr>
      <w:r w:rsidRPr="006908F6">
        <w:rPr>
          <w:sz w:val="18"/>
          <w:szCs w:val="18"/>
        </w:rPr>
        <w:t xml:space="preserve">Shih-I, Cheng.,2011.Comparisons of Competing Models between Attitudinal Loyalty and </w:t>
      </w:r>
      <w:proofErr w:type="spellStart"/>
      <w:r w:rsidRPr="006908F6">
        <w:rPr>
          <w:sz w:val="18"/>
          <w:szCs w:val="18"/>
        </w:rPr>
        <w:t>Behavioral</w:t>
      </w:r>
      <w:proofErr w:type="spellEnd"/>
      <w:r w:rsidRPr="006908F6">
        <w:rPr>
          <w:sz w:val="18"/>
          <w:szCs w:val="18"/>
        </w:rPr>
        <w:t xml:space="preserve"> </w:t>
      </w:r>
      <w:r w:rsidRPr="006908F6">
        <w:rPr>
          <w:sz w:val="18"/>
          <w:szCs w:val="18"/>
        </w:rPr>
        <w:t xml:space="preserve">Loyalty. </w:t>
      </w:r>
      <w:r w:rsidRPr="006908F6">
        <w:rPr>
          <w:i/>
          <w:iCs/>
          <w:sz w:val="18"/>
          <w:szCs w:val="18"/>
        </w:rPr>
        <w:t>International Journal of Business and Social Science Vol. 2, No.10, June 2011</w:t>
      </w:r>
    </w:p>
    <w:p w14:paraId="5D113C72" w14:textId="02D17572" w:rsidR="00887B6B" w:rsidRPr="006908F6" w:rsidRDefault="00887B6B" w:rsidP="006908F6">
      <w:pPr>
        <w:pStyle w:val="ListParagraph"/>
        <w:numPr>
          <w:ilvl w:val="0"/>
          <w:numId w:val="18"/>
        </w:numPr>
        <w:rPr>
          <w:sz w:val="18"/>
          <w:szCs w:val="18"/>
        </w:rPr>
      </w:pPr>
      <w:r w:rsidRPr="006908F6">
        <w:rPr>
          <w:sz w:val="18"/>
          <w:szCs w:val="18"/>
        </w:rPr>
        <w:t xml:space="preserve">Trinh, G.T., </w:t>
      </w:r>
      <w:proofErr w:type="spellStart"/>
      <w:r w:rsidRPr="006908F6">
        <w:rPr>
          <w:sz w:val="18"/>
          <w:szCs w:val="18"/>
        </w:rPr>
        <w:t>Anesbury</w:t>
      </w:r>
      <w:proofErr w:type="spellEnd"/>
      <w:r w:rsidRPr="006908F6">
        <w:rPr>
          <w:sz w:val="18"/>
          <w:szCs w:val="18"/>
        </w:rPr>
        <w:t xml:space="preserve">, Z.W. and </w:t>
      </w:r>
      <w:proofErr w:type="spellStart"/>
      <w:r w:rsidRPr="006908F6">
        <w:rPr>
          <w:sz w:val="18"/>
          <w:szCs w:val="18"/>
        </w:rPr>
        <w:t>Driesener</w:t>
      </w:r>
      <w:proofErr w:type="spellEnd"/>
      <w:r w:rsidRPr="006908F6">
        <w:rPr>
          <w:sz w:val="18"/>
          <w:szCs w:val="18"/>
        </w:rPr>
        <w:t xml:space="preserve">, C., 2017. Has behavioural loyalty to online supermarkets declined?. </w:t>
      </w:r>
      <w:r w:rsidRPr="006908F6">
        <w:rPr>
          <w:i/>
          <w:iCs/>
          <w:sz w:val="18"/>
          <w:szCs w:val="18"/>
        </w:rPr>
        <w:t>Australasian Marketing Journal (AMJ), 25(4),</w:t>
      </w:r>
      <w:r w:rsidRPr="006908F6">
        <w:rPr>
          <w:sz w:val="18"/>
          <w:szCs w:val="18"/>
        </w:rPr>
        <w:t xml:space="preserve"> pp.326-333.</w:t>
      </w:r>
    </w:p>
    <w:p w14:paraId="267542EC" w14:textId="564795FC" w:rsidR="00887B6B" w:rsidRPr="006908F6" w:rsidRDefault="00887B6B" w:rsidP="006908F6">
      <w:pPr>
        <w:pStyle w:val="ListParagraph"/>
        <w:numPr>
          <w:ilvl w:val="0"/>
          <w:numId w:val="18"/>
        </w:numPr>
        <w:rPr>
          <w:i/>
          <w:iCs/>
          <w:sz w:val="18"/>
          <w:szCs w:val="18"/>
        </w:rPr>
      </w:pPr>
      <w:r w:rsidRPr="006908F6">
        <w:rPr>
          <w:sz w:val="18"/>
          <w:szCs w:val="18"/>
        </w:rPr>
        <w:t xml:space="preserve">Liu, M.T., Liu, Y., Mo, Z., Zhao, Z. and Zhu, Z., 2019. How CSR influences customer behavioural loyalty in the Chinese hotel industry. </w:t>
      </w:r>
      <w:r w:rsidRPr="006908F6">
        <w:rPr>
          <w:i/>
          <w:iCs/>
          <w:sz w:val="18"/>
          <w:szCs w:val="18"/>
        </w:rPr>
        <w:t>Asia Pacific Journal of Marketing and Logistics.</w:t>
      </w:r>
    </w:p>
    <w:p w14:paraId="07FDE663" w14:textId="0D838EF6" w:rsidR="00D93928" w:rsidRPr="006908F6" w:rsidRDefault="00D93928" w:rsidP="006908F6">
      <w:pPr>
        <w:pStyle w:val="ListParagraph"/>
        <w:numPr>
          <w:ilvl w:val="0"/>
          <w:numId w:val="18"/>
        </w:numPr>
        <w:rPr>
          <w:sz w:val="18"/>
          <w:szCs w:val="18"/>
        </w:rPr>
      </w:pPr>
      <w:r w:rsidRPr="006908F6">
        <w:rPr>
          <w:sz w:val="18"/>
          <w:szCs w:val="18"/>
        </w:rPr>
        <w:t>Gupta, S., Lehmann, D.R. and Stuart, J.A., 2004. Valuing customers. </w:t>
      </w:r>
      <w:r w:rsidRPr="006908F6">
        <w:rPr>
          <w:i/>
          <w:iCs/>
          <w:sz w:val="18"/>
          <w:szCs w:val="18"/>
        </w:rPr>
        <w:t xml:space="preserve">Journal of marketing research, 41(1), </w:t>
      </w:r>
      <w:r w:rsidRPr="006908F6">
        <w:rPr>
          <w:sz w:val="18"/>
          <w:szCs w:val="18"/>
        </w:rPr>
        <w:t>pp.7-18.</w:t>
      </w:r>
    </w:p>
    <w:p w14:paraId="305288AA" w14:textId="19D29E3A" w:rsidR="006413AA" w:rsidRPr="006908F6" w:rsidRDefault="009F7112" w:rsidP="006908F6">
      <w:pPr>
        <w:pStyle w:val="ListParagraph"/>
        <w:numPr>
          <w:ilvl w:val="0"/>
          <w:numId w:val="18"/>
        </w:numPr>
        <w:rPr>
          <w:sz w:val="18"/>
          <w:szCs w:val="18"/>
        </w:rPr>
      </w:pPr>
      <w:r w:rsidRPr="006908F6">
        <w:rPr>
          <w:sz w:val="18"/>
          <w:szCs w:val="18"/>
        </w:rPr>
        <w:t>Rust, R.T., Lemon, K.N. and Zeithaml, V.A., 2004. Return on marketing: Using customer equity to focus marketing strategy. </w:t>
      </w:r>
      <w:r w:rsidRPr="006908F6">
        <w:rPr>
          <w:i/>
          <w:iCs/>
          <w:sz w:val="18"/>
          <w:szCs w:val="18"/>
        </w:rPr>
        <w:t>Journal of marketing, 68(1),</w:t>
      </w:r>
      <w:r w:rsidRPr="006908F6">
        <w:rPr>
          <w:sz w:val="18"/>
          <w:szCs w:val="18"/>
        </w:rPr>
        <w:t xml:space="preserve"> pp.109-127.</w:t>
      </w:r>
    </w:p>
    <w:p w14:paraId="1262CE59" w14:textId="743D5392" w:rsidR="009F7112" w:rsidRPr="006908F6" w:rsidRDefault="006413AA" w:rsidP="006413AA">
      <w:pPr>
        <w:pStyle w:val="ListParagraph"/>
        <w:numPr>
          <w:ilvl w:val="0"/>
          <w:numId w:val="18"/>
        </w:numPr>
        <w:rPr>
          <w:sz w:val="20"/>
          <w:szCs w:val="20"/>
        </w:rPr>
      </w:pPr>
      <w:r w:rsidRPr="006908F6">
        <w:rPr>
          <w:sz w:val="18"/>
          <w:szCs w:val="18"/>
        </w:rPr>
        <w:t>Zhang, J.Q., Dixit, A. and Friedmann, R., 2010. Customer loyalty and lifetime value: an empirical investigation of consumer packaged goods. </w:t>
      </w:r>
      <w:r w:rsidRPr="006908F6">
        <w:rPr>
          <w:i/>
          <w:iCs/>
          <w:sz w:val="18"/>
          <w:szCs w:val="18"/>
        </w:rPr>
        <w:t>Journal of marketing theory and practice, 18(2),</w:t>
      </w:r>
      <w:r w:rsidRPr="006908F6">
        <w:rPr>
          <w:sz w:val="18"/>
          <w:szCs w:val="18"/>
        </w:rPr>
        <w:t xml:space="preserve"> pp.127</w:t>
      </w:r>
      <w:r w:rsidRPr="006908F6">
        <w:rPr>
          <w:sz w:val="20"/>
          <w:szCs w:val="20"/>
        </w:rPr>
        <w:t>-140.</w:t>
      </w:r>
    </w:p>
    <w:p w14:paraId="44B60335" w14:textId="5B58AD7D" w:rsidR="006413AA" w:rsidRPr="006908F6" w:rsidRDefault="006413AA" w:rsidP="006908F6">
      <w:pPr>
        <w:pStyle w:val="ListParagraph"/>
        <w:numPr>
          <w:ilvl w:val="0"/>
          <w:numId w:val="18"/>
        </w:numPr>
        <w:rPr>
          <w:sz w:val="18"/>
          <w:szCs w:val="18"/>
        </w:rPr>
      </w:pPr>
      <w:r w:rsidRPr="006908F6">
        <w:rPr>
          <w:sz w:val="18"/>
          <w:szCs w:val="18"/>
        </w:rPr>
        <w:t>Chen, D., Sain, S.L. and Guo, K., 2012. Data mining for the online retail industry: A case study of RFM model-based customer segmentation using data mining. </w:t>
      </w:r>
      <w:r w:rsidRPr="006908F6">
        <w:rPr>
          <w:i/>
          <w:iCs/>
          <w:sz w:val="18"/>
          <w:szCs w:val="18"/>
        </w:rPr>
        <w:t>Journal of Database Marketing &amp; Customer Strategy Management, 19(3)</w:t>
      </w:r>
    </w:p>
    <w:p w14:paraId="6425E588" w14:textId="05E455B9" w:rsidR="0082440B" w:rsidRPr="006908F6" w:rsidRDefault="0082440B" w:rsidP="006908F6">
      <w:pPr>
        <w:pStyle w:val="ListParagraph"/>
        <w:numPr>
          <w:ilvl w:val="0"/>
          <w:numId w:val="18"/>
        </w:numPr>
        <w:rPr>
          <w:sz w:val="18"/>
          <w:szCs w:val="18"/>
        </w:rPr>
      </w:pPr>
      <w:r w:rsidRPr="006908F6">
        <w:rPr>
          <w:sz w:val="18"/>
          <w:szCs w:val="18"/>
        </w:rPr>
        <w:t xml:space="preserve">Gupta, S., </w:t>
      </w:r>
      <w:proofErr w:type="spellStart"/>
      <w:r w:rsidRPr="006908F6">
        <w:rPr>
          <w:sz w:val="18"/>
          <w:szCs w:val="18"/>
        </w:rPr>
        <w:t>Hanssens</w:t>
      </w:r>
      <w:proofErr w:type="spellEnd"/>
      <w:r w:rsidRPr="006908F6">
        <w:rPr>
          <w:sz w:val="18"/>
          <w:szCs w:val="18"/>
        </w:rPr>
        <w:t xml:space="preserve">, D., Hardie, B., Kahn, W., Kumar, V., Lin, N., </w:t>
      </w:r>
      <w:proofErr w:type="spellStart"/>
      <w:r w:rsidRPr="006908F6">
        <w:rPr>
          <w:sz w:val="18"/>
          <w:szCs w:val="18"/>
        </w:rPr>
        <w:t>Ravishanker</w:t>
      </w:r>
      <w:proofErr w:type="spellEnd"/>
      <w:r w:rsidRPr="006908F6">
        <w:rPr>
          <w:sz w:val="18"/>
          <w:szCs w:val="18"/>
        </w:rPr>
        <w:t xml:space="preserve">, N. and Sriram, S., 2006. </w:t>
      </w:r>
      <w:proofErr w:type="spellStart"/>
      <w:r w:rsidRPr="006908F6">
        <w:rPr>
          <w:i/>
          <w:iCs/>
          <w:sz w:val="18"/>
          <w:szCs w:val="18"/>
        </w:rPr>
        <w:t>Modeling</w:t>
      </w:r>
      <w:proofErr w:type="spellEnd"/>
      <w:r w:rsidRPr="006908F6">
        <w:rPr>
          <w:i/>
          <w:iCs/>
          <w:sz w:val="18"/>
          <w:szCs w:val="18"/>
        </w:rPr>
        <w:t xml:space="preserve"> customer lifetime value. Journal of service research, 9(2),</w:t>
      </w:r>
      <w:r w:rsidRPr="006908F6">
        <w:rPr>
          <w:sz w:val="18"/>
          <w:szCs w:val="18"/>
        </w:rPr>
        <w:t xml:space="preserve"> pp.139-155.</w:t>
      </w:r>
    </w:p>
    <w:p w14:paraId="2935CFC0" w14:textId="602CBF82" w:rsidR="00A05C90" w:rsidRPr="006908F6" w:rsidRDefault="00A05C90" w:rsidP="00A05C90">
      <w:pPr>
        <w:pStyle w:val="ListParagraph"/>
        <w:numPr>
          <w:ilvl w:val="0"/>
          <w:numId w:val="18"/>
        </w:numPr>
        <w:rPr>
          <w:sz w:val="18"/>
          <w:szCs w:val="18"/>
        </w:rPr>
      </w:pPr>
      <w:r w:rsidRPr="006908F6">
        <w:rPr>
          <w:sz w:val="18"/>
          <w:szCs w:val="18"/>
        </w:rPr>
        <w:t xml:space="preserve">Song, M., Zhao, X., </w:t>
      </w:r>
      <w:proofErr w:type="spellStart"/>
      <w:r w:rsidRPr="006908F6">
        <w:rPr>
          <w:sz w:val="18"/>
          <w:szCs w:val="18"/>
        </w:rPr>
        <w:t>Haihong</w:t>
      </w:r>
      <w:proofErr w:type="spellEnd"/>
      <w:r w:rsidRPr="006908F6">
        <w:rPr>
          <w:sz w:val="18"/>
          <w:szCs w:val="18"/>
        </w:rPr>
        <w:t xml:space="preserve">, E. and </w:t>
      </w:r>
      <w:proofErr w:type="spellStart"/>
      <w:r w:rsidRPr="006908F6">
        <w:rPr>
          <w:sz w:val="18"/>
          <w:szCs w:val="18"/>
        </w:rPr>
        <w:t>Ou</w:t>
      </w:r>
      <w:proofErr w:type="spellEnd"/>
      <w:r w:rsidRPr="006908F6">
        <w:rPr>
          <w:sz w:val="18"/>
          <w:szCs w:val="18"/>
        </w:rPr>
        <w:t>, Z., 2017. Statistics-based CRM approach via time series segmenting RFM on large scale data. </w:t>
      </w:r>
      <w:r w:rsidRPr="006908F6">
        <w:rPr>
          <w:i/>
          <w:iCs/>
          <w:sz w:val="18"/>
          <w:szCs w:val="18"/>
        </w:rPr>
        <w:t>Knowledge-Based Systems, 132,</w:t>
      </w:r>
      <w:r w:rsidRPr="006908F6">
        <w:rPr>
          <w:sz w:val="18"/>
          <w:szCs w:val="18"/>
        </w:rPr>
        <w:t xml:space="preserve"> pp.21-29</w:t>
      </w:r>
    </w:p>
    <w:p w14:paraId="0FB9A75A" w14:textId="189F5D93" w:rsidR="00A05C90" w:rsidRPr="006908F6" w:rsidRDefault="00A05C90" w:rsidP="006908F6">
      <w:pPr>
        <w:pStyle w:val="ListParagraph"/>
        <w:numPr>
          <w:ilvl w:val="0"/>
          <w:numId w:val="18"/>
        </w:numPr>
        <w:rPr>
          <w:sz w:val="18"/>
          <w:szCs w:val="18"/>
        </w:rPr>
      </w:pPr>
      <w:r w:rsidRPr="006908F6">
        <w:rPr>
          <w:sz w:val="18"/>
          <w:szCs w:val="18"/>
        </w:rPr>
        <w:t xml:space="preserve">Cheng, C.H. and Chen, Y.S., 2009. Classifying the segmentation of customer value via RFM model and RS theory. </w:t>
      </w:r>
      <w:r w:rsidRPr="006908F6">
        <w:rPr>
          <w:i/>
          <w:iCs/>
          <w:sz w:val="18"/>
          <w:szCs w:val="18"/>
        </w:rPr>
        <w:t>Expert systems with applications, 36(3),</w:t>
      </w:r>
      <w:r w:rsidRPr="006908F6">
        <w:rPr>
          <w:sz w:val="18"/>
          <w:szCs w:val="18"/>
        </w:rPr>
        <w:t xml:space="preserve"> pp.4176-4184.</w:t>
      </w:r>
    </w:p>
    <w:p w14:paraId="6F5C6DFC" w14:textId="02B9E32B" w:rsidR="00C303A3" w:rsidRPr="006908F6" w:rsidRDefault="00C303A3" w:rsidP="006908F6">
      <w:pPr>
        <w:pStyle w:val="ListParagraph"/>
        <w:numPr>
          <w:ilvl w:val="0"/>
          <w:numId w:val="18"/>
        </w:numPr>
        <w:rPr>
          <w:sz w:val="18"/>
          <w:szCs w:val="18"/>
        </w:rPr>
      </w:pPr>
      <w:r w:rsidRPr="006908F6">
        <w:rPr>
          <w:sz w:val="18"/>
          <w:szCs w:val="18"/>
        </w:rPr>
        <w:t xml:space="preserve">Yeh, I.C., Yang, K.J. and Ting, T.M., 2009. Knowledge discovery on RFM model using Bernoulli sequence. </w:t>
      </w:r>
      <w:r w:rsidRPr="006908F6">
        <w:rPr>
          <w:i/>
          <w:iCs/>
          <w:sz w:val="18"/>
          <w:szCs w:val="18"/>
        </w:rPr>
        <w:t>Expert Systems with Applications, 36(3),</w:t>
      </w:r>
      <w:r w:rsidRPr="006908F6">
        <w:rPr>
          <w:sz w:val="18"/>
          <w:szCs w:val="18"/>
        </w:rPr>
        <w:t xml:space="preserve"> pp.5866-5871.</w:t>
      </w:r>
    </w:p>
    <w:p w14:paraId="75A3B435" w14:textId="2D149CD9" w:rsidR="00752B1B" w:rsidRPr="006908F6" w:rsidRDefault="00752B1B" w:rsidP="00752B1B">
      <w:pPr>
        <w:pStyle w:val="ListParagraph"/>
        <w:numPr>
          <w:ilvl w:val="0"/>
          <w:numId w:val="18"/>
        </w:numPr>
        <w:rPr>
          <w:sz w:val="18"/>
          <w:szCs w:val="18"/>
        </w:rPr>
      </w:pPr>
      <w:proofErr w:type="spellStart"/>
      <w:r w:rsidRPr="006908F6">
        <w:rPr>
          <w:sz w:val="18"/>
          <w:szCs w:val="18"/>
        </w:rPr>
        <w:t>Coussement</w:t>
      </w:r>
      <w:proofErr w:type="spellEnd"/>
      <w:r w:rsidRPr="006908F6">
        <w:rPr>
          <w:sz w:val="18"/>
          <w:szCs w:val="18"/>
        </w:rPr>
        <w:t>, K. and De Bock, K.W., 2013. Customer churn prediction in the online gambling industry: The beneficial effect of ensemble learning. </w:t>
      </w:r>
      <w:r w:rsidRPr="006908F6">
        <w:rPr>
          <w:i/>
          <w:iCs/>
          <w:sz w:val="18"/>
          <w:szCs w:val="18"/>
        </w:rPr>
        <w:t>Journal of Business Research, 66(9),</w:t>
      </w:r>
      <w:r w:rsidRPr="006908F6">
        <w:rPr>
          <w:sz w:val="18"/>
          <w:szCs w:val="18"/>
        </w:rPr>
        <w:t xml:space="preserve"> pp.1629-1636.</w:t>
      </w:r>
    </w:p>
    <w:p w14:paraId="464FB642" w14:textId="42A9B696" w:rsidR="00DA2CE8" w:rsidRPr="006908F6" w:rsidRDefault="00DA2CE8" w:rsidP="006908F6">
      <w:pPr>
        <w:pStyle w:val="ListParagraph"/>
        <w:numPr>
          <w:ilvl w:val="0"/>
          <w:numId w:val="18"/>
        </w:numPr>
        <w:rPr>
          <w:sz w:val="18"/>
          <w:szCs w:val="18"/>
        </w:rPr>
      </w:pPr>
      <w:r w:rsidRPr="006908F6">
        <w:rPr>
          <w:sz w:val="18"/>
          <w:szCs w:val="18"/>
        </w:rPr>
        <w:t>Hallowell, R., 1996. The relationships of customer satisfaction, customer loyalty, and profitability: an empirical study. </w:t>
      </w:r>
      <w:r w:rsidRPr="006908F6">
        <w:rPr>
          <w:i/>
          <w:iCs/>
          <w:sz w:val="18"/>
          <w:szCs w:val="18"/>
        </w:rPr>
        <w:t>International journal of service industry management.</w:t>
      </w:r>
    </w:p>
    <w:p w14:paraId="5FFCD8AB" w14:textId="231FA11F" w:rsidR="00170A34" w:rsidRPr="006908F6" w:rsidRDefault="00170A34" w:rsidP="006908F6">
      <w:pPr>
        <w:pStyle w:val="ListParagraph"/>
        <w:numPr>
          <w:ilvl w:val="0"/>
          <w:numId w:val="18"/>
        </w:numPr>
        <w:rPr>
          <w:i/>
          <w:iCs/>
          <w:sz w:val="18"/>
          <w:szCs w:val="18"/>
        </w:rPr>
      </w:pPr>
      <w:r w:rsidRPr="006908F6">
        <w:rPr>
          <w:sz w:val="18"/>
          <w:szCs w:val="18"/>
        </w:rPr>
        <w:t>Oliver, R.L., 2006. Customer satisfaction research. </w:t>
      </w:r>
      <w:r w:rsidRPr="006908F6">
        <w:rPr>
          <w:i/>
          <w:iCs/>
          <w:sz w:val="18"/>
          <w:szCs w:val="18"/>
        </w:rPr>
        <w:t>The handbook of marketing research: Uses, misuses, and future advances, 1.</w:t>
      </w:r>
    </w:p>
    <w:p w14:paraId="57875772" w14:textId="0B7A523E" w:rsidR="00593767" w:rsidRPr="006908F6" w:rsidRDefault="00593767" w:rsidP="006908F6">
      <w:pPr>
        <w:pStyle w:val="ListParagraph"/>
        <w:numPr>
          <w:ilvl w:val="0"/>
          <w:numId w:val="18"/>
        </w:numPr>
        <w:rPr>
          <w:sz w:val="18"/>
          <w:szCs w:val="18"/>
        </w:rPr>
      </w:pPr>
      <w:proofErr w:type="spellStart"/>
      <w:r w:rsidRPr="006908F6">
        <w:rPr>
          <w:sz w:val="18"/>
          <w:szCs w:val="18"/>
        </w:rPr>
        <w:t>Chandrashekaran</w:t>
      </w:r>
      <w:proofErr w:type="spellEnd"/>
      <w:r w:rsidRPr="006908F6">
        <w:rPr>
          <w:sz w:val="18"/>
          <w:szCs w:val="18"/>
        </w:rPr>
        <w:t xml:space="preserve">, M., </w:t>
      </w:r>
      <w:proofErr w:type="spellStart"/>
      <w:r w:rsidRPr="006908F6">
        <w:rPr>
          <w:sz w:val="18"/>
          <w:szCs w:val="18"/>
        </w:rPr>
        <w:t>Rotte</w:t>
      </w:r>
      <w:proofErr w:type="spellEnd"/>
      <w:r w:rsidRPr="006908F6">
        <w:rPr>
          <w:sz w:val="18"/>
          <w:szCs w:val="18"/>
        </w:rPr>
        <w:t>, K., Tax, S.S. and Grewal, R., 2007. Satisfaction strength and customer loyalty. </w:t>
      </w:r>
      <w:r w:rsidRPr="006908F6">
        <w:rPr>
          <w:i/>
          <w:iCs/>
          <w:sz w:val="18"/>
          <w:szCs w:val="18"/>
        </w:rPr>
        <w:t>Journal of marketing research, 44(1),</w:t>
      </w:r>
      <w:r w:rsidRPr="006908F6">
        <w:rPr>
          <w:sz w:val="18"/>
          <w:szCs w:val="18"/>
        </w:rPr>
        <w:t xml:space="preserve"> pp.153-163.</w:t>
      </w:r>
    </w:p>
    <w:p w14:paraId="16DF25C0" w14:textId="6D7D5C77" w:rsidR="00C20B45" w:rsidRPr="006908F6" w:rsidRDefault="00C20B45" w:rsidP="006908F6">
      <w:pPr>
        <w:pStyle w:val="ListParagraph"/>
        <w:numPr>
          <w:ilvl w:val="0"/>
          <w:numId w:val="18"/>
        </w:numPr>
        <w:rPr>
          <w:sz w:val="18"/>
          <w:szCs w:val="18"/>
        </w:rPr>
      </w:pPr>
      <w:r w:rsidRPr="006908F6">
        <w:rPr>
          <w:sz w:val="18"/>
          <w:szCs w:val="18"/>
        </w:rPr>
        <w:t xml:space="preserve">Brito, P.Q., Soares, C., Almeida, S., Monte, A. and </w:t>
      </w:r>
      <w:proofErr w:type="spellStart"/>
      <w:r w:rsidRPr="006908F6">
        <w:rPr>
          <w:sz w:val="18"/>
          <w:szCs w:val="18"/>
        </w:rPr>
        <w:t>Byvoet</w:t>
      </w:r>
      <w:proofErr w:type="spellEnd"/>
      <w:r w:rsidRPr="006908F6">
        <w:rPr>
          <w:sz w:val="18"/>
          <w:szCs w:val="18"/>
        </w:rPr>
        <w:t>, M., 2015. Customer segmentation in a large database of an online customized fashion business. </w:t>
      </w:r>
      <w:r w:rsidRPr="006908F6">
        <w:rPr>
          <w:i/>
          <w:iCs/>
          <w:sz w:val="18"/>
          <w:szCs w:val="18"/>
        </w:rPr>
        <w:t>Robotics and Computer-Integrated Manufacturing, 36,</w:t>
      </w:r>
      <w:r w:rsidRPr="006908F6">
        <w:rPr>
          <w:sz w:val="18"/>
          <w:szCs w:val="18"/>
        </w:rPr>
        <w:t xml:space="preserve"> pp.93-100.</w:t>
      </w:r>
    </w:p>
    <w:p w14:paraId="7F497C61" w14:textId="062EAE48" w:rsidR="00C20B45" w:rsidRPr="006908F6" w:rsidRDefault="00C20B45" w:rsidP="006908F6">
      <w:pPr>
        <w:pStyle w:val="ListParagraph"/>
        <w:numPr>
          <w:ilvl w:val="0"/>
          <w:numId w:val="18"/>
        </w:numPr>
        <w:rPr>
          <w:sz w:val="18"/>
          <w:szCs w:val="18"/>
        </w:rPr>
      </w:pPr>
      <w:r w:rsidRPr="006908F6">
        <w:rPr>
          <w:sz w:val="18"/>
          <w:szCs w:val="18"/>
        </w:rPr>
        <w:t>Heilman, C.M. and Bowman, D., 2002. Segmenting consumers using multiple-category purchase data. </w:t>
      </w:r>
      <w:r w:rsidRPr="006908F6">
        <w:rPr>
          <w:i/>
          <w:iCs/>
          <w:sz w:val="18"/>
          <w:szCs w:val="18"/>
        </w:rPr>
        <w:t>International Journal of Research in Marketing, 19(3),</w:t>
      </w:r>
      <w:r w:rsidRPr="006908F6">
        <w:rPr>
          <w:sz w:val="18"/>
          <w:szCs w:val="18"/>
        </w:rPr>
        <w:t xml:space="preserve"> pp.225-252.</w:t>
      </w:r>
    </w:p>
    <w:p w14:paraId="50AD8908" w14:textId="7C7BBA88" w:rsidR="007E5D6D" w:rsidRPr="006908F6" w:rsidRDefault="007E5D6D" w:rsidP="006908F6">
      <w:pPr>
        <w:pStyle w:val="ListParagraph"/>
        <w:numPr>
          <w:ilvl w:val="0"/>
          <w:numId w:val="18"/>
        </w:numPr>
        <w:rPr>
          <w:sz w:val="18"/>
          <w:szCs w:val="18"/>
        </w:rPr>
      </w:pPr>
      <w:proofErr w:type="spellStart"/>
      <w:r w:rsidRPr="006908F6">
        <w:rPr>
          <w:sz w:val="18"/>
          <w:szCs w:val="18"/>
        </w:rPr>
        <w:t>Zalaghi</w:t>
      </w:r>
      <w:proofErr w:type="spellEnd"/>
      <w:r w:rsidRPr="006908F6">
        <w:rPr>
          <w:sz w:val="18"/>
          <w:szCs w:val="18"/>
        </w:rPr>
        <w:t xml:space="preserve">, Z. and </w:t>
      </w:r>
      <w:proofErr w:type="spellStart"/>
      <w:r w:rsidRPr="006908F6">
        <w:rPr>
          <w:sz w:val="18"/>
          <w:szCs w:val="18"/>
        </w:rPr>
        <w:t>Varzi</w:t>
      </w:r>
      <w:proofErr w:type="spellEnd"/>
      <w:r w:rsidRPr="006908F6">
        <w:rPr>
          <w:sz w:val="18"/>
          <w:szCs w:val="18"/>
        </w:rPr>
        <w:t>, Y., 2014. Measuring customer loyalty using an extended RFM and clustering technique. </w:t>
      </w:r>
      <w:r w:rsidRPr="006908F6">
        <w:rPr>
          <w:i/>
          <w:iCs/>
          <w:sz w:val="18"/>
          <w:szCs w:val="18"/>
        </w:rPr>
        <w:t>Management Science Letters, 4(5),</w:t>
      </w:r>
      <w:r w:rsidRPr="006908F6">
        <w:rPr>
          <w:sz w:val="18"/>
          <w:szCs w:val="18"/>
        </w:rPr>
        <w:t xml:space="preserve"> pp.905-912.</w:t>
      </w:r>
    </w:p>
    <w:p w14:paraId="17493F5C" w14:textId="5EB4E338" w:rsidR="00487365" w:rsidRPr="006908F6" w:rsidRDefault="00487365" w:rsidP="006908F6">
      <w:pPr>
        <w:pStyle w:val="ListParagraph"/>
        <w:numPr>
          <w:ilvl w:val="0"/>
          <w:numId w:val="18"/>
        </w:numPr>
        <w:rPr>
          <w:i/>
          <w:iCs/>
          <w:sz w:val="18"/>
          <w:szCs w:val="18"/>
        </w:rPr>
      </w:pPr>
      <w:proofErr w:type="spellStart"/>
      <w:r w:rsidRPr="006908F6">
        <w:rPr>
          <w:sz w:val="18"/>
          <w:szCs w:val="18"/>
        </w:rPr>
        <w:t>Alpaydin</w:t>
      </w:r>
      <w:proofErr w:type="spellEnd"/>
      <w:r w:rsidRPr="006908F6">
        <w:rPr>
          <w:sz w:val="18"/>
          <w:szCs w:val="18"/>
        </w:rPr>
        <w:t>, E., 2020. </w:t>
      </w:r>
      <w:r w:rsidRPr="006908F6">
        <w:rPr>
          <w:i/>
          <w:iCs/>
          <w:sz w:val="18"/>
          <w:szCs w:val="18"/>
        </w:rPr>
        <w:t>Introduction to machine learning. MIT press.</w:t>
      </w:r>
    </w:p>
    <w:p w14:paraId="3F1A1BEC" w14:textId="4BA440AD" w:rsidR="00487365" w:rsidRPr="006908F6" w:rsidRDefault="00487365" w:rsidP="00487365">
      <w:pPr>
        <w:pStyle w:val="ListParagraph"/>
        <w:numPr>
          <w:ilvl w:val="0"/>
          <w:numId w:val="18"/>
        </w:numPr>
        <w:rPr>
          <w:sz w:val="18"/>
          <w:szCs w:val="18"/>
        </w:rPr>
      </w:pPr>
      <w:r w:rsidRPr="006908F6">
        <w:rPr>
          <w:sz w:val="18"/>
          <w:szCs w:val="18"/>
        </w:rPr>
        <w:t xml:space="preserve">Wu, X., Kumar, V., Quinlan, J.R., Ghosh, J., Yang, Q., </w:t>
      </w:r>
      <w:proofErr w:type="spellStart"/>
      <w:r w:rsidRPr="006908F6">
        <w:rPr>
          <w:sz w:val="18"/>
          <w:szCs w:val="18"/>
        </w:rPr>
        <w:t>Motoda</w:t>
      </w:r>
      <w:proofErr w:type="spellEnd"/>
      <w:r w:rsidRPr="006908F6">
        <w:rPr>
          <w:sz w:val="18"/>
          <w:szCs w:val="18"/>
        </w:rPr>
        <w:t>, H., McLachlan, G.J., Ng, A., Liu, B., Philip, S.Y. and Zhou, Z.H., 2008. Top 10 algorithms in data mining. </w:t>
      </w:r>
      <w:r w:rsidRPr="006908F6">
        <w:rPr>
          <w:i/>
          <w:iCs/>
          <w:sz w:val="18"/>
          <w:szCs w:val="18"/>
        </w:rPr>
        <w:t xml:space="preserve">Knowledge and information systems, 14(1), </w:t>
      </w:r>
      <w:r w:rsidRPr="006908F6">
        <w:rPr>
          <w:sz w:val="18"/>
          <w:szCs w:val="18"/>
        </w:rPr>
        <w:t>pp.1-37.</w:t>
      </w:r>
    </w:p>
    <w:p w14:paraId="3AD14870" w14:textId="437BBB3F" w:rsidR="00AD0985" w:rsidRPr="006908F6" w:rsidRDefault="00AD0985" w:rsidP="006908F6">
      <w:pPr>
        <w:pStyle w:val="ListParagraph"/>
        <w:numPr>
          <w:ilvl w:val="0"/>
          <w:numId w:val="18"/>
        </w:numPr>
        <w:rPr>
          <w:sz w:val="18"/>
          <w:szCs w:val="18"/>
        </w:rPr>
      </w:pPr>
      <w:proofErr w:type="spellStart"/>
      <w:r w:rsidRPr="006908F6">
        <w:rPr>
          <w:sz w:val="18"/>
          <w:szCs w:val="18"/>
        </w:rPr>
        <w:t>Scornet</w:t>
      </w:r>
      <w:proofErr w:type="spellEnd"/>
      <w:r w:rsidRPr="006908F6">
        <w:rPr>
          <w:sz w:val="18"/>
          <w:szCs w:val="18"/>
        </w:rPr>
        <w:t>, E., 2017. Tuning parameters in random forests. </w:t>
      </w:r>
      <w:r w:rsidRPr="006908F6">
        <w:rPr>
          <w:i/>
          <w:iCs/>
          <w:sz w:val="18"/>
          <w:szCs w:val="18"/>
        </w:rPr>
        <w:t>ESAIM: Proceedings and Surveys, 60,</w:t>
      </w:r>
      <w:r w:rsidRPr="006908F6">
        <w:rPr>
          <w:sz w:val="18"/>
          <w:szCs w:val="18"/>
        </w:rPr>
        <w:t xml:space="preserve"> pp.144-162.</w:t>
      </w:r>
    </w:p>
    <w:p w14:paraId="18F7AD15" w14:textId="0AFE743C" w:rsidR="009706A2" w:rsidRPr="006908F6" w:rsidRDefault="009706A2" w:rsidP="009706A2">
      <w:pPr>
        <w:pStyle w:val="ListParagraph"/>
        <w:numPr>
          <w:ilvl w:val="0"/>
          <w:numId w:val="18"/>
        </w:numPr>
        <w:rPr>
          <w:sz w:val="18"/>
          <w:szCs w:val="18"/>
        </w:rPr>
      </w:pPr>
      <w:r w:rsidRPr="006908F6">
        <w:rPr>
          <w:sz w:val="18"/>
          <w:szCs w:val="18"/>
        </w:rPr>
        <w:t xml:space="preserve">Livingston, F., 2005. Implementation of </w:t>
      </w:r>
      <w:proofErr w:type="spellStart"/>
      <w:r w:rsidRPr="006908F6">
        <w:rPr>
          <w:sz w:val="18"/>
          <w:szCs w:val="18"/>
        </w:rPr>
        <w:t>Breiman’s</w:t>
      </w:r>
      <w:proofErr w:type="spellEnd"/>
      <w:r w:rsidRPr="006908F6">
        <w:rPr>
          <w:sz w:val="18"/>
          <w:szCs w:val="18"/>
        </w:rPr>
        <w:t xml:space="preserve"> random forest machine learning algorithm. </w:t>
      </w:r>
      <w:r w:rsidRPr="006908F6">
        <w:rPr>
          <w:i/>
          <w:iCs/>
          <w:sz w:val="18"/>
          <w:szCs w:val="18"/>
        </w:rPr>
        <w:t>ECE591Q Machine Learning Journal Paper,</w:t>
      </w:r>
      <w:r w:rsidRPr="006908F6">
        <w:rPr>
          <w:sz w:val="18"/>
          <w:szCs w:val="18"/>
        </w:rPr>
        <w:t xml:space="preserve"> pp.1-13</w:t>
      </w:r>
    </w:p>
    <w:p w14:paraId="689C9FA7" w14:textId="11A9AABC" w:rsidR="006908F6" w:rsidRPr="006908F6" w:rsidRDefault="006F166A" w:rsidP="006908F6">
      <w:pPr>
        <w:pStyle w:val="ListParagraph"/>
        <w:numPr>
          <w:ilvl w:val="0"/>
          <w:numId w:val="18"/>
        </w:numPr>
        <w:rPr>
          <w:i/>
          <w:iCs/>
          <w:sz w:val="18"/>
          <w:szCs w:val="18"/>
        </w:rPr>
      </w:pPr>
      <w:proofErr w:type="spellStart"/>
      <w:r w:rsidRPr="006908F6">
        <w:rPr>
          <w:sz w:val="18"/>
          <w:szCs w:val="18"/>
        </w:rPr>
        <w:t>Schapire</w:t>
      </w:r>
      <w:proofErr w:type="spellEnd"/>
      <w:r w:rsidRPr="006908F6">
        <w:rPr>
          <w:sz w:val="18"/>
          <w:szCs w:val="18"/>
        </w:rPr>
        <w:t xml:space="preserve">, R.E., 2003. The boosting approach to machine learning: An overview. </w:t>
      </w:r>
      <w:r w:rsidRPr="006908F6">
        <w:rPr>
          <w:i/>
          <w:iCs/>
          <w:sz w:val="18"/>
          <w:szCs w:val="18"/>
        </w:rPr>
        <w:t>In Nonlinear estimation and classification</w:t>
      </w:r>
      <w:r w:rsidRPr="006908F6">
        <w:rPr>
          <w:sz w:val="18"/>
          <w:szCs w:val="18"/>
        </w:rPr>
        <w:t xml:space="preserve"> (pp. 149-171). </w:t>
      </w:r>
      <w:r w:rsidRPr="006908F6">
        <w:rPr>
          <w:i/>
          <w:iCs/>
          <w:sz w:val="18"/>
          <w:szCs w:val="18"/>
        </w:rPr>
        <w:t>Springer, New York, NY.</w:t>
      </w:r>
    </w:p>
    <w:p w14:paraId="20576C12" w14:textId="50559CA8" w:rsidR="006F166A" w:rsidRPr="006908F6" w:rsidRDefault="006908F6" w:rsidP="006908F6">
      <w:pPr>
        <w:pStyle w:val="ListParagraph"/>
        <w:numPr>
          <w:ilvl w:val="0"/>
          <w:numId w:val="18"/>
        </w:numPr>
        <w:rPr>
          <w:i/>
          <w:iCs/>
          <w:sz w:val="18"/>
          <w:szCs w:val="18"/>
        </w:rPr>
      </w:pPr>
      <w:r w:rsidRPr="006908F6">
        <w:rPr>
          <w:sz w:val="18"/>
          <w:szCs w:val="18"/>
        </w:rPr>
        <w:t xml:space="preserve">Machado, M.R., </w:t>
      </w:r>
      <w:proofErr w:type="spellStart"/>
      <w:r w:rsidRPr="006908F6">
        <w:rPr>
          <w:sz w:val="18"/>
          <w:szCs w:val="18"/>
        </w:rPr>
        <w:t>Karray</w:t>
      </w:r>
      <w:proofErr w:type="spellEnd"/>
      <w:r w:rsidRPr="006908F6">
        <w:rPr>
          <w:sz w:val="18"/>
          <w:szCs w:val="18"/>
        </w:rPr>
        <w:t xml:space="preserve">, S. and de Sousa, I.T., 2019, August. </w:t>
      </w:r>
      <w:proofErr w:type="spellStart"/>
      <w:r w:rsidRPr="006908F6">
        <w:rPr>
          <w:sz w:val="18"/>
          <w:szCs w:val="18"/>
        </w:rPr>
        <w:t>LightGBM</w:t>
      </w:r>
      <w:proofErr w:type="spellEnd"/>
      <w:r w:rsidRPr="006908F6">
        <w:rPr>
          <w:sz w:val="18"/>
          <w:szCs w:val="18"/>
        </w:rPr>
        <w:t xml:space="preserve">: An effective decision tree gradient boosting method to predict customer loyalty in the finance industry. </w:t>
      </w:r>
      <w:r w:rsidRPr="006908F6">
        <w:rPr>
          <w:i/>
          <w:iCs/>
          <w:sz w:val="18"/>
          <w:szCs w:val="18"/>
        </w:rPr>
        <w:t>In 2019 14th International Conference on Computer Science &amp; Education (ICCSE)</w:t>
      </w:r>
      <w:r w:rsidRPr="006908F6">
        <w:rPr>
          <w:sz w:val="18"/>
          <w:szCs w:val="18"/>
        </w:rPr>
        <w:t> (pp. 1111-1116). IEEE.</w:t>
      </w:r>
    </w:p>
    <w:p w14:paraId="3588D359" w14:textId="691CA0D4" w:rsidR="009616FD" w:rsidRPr="009616FD" w:rsidRDefault="006908F6" w:rsidP="009616FD">
      <w:pPr>
        <w:pStyle w:val="ListParagraph"/>
        <w:numPr>
          <w:ilvl w:val="0"/>
          <w:numId w:val="18"/>
        </w:numPr>
        <w:rPr>
          <w:sz w:val="18"/>
          <w:szCs w:val="18"/>
        </w:rPr>
      </w:pPr>
      <w:proofErr w:type="spellStart"/>
      <w:r w:rsidRPr="006908F6">
        <w:rPr>
          <w:sz w:val="18"/>
          <w:szCs w:val="18"/>
        </w:rPr>
        <w:t>Aleksandrova</w:t>
      </w:r>
      <w:proofErr w:type="spellEnd"/>
      <w:r w:rsidRPr="006908F6">
        <w:rPr>
          <w:sz w:val="18"/>
          <w:szCs w:val="18"/>
        </w:rPr>
        <w:t xml:space="preserve">, Y., 2018. Application of Machine Learning for Churn Prediction Based on Transactional Data (RFM Analysis). </w:t>
      </w:r>
      <w:r w:rsidRPr="006908F6">
        <w:rPr>
          <w:i/>
          <w:iCs/>
          <w:sz w:val="18"/>
          <w:szCs w:val="18"/>
        </w:rPr>
        <w:t xml:space="preserve">In 18 International Multidisciplinary Scientific </w:t>
      </w:r>
      <w:proofErr w:type="spellStart"/>
      <w:r w:rsidRPr="006908F6">
        <w:rPr>
          <w:i/>
          <w:iCs/>
          <w:sz w:val="18"/>
          <w:szCs w:val="18"/>
        </w:rPr>
        <w:t>Geoconference</w:t>
      </w:r>
      <w:proofErr w:type="spellEnd"/>
      <w:r w:rsidRPr="006908F6">
        <w:rPr>
          <w:i/>
          <w:iCs/>
          <w:sz w:val="18"/>
          <w:szCs w:val="18"/>
        </w:rPr>
        <w:t xml:space="preserve"> SGEM 2018: Conference Proceedings (Vol. 18, No. 2.1,</w:t>
      </w:r>
      <w:r w:rsidRPr="006908F6">
        <w:rPr>
          <w:sz w:val="18"/>
          <w:szCs w:val="18"/>
        </w:rPr>
        <w:t xml:space="preserve"> pp. 125-132).</w:t>
      </w:r>
    </w:p>
    <w:p w14:paraId="65155E28" w14:textId="4C986CB7" w:rsidR="006908F6" w:rsidRPr="006908F6" w:rsidRDefault="006908F6" w:rsidP="006908F6">
      <w:pPr>
        <w:pStyle w:val="ListParagraph"/>
        <w:numPr>
          <w:ilvl w:val="0"/>
          <w:numId w:val="18"/>
        </w:numPr>
        <w:rPr>
          <w:sz w:val="18"/>
          <w:szCs w:val="18"/>
        </w:rPr>
      </w:pPr>
      <w:proofErr w:type="spellStart"/>
      <w:r w:rsidRPr="006908F6">
        <w:rPr>
          <w:sz w:val="18"/>
          <w:szCs w:val="18"/>
        </w:rPr>
        <w:t>Doğan</w:t>
      </w:r>
      <w:proofErr w:type="spellEnd"/>
      <w:r w:rsidRPr="006908F6">
        <w:rPr>
          <w:sz w:val="18"/>
          <w:szCs w:val="18"/>
        </w:rPr>
        <w:t xml:space="preserve">, O., </w:t>
      </w:r>
      <w:proofErr w:type="spellStart"/>
      <w:r w:rsidRPr="006908F6">
        <w:rPr>
          <w:sz w:val="18"/>
          <w:szCs w:val="18"/>
        </w:rPr>
        <w:t>Ayçin</w:t>
      </w:r>
      <w:proofErr w:type="spellEnd"/>
      <w:r w:rsidRPr="006908F6">
        <w:rPr>
          <w:sz w:val="18"/>
          <w:szCs w:val="18"/>
        </w:rPr>
        <w:t xml:space="preserve">, E. and </w:t>
      </w:r>
      <w:proofErr w:type="spellStart"/>
      <w:r w:rsidRPr="006908F6">
        <w:rPr>
          <w:sz w:val="18"/>
          <w:szCs w:val="18"/>
        </w:rPr>
        <w:t>Bulut</w:t>
      </w:r>
      <w:proofErr w:type="spellEnd"/>
      <w:r w:rsidRPr="006908F6">
        <w:rPr>
          <w:sz w:val="18"/>
          <w:szCs w:val="18"/>
        </w:rPr>
        <w:t>, Z.A., 2018. Customer segmentation by using RFM model and clustering methods: a case study in retail industry. </w:t>
      </w:r>
      <w:r w:rsidRPr="006908F6">
        <w:rPr>
          <w:i/>
          <w:iCs/>
          <w:sz w:val="18"/>
          <w:szCs w:val="18"/>
        </w:rPr>
        <w:t>International Journal of Contemporary Economics and Administrative Sciences, 8(1),</w:t>
      </w:r>
      <w:r w:rsidRPr="006908F6">
        <w:rPr>
          <w:sz w:val="18"/>
          <w:szCs w:val="18"/>
        </w:rPr>
        <w:t xml:space="preserve"> pp.1-19</w:t>
      </w:r>
    </w:p>
    <w:p w14:paraId="3A35FD33" w14:textId="507695F4" w:rsidR="006908F6" w:rsidRPr="006908F6" w:rsidRDefault="006908F6" w:rsidP="006908F6">
      <w:pPr>
        <w:pStyle w:val="ListParagraph"/>
        <w:numPr>
          <w:ilvl w:val="0"/>
          <w:numId w:val="18"/>
        </w:numPr>
        <w:rPr>
          <w:sz w:val="18"/>
          <w:szCs w:val="18"/>
        </w:rPr>
      </w:pPr>
      <w:proofErr w:type="spellStart"/>
      <w:r w:rsidRPr="006908F6">
        <w:rPr>
          <w:sz w:val="18"/>
          <w:szCs w:val="18"/>
        </w:rPr>
        <w:lastRenderedPageBreak/>
        <w:t>Sheshasaayee</w:t>
      </w:r>
      <w:proofErr w:type="spellEnd"/>
      <w:r w:rsidRPr="006908F6">
        <w:rPr>
          <w:sz w:val="18"/>
          <w:szCs w:val="18"/>
        </w:rPr>
        <w:t xml:space="preserve">, A. and </w:t>
      </w:r>
      <w:proofErr w:type="spellStart"/>
      <w:r w:rsidRPr="006908F6">
        <w:rPr>
          <w:sz w:val="18"/>
          <w:szCs w:val="18"/>
        </w:rPr>
        <w:t>Logeshwari</w:t>
      </w:r>
      <w:proofErr w:type="spellEnd"/>
      <w:r w:rsidRPr="006908F6">
        <w:rPr>
          <w:sz w:val="18"/>
          <w:szCs w:val="18"/>
        </w:rPr>
        <w:t xml:space="preserve">, L., 2018, May. Implementation of Clustering Technique Based RFM Analysis for Customer Behaviour in Online Transactions. </w:t>
      </w:r>
      <w:r w:rsidRPr="006908F6">
        <w:rPr>
          <w:i/>
          <w:iCs/>
          <w:sz w:val="18"/>
          <w:szCs w:val="18"/>
        </w:rPr>
        <w:t>In 2018 2nd International Conference on Trends in Electronics and Informatics (ICOEI)</w:t>
      </w:r>
      <w:r w:rsidRPr="006908F6">
        <w:rPr>
          <w:sz w:val="18"/>
          <w:szCs w:val="18"/>
        </w:rPr>
        <w:t> (pp. 1166-1170). IEEE.</w:t>
      </w:r>
    </w:p>
    <w:p w14:paraId="318E01C8" w14:textId="6DAE0D5B" w:rsidR="006908F6" w:rsidRPr="006908F6" w:rsidRDefault="006908F6" w:rsidP="006908F6">
      <w:pPr>
        <w:pStyle w:val="ListParagraph"/>
        <w:numPr>
          <w:ilvl w:val="0"/>
          <w:numId w:val="18"/>
        </w:numPr>
        <w:rPr>
          <w:sz w:val="18"/>
          <w:szCs w:val="18"/>
        </w:rPr>
      </w:pPr>
      <w:r w:rsidRPr="006908F6">
        <w:rPr>
          <w:sz w:val="18"/>
          <w:szCs w:val="18"/>
        </w:rPr>
        <w:t xml:space="preserve">Le, T., Lee, M.Y., Park, J.R. and </w:t>
      </w:r>
      <w:proofErr w:type="spellStart"/>
      <w:r w:rsidRPr="006908F6">
        <w:rPr>
          <w:sz w:val="18"/>
          <w:szCs w:val="18"/>
        </w:rPr>
        <w:t>Baik</w:t>
      </w:r>
      <w:proofErr w:type="spellEnd"/>
      <w:r w:rsidRPr="006908F6">
        <w:rPr>
          <w:sz w:val="18"/>
          <w:szCs w:val="18"/>
        </w:rPr>
        <w:t>, S.W., 2018. Oversampling techniques for bankruptcy prediction: novel features from a transaction dataset. </w:t>
      </w:r>
      <w:r w:rsidRPr="006908F6">
        <w:rPr>
          <w:i/>
          <w:iCs/>
          <w:sz w:val="18"/>
          <w:szCs w:val="18"/>
        </w:rPr>
        <w:t>Symmetry, 10(4),</w:t>
      </w:r>
      <w:r w:rsidRPr="006908F6">
        <w:rPr>
          <w:sz w:val="18"/>
          <w:szCs w:val="18"/>
        </w:rPr>
        <w:t xml:space="preserve"> p.79.</w:t>
      </w:r>
    </w:p>
    <w:p w14:paraId="3736CCD3" w14:textId="4BD39627" w:rsidR="006908F6" w:rsidRPr="006908F6" w:rsidRDefault="006908F6" w:rsidP="006908F6">
      <w:pPr>
        <w:pStyle w:val="ListParagraph"/>
        <w:numPr>
          <w:ilvl w:val="0"/>
          <w:numId w:val="18"/>
        </w:numPr>
        <w:rPr>
          <w:sz w:val="18"/>
          <w:szCs w:val="18"/>
        </w:rPr>
      </w:pPr>
      <w:r w:rsidRPr="006908F6">
        <w:rPr>
          <w:sz w:val="18"/>
          <w:szCs w:val="18"/>
        </w:rPr>
        <w:t xml:space="preserve">Hu, W.H., Tang, S.H., Chen, Y.C., Yu, C.H. and Hsu, W.C., 2018. Promotion recommendation method and system based on random forest. </w:t>
      </w:r>
      <w:r w:rsidRPr="006908F6">
        <w:rPr>
          <w:i/>
          <w:iCs/>
          <w:sz w:val="18"/>
          <w:szCs w:val="18"/>
        </w:rPr>
        <w:t>In Proceedings of the 5th Multidisciplinary International Social Networks Conference </w:t>
      </w:r>
      <w:r w:rsidRPr="006908F6">
        <w:rPr>
          <w:sz w:val="18"/>
          <w:szCs w:val="18"/>
        </w:rPr>
        <w:t>(pp. 1-5).</w:t>
      </w:r>
    </w:p>
    <w:p w14:paraId="111264A5" w14:textId="0CC72FFA" w:rsidR="006908F6" w:rsidRPr="006908F6" w:rsidRDefault="006908F6" w:rsidP="006908F6">
      <w:pPr>
        <w:pStyle w:val="ListParagraph"/>
        <w:numPr>
          <w:ilvl w:val="0"/>
          <w:numId w:val="18"/>
        </w:numPr>
        <w:rPr>
          <w:sz w:val="18"/>
          <w:szCs w:val="18"/>
        </w:rPr>
      </w:pPr>
      <w:proofErr w:type="spellStart"/>
      <w:r w:rsidRPr="006908F6">
        <w:rPr>
          <w:sz w:val="18"/>
          <w:szCs w:val="18"/>
        </w:rPr>
        <w:t>Maryani</w:t>
      </w:r>
      <w:proofErr w:type="spellEnd"/>
      <w:r w:rsidRPr="006908F6">
        <w:rPr>
          <w:sz w:val="18"/>
          <w:szCs w:val="18"/>
        </w:rPr>
        <w:t xml:space="preserve">, I. and Riana, D., 2017, August. Clustering and profiling of customers using RFM for customer relationship management recommendations. </w:t>
      </w:r>
      <w:r w:rsidRPr="006908F6">
        <w:rPr>
          <w:i/>
          <w:iCs/>
          <w:sz w:val="18"/>
          <w:szCs w:val="18"/>
        </w:rPr>
        <w:t>In 2017 5th International Conference on Cyber and IT Service Management (CITSM)</w:t>
      </w:r>
      <w:r w:rsidRPr="006908F6">
        <w:rPr>
          <w:sz w:val="18"/>
          <w:szCs w:val="18"/>
        </w:rPr>
        <w:t>(pp. 1-6). IEEE.</w:t>
      </w:r>
    </w:p>
    <w:p w14:paraId="6EA3EEF7" w14:textId="013BDB74" w:rsidR="006908F6" w:rsidRPr="006908F6" w:rsidRDefault="006908F6" w:rsidP="006908F6">
      <w:pPr>
        <w:pStyle w:val="ListParagraph"/>
        <w:numPr>
          <w:ilvl w:val="0"/>
          <w:numId w:val="18"/>
        </w:numPr>
        <w:rPr>
          <w:i/>
          <w:iCs/>
          <w:sz w:val="18"/>
          <w:szCs w:val="18"/>
        </w:rPr>
      </w:pPr>
      <w:proofErr w:type="spellStart"/>
      <w:r w:rsidRPr="006908F6">
        <w:rPr>
          <w:sz w:val="18"/>
          <w:szCs w:val="18"/>
        </w:rPr>
        <w:t>Zabkowski</w:t>
      </w:r>
      <w:proofErr w:type="spellEnd"/>
      <w:r w:rsidRPr="006908F6">
        <w:rPr>
          <w:sz w:val="18"/>
          <w:szCs w:val="18"/>
        </w:rPr>
        <w:t xml:space="preserve">, T.S., 2016. RFM approach for telecom insolvency </w:t>
      </w:r>
      <w:proofErr w:type="spellStart"/>
      <w:r w:rsidRPr="006908F6">
        <w:rPr>
          <w:sz w:val="18"/>
          <w:szCs w:val="18"/>
        </w:rPr>
        <w:t>modeling</w:t>
      </w:r>
      <w:proofErr w:type="spellEnd"/>
      <w:r w:rsidRPr="006908F6">
        <w:rPr>
          <w:sz w:val="18"/>
          <w:szCs w:val="18"/>
        </w:rPr>
        <w:t>. </w:t>
      </w:r>
      <w:proofErr w:type="spellStart"/>
      <w:r w:rsidRPr="006908F6">
        <w:rPr>
          <w:i/>
          <w:iCs/>
          <w:sz w:val="18"/>
          <w:szCs w:val="18"/>
        </w:rPr>
        <w:t>Kybernetes</w:t>
      </w:r>
      <w:proofErr w:type="spellEnd"/>
      <w:r w:rsidRPr="006908F6">
        <w:rPr>
          <w:i/>
          <w:iCs/>
          <w:sz w:val="18"/>
          <w:szCs w:val="18"/>
        </w:rPr>
        <w:t>.</w:t>
      </w:r>
    </w:p>
    <w:p w14:paraId="3E9D0662" w14:textId="20D22BF8" w:rsidR="006908F6" w:rsidRPr="006908F6" w:rsidRDefault="006908F6" w:rsidP="006908F6">
      <w:pPr>
        <w:pStyle w:val="ListParagraph"/>
        <w:numPr>
          <w:ilvl w:val="0"/>
          <w:numId w:val="18"/>
        </w:numPr>
        <w:rPr>
          <w:sz w:val="18"/>
          <w:szCs w:val="18"/>
        </w:rPr>
      </w:pPr>
      <w:r w:rsidRPr="006908F6">
        <w:rPr>
          <w:sz w:val="18"/>
          <w:szCs w:val="18"/>
        </w:rPr>
        <w:t xml:space="preserve">Daoud, R.A., Amine, A., </w:t>
      </w:r>
      <w:proofErr w:type="spellStart"/>
      <w:r w:rsidRPr="006908F6">
        <w:rPr>
          <w:sz w:val="18"/>
          <w:szCs w:val="18"/>
        </w:rPr>
        <w:t>Bouikhalene</w:t>
      </w:r>
      <w:proofErr w:type="spellEnd"/>
      <w:r w:rsidRPr="006908F6">
        <w:rPr>
          <w:sz w:val="18"/>
          <w:szCs w:val="18"/>
        </w:rPr>
        <w:t xml:space="preserve">, B. and </w:t>
      </w:r>
      <w:proofErr w:type="spellStart"/>
      <w:r w:rsidRPr="006908F6">
        <w:rPr>
          <w:sz w:val="18"/>
          <w:szCs w:val="18"/>
        </w:rPr>
        <w:t>Lbibb</w:t>
      </w:r>
      <w:proofErr w:type="spellEnd"/>
      <w:r w:rsidRPr="006908F6">
        <w:rPr>
          <w:sz w:val="18"/>
          <w:szCs w:val="18"/>
        </w:rPr>
        <w:t xml:space="preserve">, R., 2015. Combining RFM model and clustering techniques for customer value analysis of a company selling online. </w:t>
      </w:r>
      <w:r w:rsidRPr="006908F6">
        <w:rPr>
          <w:i/>
          <w:iCs/>
          <w:sz w:val="18"/>
          <w:szCs w:val="18"/>
        </w:rPr>
        <w:t>In 2015 IEEE/ACS 12th International Conference of Computer Systems and Applications (AICCSA)</w:t>
      </w:r>
      <w:r w:rsidRPr="006908F6">
        <w:rPr>
          <w:sz w:val="18"/>
          <w:szCs w:val="18"/>
        </w:rPr>
        <w:t> (pp. 1-6). IEEE.</w:t>
      </w:r>
    </w:p>
    <w:p w14:paraId="4BE5DCE6" w14:textId="1FEE791E" w:rsidR="006908F6" w:rsidRPr="006908F6" w:rsidRDefault="006908F6" w:rsidP="006908F6">
      <w:pPr>
        <w:pStyle w:val="ListParagraph"/>
        <w:numPr>
          <w:ilvl w:val="0"/>
          <w:numId w:val="18"/>
        </w:numPr>
        <w:rPr>
          <w:sz w:val="18"/>
          <w:szCs w:val="18"/>
        </w:rPr>
      </w:pPr>
      <w:r w:rsidRPr="006908F6">
        <w:rPr>
          <w:sz w:val="18"/>
          <w:szCs w:val="18"/>
        </w:rPr>
        <w:t>You, Z., Si, Y.W., Zhang, D., Zeng, X., Leung, S.C. and Li, T., 2015. A decision-making framework for precision marketing. </w:t>
      </w:r>
      <w:r w:rsidRPr="006908F6">
        <w:rPr>
          <w:i/>
          <w:iCs/>
          <w:sz w:val="18"/>
          <w:szCs w:val="18"/>
        </w:rPr>
        <w:t>Expert Systems with Applications, 42(7),</w:t>
      </w:r>
      <w:r w:rsidRPr="006908F6">
        <w:rPr>
          <w:sz w:val="18"/>
          <w:szCs w:val="18"/>
        </w:rPr>
        <w:t xml:space="preserve"> pp.3357-3367.</w:t>
      </w:r>
    </w:p>
    <w:p w14:paraId="015DED57" w14:textId="51B04850" w:rsidR="006908F6" w:rsidRPr="006908F6" w:rsidRDefault="006908F6" w:rsidP="006908F6">
      <w:pPr>
        <w:pStyle w:val="ListParagraph"/>
        <w:numPr>
          <w:ilvl w:val="0"/>
          <w:numId w:val="18"/>
        </w:numPr>
        <w:rPr>
          <w:sz w:val="18"/>
          <w:szCs w:val="18"/>
        </w:rPr>
      </w:pPr>
      <w:r w:rsidRPr="006908F6">
        <w:rPr>
          <w:sz w:val="18"/>
          <w:szCs w:val="18"/>
        </w:rPr>
        <w:t xml:space="preserve">Kaur, K. and </w:t>
      </w:r>
      <w:proofErr w:type="spellStart"/>
      <w:r w:rsidRPr="006908F6">
        <w:rPr>
          <w:sz w:val="18"/>
          <w:szCs w:val="18"/>
        </w:rPr>
        <w:t>Vashisht</w:t>
      </w:r>
      <w:proofErr w:type="spellEnd"/>
      <w:r w:rsidRPr="006908F6">
        <w:rPr>
          <w:sz w:val="18"/>
          <w:szCs w:val="18"/>
        </w:rPr>
        <w:t>, S., 2015. A novel approach for providing the customer churn prediction model using enhanced boosted trees technique in cloud computing</w:t>
      </w:r>
      <w:r w:rsidRPr="006908F6">
        <w:rPr>
          <w:i/>
          <w:iCs/>
          <w:sz w:val="18"/>
          <w:szCs w:val="18"/>
        </w:rPr>
        <w:t>. International Journal of Computer Applications, </w:t>
      </w:r>
      <w:r w:rsidRPr="006908F6">
        <w:rPr>
          <w:sz w:val="18"/>
          <w:szCs w:val="18"/>
        </w:rPr>
        <w:t>114(7).</w:t>
      </w:r>
    </w:p>
    <w:p w14:paraId="03E4CD29" w14:textId="6DF98940" w:rsidR="006908F6" w:rsidRPr="006908F6" w:rsidRDefault="006908F6" w:rsidP="006908F6">
      <w:pPr>
        <w:pStyle w:val="ListParagraph"/>
        <w:numPr>
          <w:ilvl w:val="0"/>
          <w:numId w:val="18"/>
        </w:numPr>
        <w:rPr>
          <w:sz w:val="18"/>
          <w:szCs w:val="18"/>
        </w:rPr>
      </w:pPr>
      <w:r w:rsidRPr="006908F6">
        <w:rPr>
          <w:sz w:val="18"/>
          <w:szCs w:val="18"/>
        </w:rPr>
        <w:t>Chiang, W.Y., 2014. Applying data mining with a new model on customer relationship management systems: a case of airline industry in Taiwan. </w:t>
      </w:r>
      <w:r w:rsidRPr="006908F6">
        <w:rPr>
          <w:i/>
          <w:iCs/>
          <w:sz w:val="18"/>
          <w:szCs w:val="18"/>
        </w:rPr>
        <w:t>Transportation Letters, 6(2),</w:t>
      </w:r>
      <w:r w:rsidRPr="006908F6">
        <w:rPr>
          <w:sz w:val="18"/>
          <w:szCs w:val="18"/>
        </w:rPr>
        <w:t xml:space="preserve"> pp.89-97.</w:t>
      </w:r>
    </w:p>
    <w:p w14:paraId="273FCAEF" w14:textId="5B6F7398" w:rsidR="006908F6" w:rsidRPr="006908F6" w:rsidRDefault="006908F6" w:rsidP="006908F6">
      <w:pPr>
        <w:pStyle w:val="ListParagraph"/>
        <w:numPr>
          <w:ilvl w:val="0"/>
          <w:numId w:val="18"/>
        </w:numPr>
        <w:rPr>
          <w:sz w:val="18"/>
          <w:szCs w:val="18"/>
        </w:rPr>
      </w:pPr>
      <w:proofErr w:type="spellStart"/>
      <w:r w:rsidRPr="006908F6">
        <w:rPr>
          <w:sz w:val="18"/>
          <w:szCs w:val="18"/>
        </w:rPr>
        <w:t>Coussement</w:t>
      </w:r>
      <w:proofErr w:type="spellEnd"/>
      <w:r w:rsidRPr="006908F6">
        <w:rPr>
          <w:sz w:val="18"/>
          <w:szCs w:val="18"/>
        </w:rPr>
        <w:t xml:space="preserve">, K., Van den </w:t>
      </w:r>
      <w:proofErr w:type="spellStart"/>
      <w:r w:rsidRPr="006908F6">
        <w:rPr>
          <w:sz w:val="18"/>
          <w:szCs w:val="18"/>
        </w:rPr>
        <w:t>Bossche</w:t>
      </w:r>
      <w:proofErr w:type="spellEnd"/>
      <w:r w:rsidRPr="006908F6">
        <w:rPr>
          <w:sz w:val="18"/>
          <w:szCs w:val="18"/>
        </w:rPr>
        <w:t>, F.A. and De Bock, K.W., 2014. Data accuracy's impact on segmentation performance: Benchmarking RFM analysis, logistic regression, and decision trees. </w:t>
      </w:r>
      <w:r w:rsidRPr="006908F6">
        <w:rPr>
          <w:i/>
          <w:iCs/>
          <w:sz w:val="18"/>
          <w:szCs w:val="18"/>
        </w:rPr>
        <w:t>Journal of Business Research, 67(1),</w:t>
      </w:r>
      <w:r w:rsidRPr="006908F6">
        <w:rPr>
          <w:sz w:val="18"/>
          <w:szCs w:val="18"/>
        </w:rPr>
        <w:t xml:space="preserve"> pp.2751-2758.</w:t>
      </w:r>
    </w:p>
    <w:p w14:paraId="140F5CBB" w14:textId="2BDB174D" w:rsidR="006908F6" w:rsidRPr="006908F6" w:rsidRDefault="006908F6" w:rsidP="006908F6">
      <w:pPr>
        <w:pStyle w:val="ListParagraph"/>
        <w:numPr>
          <w:ilvl w:val="0"/>
          <w:numId w:val="18"/>
        </w:numPr>
        <w:rPr>
          <w:sz w:val="18"/>
          <w:szCs w:val="18"/>
        </w:rPr>
      </w:pPr>
      <w:r w:rsidRPr="006908F6">
        <w:rPr>
          <w:sz w:val="18"/>
          <w:szCs w:val="18"/>
        </w:rPr>
        <w:t>Han, S.H., Lu, S.X. and Leung, S.C., 2012. Segmentation of telecom customers based on customer value by decision tree model. </w:t>
      </w:r>
      <w:r w:rsidRPr="006908F6">
        <w:rPr>
          <w:i/>
          <w:iCs/>
          <w:sz w:val="18"/>
          <w:szCs w:val="18"/>
        </w:rPr>
        <w:t>Expert Systems with Applications, 39(4),</w:t>
      </w:r>
      <w:r w:rsidRPr="006908F6">
        <w:rPr>
          <w:sz w:val="18"/>
          <w:szCs w:val="18"/>
        </w:rPr>
        <w:t xml:space="preserve"> pp.3964-3973.</w:t>
      </w:r>
    </w:p>
    <w:p w14:paraId="526BB999" w14:textId="62E6D80C" w:rsidR="006908F6" w:rsidRPr="006908F6" w:rsidRDefault="006908F6" w:rsidP="006908F6">
      <w:pPr>
        <w:pStyle w:val="ListParagraph"/>
        <w:numPr>
          <w:ilvl w:val="0"/>
          <w:numId w:val="18"/>
        </w:numPr>
        <w:rPr>
          <w:sz w:val="18"/>
          <w:szCs w:val="18"/>
        </w:rPr>
      </w:pPr>
      <w:r w:rsidRPr="006908F6">
        <w:rPr>
          <w:sz w:val="18"/>
          <w:szCs w:val="18"/>
        </w:rPr>
        <w:t>Hwang, H., Jung, T. and Suh, E., 2004. An LTV model and customer segmentation based on customer value: a case study on the wireless telecommunication industry</w:t>
      </w:r>
      <w:r w:rsidRPr="006908F6">
        <w:rPr>
          <w:i/>
          <w:iCs/>
          <w:sz w:val="18"/>
          <w:szCs w:val="18"/>
        </w:rPr>
        <w:t>. Expert systems with applications, 26(2),</w:t>
      </w:r>
      <w:r w:rsidRPr="006908F6">
        <w:rPr>
          <w:sz w:val="18"/>
          <w:szCs w:val="18"/>
        </w:rPr>
        <w:t xml:space="preserve"> pp.181-188.</w:t>
      </w:r>
    </w:p>
    <w:p w14:paraId="7FDC0BAE" w14:textId="05E08727" w:rsidR="006908F6" w:rsidRPr="006908F6" w:rsidRDefault="006908F6" w:rsidP="006908F6">
      <w:pPr>
        <w:pStyle w:val="ListParagraph"/>
        <w:numPr>
          <w:ilvl w:val="0"/>
          <w:numId w:val="18"/>
        </w:numPr>
        <w:rPr>
          <w:sz w:val="18"/>
          <w:szCs w:val="18"/>
        </w:rPr>
      </w:pPr>
      <w:proofErr w:type="spellStart"/>
      <w:r w:rsidRPr="006908F6">
        <w:rPr>
          <w:sz w:val="18"/>
          <w:szCs w:val="18"/>
        </w:rPr>
        <w:t>Jaffery</w:t>
      </w:r>
      <w:proofErr w:type="spellEnd"/>
      <w:r w:rsidRPr="006908F6">
        <w:rPr>
          <w:sz w:val="18"/>
          <w:szCs w:val="18"/>
        </w:rPr>
        <w:t xml:space="preserve">, T. and Liu, S.X., 2009. Measuring campaign performance by using cumulative gain and lift chart. </w:t>
      </w:r>
      <w:r w:rsidRPr="006908F6">
        <w:rPr>
          <w:i/>
          <w:iCs/>
          <w:sz w:val="18"/>
          <w:szCs w:val="18"/>
        </w:rPr>
        <w:t>In SAS Global Forum</w:t>
      </w:r>
      <w:r w:rsidRPr="006908F6">
        <w:rPr>
          <w:sz w:val="18"/>
          <w:szCs w:val="18"/>
        </w:rPr>
        <w:t xml:space="preserve"> (p. 196).</w:t>
      </w:r>
    </w:p>
    <w:p w14:paraId="4E9E9F0F" w14:textId="44E3F0DB" w:rsidR="006908F6" w:rsidRPr="006908F6" w:rsidRDefault="006908F6" w:rsidP="006908F6">
      <w:pPr>
        <w:pStyle w:val="ListParagraph"/>
        <w:numPr>
          <w:ilvl w:val="0"/>
          <w:numId w:val="18"/>
        </w:numPr>
        <w:rPr>
          <w:sz w:val="18"/>
          <w:szCs w:val="18"/>
        </w:rPr>
      </w:pPr>
      <w:proofErr w:type="spellStart"/>
      <w:r w:rsidRPr="006908F6">
        <w:rPr>
          <w:sz w:val="18"/>
          <w:szCs w:val="18"/>
        </w:rPr>
        <w:t>Vuk</w:t>
      </w:r>
      <w:proofErr w:type="spellEnd"/>
      <w:r w:rsidRPr="006908F6">
        <w:rPr>
          <w:sz w:val="18"/>
          <w:szCs w:val="18"/>
        </w:rPr>
        <w:t xml:space="preserve">, M. and </w:t>
      </w:r>
      <w:proofErr w:type="spellStart"/>
      <w:r w:rsidRPr="006908F6">
        <w:rPr>
          <w:sz w:val="18"/>
          <w:szCs w:val="18"/>
        </w:rPr>
        <w:t>Curk</w:t>
      </w:r>
      <w:proofErr w:type="spellEnd"/>
      <w:r w:rsidRPr="006908F6">
        <w:rPr>
          <w:sz w:val="18"/>
          <w:szCs w:val="18"/>
        </w:rPr>
        <w:t>, T., 2006. ROC curve, lift chart and calibration plot. </w:t>
      </w:r>
      <w:proofErr w:type="spellStart"/>
      <w:r w:rsidRPr="006908F6">
        <w:rPr>
          <w:i/>
          <w:iCs/>
          <w:sz w:val="18"/>
          <w:szCs w:val="18"/>
        </w:rPr>
        <w:t>Metodoloski</w:t>
      </w:r>
      <w:proofErr w:type="spellEnd"/>
      <w:r w:rsidRPr="006908F6">
        <w:rPr>
          <w:i/>
          <w:iCs/>
          <w:sz w:val="18"/>
          <w:szCs w:val="18"/>
        </w:rPr>
        <w:t xml:space="preserve"> </w:t>
      </w:r>
      <w:proofErr w:type="spellStart"/>
      <w:r w:rsidRPr="006908F6">
        <w:rPr>
          <w:i/>
          <w:iCs/>
          <w:sz w:val="18"/>
          <w:szCs w:val="18"/>
        </w:rPr>
        <w:t>zvezki</w:t>
      </w:r>
      <w:proofErr w:type="spellEnd"/>
      <w:r w:rsidRPr="006908F6">
        <w:rPr>
          <w:i/>
          <w:iCs/>
          <w:sz w:val="18"/>
          <w:szCs w:val="18"/>
        </w:rPr>
        <w:t>, 3(1),</w:t>
      </w:r>
      <w:r w:rsidRPr="006908F6">
        <w:rPr>
          <w:sz w:val="18"/>
          <w:szCs w:val="18"/>
        </w:rPr>
        <w:t xml:space="preserve"> p.89.</w:t>
      </w:r>
    </w:p>
    <w:p w14:paraId="73A83230" w14:textId="59CF512D" w:rsidR="006908F6" w:rsidRPr="006908F6" w:rsidRDefault="006908F6" w:rsidP="006908F6">
      <w:pPr>
        <w:pStyle w:val="ListParagraph"/>
        <w:numPr>
          <w:ilvl w:val="0"/>
          <w:numId w:val="18"/>
        </w:numPr>
        <w:rPr>
          <w:sz w:val="18"/>
          <w:szCs w:val="18"/>
        </w:rPr>
      </w:pPr>
      <w:proofErr w:type="spellStart"/>
      <w:r w:rsidRPr="006908F6">
        <w:rPr>
          <w:sz w:val="18"/>
          <w:szCs w:val="18"/>
        </w:rPr>
        <w:t>Ferri</w:t>
      </w:r>
      <w:proofErr w:type="spellEnd"/>
      <w:r w:rsidRPr="006908F6">
        <w:rPr>
          <w:sz w:val="18"/>
          <w:szCs w:val="18"/>
        </w:rPr>
        <w:t xml:space="preserve">, C., </w:t>
      </w:r>
      <w:proofErr w:type="spellStart"/>
      <w:r w:rsidRPr="006908F6">
        <w:rPr>
          <w:sz w:val="18"/>
          <w:szCs w:val="18"/>
        </w:rPr>
        <w:t>Flach</w:t>
      </w:r>
      <w:proofErr w:type="spellEnd"/>
      <w:r w:rsidRPr="006908F6">
        <w:rPr>
          <w:sz w:val="18"/>
          <w:szCs w:val="18"/>
        </w:rPr>
        <w:t>, P. and Hernández-</w:t>
      </w:r>
      <w:proofErr w:type="spellStart"/>
      <w:r w:rsidRPr="006908F6">
        <w:rPr>
          <w:sz w:val="18"/>
          <w:szCs w:val="18"/>
        </w:rPr>
        <w:t>Orallo</w:t>
      </w:r>
      <w:proofErr w:type="spellEnd"/>
      <w:r w:rsidRPr="006908F6">
        <w:rPr>
          <w:sz w:val="18"/>
          <w:szCs w:val="18"/>
        </w:rPr>
        <w:t xml:space="preserve">, J., 2002. Learning decision trees using the area under the ROC curve. </w:t>
      </w:r>
      <w:r w:rsidRPr="006908F6">
        <w:rPr>
          <w:i/>
          <w:iCs/>
          <w:sz w:val="18"/>
          <w:szCs w:val="18"/>
        </w:rPr>
        <w:t>In </w:t>
      </w:r>
      <w:proofErr w:type="spellStart"/>
      <w:r w:rsidRPr="006908F6">
        <w:rPr>
          <w:i/>
          <w:iCs/>
          <w:sz w:val="18"/>
          <w:szCs w:val="18"/>
        </w:rPr>
        <w:t>Icml</w:t>
      </w:r>
      <w:proofErr w:type="spellEnd"/>
      <w:r w:rsidRPr="006908F6">
        <w:rPr>
          <w:i/>
          <w:iCs/>
          <w:sz w:val="18"/>
          <w:szCs w:val="18"/>
        </w:rPr>
        <w:t> (Vol. 2,</w:t>
      </w:r>
      <w:r w:rsidRPr="006908F6">
        <w:rPr>
          <w:sz w:val="18"/>
          <w:szCs w:val="18"/>
        </w:rPr>
        <w:t xml:space="preserve"> pp. 139-146).</w:t>
      </w:r>
    </w:p>
    <w:p w14:paraId="67C15E18" w14:textId="7B7EDB5B" w:rsidR="006908F6" w:rsidRPr="006908F6" w:rsidRDefault="006908F6" w:rsidP="006908F6">
      <w:pPr>
        <w:pStyle w:val="ListParagraph"/>
        <w:numPr>
          <w:ilvl w:val="0"/>
          <w:numId w:val="18"/>
        </w:numPr>
        <w:rPr>
          <w:i/>
          <w:iCs/>
          <w:sz w:val="18"/>
          <w:szCs w:val="18"/>
        </w:rPr>
      </w:pPr>
      <w:proofErr w:type="spellStart"/>
      <w:r w:rsidRPr="006908F6">
        <w:rPr>
          <w:sz w:val="18"/>
          <w:szCs w:val="18"/>
        </w:rPr>
        <w:t>Tkachenko</w:t>
      </w:r>
      <w:proofErr w:type="spellEnd"/>
      <w:r w:rsidRPr="006908F6">
        <w:rPr>
          <w:sz w:val="18"/>
          <w:szCs w:val="18"/>
        </w:rPr>
        <w:t>, Y., 2015. Autonomous CRM control via CLV approximation with deep reinforcement learning in discrete and continuous action space.</w:t>
      </w:r>
      <w:r w:rsidRPr="006908F6">
        <w:rPr>
          <w:i/>
          <w:iCs/>
          <w:sz w:val="18"/>
          <w:szCs w:val="18"/>
        </w:rPr>
        <w:t> </w:t>
      </w:r>
      <w:proofErr w:type="spellStart"/>
      <w:r w:rsidRPr="006908F6">
        <w:rPr>
          <w:i/>
          <w:iCs/>
          <w:sz w:val="18"/>
          <w:szCs w:val="18"/>
        </w:rPr>
        <w:t>arXiv</w:t>
      </w:r>
      <w:proofErr w:type="spellEnd"/>
      <w:r w:rsidRPr="006908F6">
        <w:rPr>
          <w:i/>
          <w:iCs/>
          <w:sz w:val="18"/>
          <w:szCs w:val="18"/>
        </w:rPr>
        <w:t xml:space="preserve"> preprint arXiv:1504.01840.</w:t>
      </w:r>
    </w:p>
    <w:p w14:paraId="26B2474C" w14:textId="7F602A4B" w:rsidR="00C5024C" w:rsidRPr="006908F6" w:rsidRDefault="00C5024C" w:rsidP="00BA414D">
      <w:pPr>
        <w:pStyle w:val="ListParagraph"/>
        <w:numPr>
          <w:ilvl w:val="0"/>
          <w:numId w:val="18"/>
        </w:numPr>
        <w:rPr>
          <w:i/>
          <w:iCs/>
          <w:sz w:val="18"/>
          <w:szCs w:val="18"/>
        </w:rPr>
      </w:pPr>
      <w:r w:rsidRPr="006908F6">
        <w:rPr>
          <w:sz w:val="18"/>
          <w:szCs w:val="18"/>
        </w:rPr>
        <w:t xml:space="preserve">Alborzi, M. and </w:t>
      </w:r>
      <w:proofErr w:type="spellStart"/>
      <w:r w:rsidRPr="006908F6">
        <w:rPr>
          <w:sz w:val="18"/>
          <w:szCs w:val="18"/>
        </w:rPr>
        <w:t>Khanbabaei</w:t>
      </w:r>
      <w:proofErr w:type="spellEnd"/>
      <w:r w:rsidRPr="006908F6">
        <w:rPr>
          <w:sz w:val="18"/>
          <w:szCs w:val="18"/>
        </w:rPr>
        <w:t>, M., "Using data mining and neural networks techniques to propose a new hybrid customer behaviour analysis and credit scoring model in banking services based on a developed RFM analysis method." </w:t>
      </w:r>
      <w:r w:rsidRPr="006908F6">
        <w:rPr>
          <w:i/>
          <w:iCs/>
          <w:sz w:val="18"/>
          <w:szCs w:val="18"/>
        </w:rPr>
        <w:t>International Journal of Business Information Systems 23, no. 1 (2016): 1-22.</w:t>
      </w:r>
    </w:p>
    <w:p w14:paraId="2065FC89" w14:textId="77777777" w:rsidR="00C5024C" w:rsidRPr="006908F6" w:rsidRDefault="00C5024C" w:rsidP="00C5024C">
      <w:pPr>
        <w:rPr>
          <w:sz w:val="18"/>
          <w:szCs w:val="18"/>
        </w:rPr>
      </w:pPr>
    </w:p>
    <w:p w14:paraId="4E90AE2D" w14:textId="77777777" w:rsidR="00821AE6" w:rsidRPr="006908F6" w:rsidRDefault="00821AE6" w:rsidP="006908F6">
      <w:pPr>
        <w:pStyle w:val="Title1"/>
        <w:jc w:val="left"/>
        <w:rPr>
          <w:sz w:val="21"/>
          <w:szCs w:val="20"/>
          <w:lang w:val="de-DE"/>
        </w:rPr>
      </w:pPr>
    </w:p>
    <w:sectPr w:rsidR="00821AE6" w:rsidRPr="006908F6" w:rsidSect="006908F6">
      <w:pgSz w:w="11906" w:h="16838"/>
      <w:pgMar w:top="1134" w:right="1134" w:bottom="1134" w:left="1134" w:header="2211" w:footer="221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91D62" w14:textId="77777777" w:rsidR="003C3592" w:rsidRDefault="003C3592">
      <w:r>
        <w:separator/>
      </w:r>
    </w:p>
  </w:endnote>
  <w:endnote w:type="continuationSeparator" w:id="0">
    <w:p w14:paraId="382BF8D2" w14:textId="77777777" w:rsidR="003C3592" w:rsidRDefault="003C3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NewRomanPSMT">
    <w:altName w:val="Times New Roman"/>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98611" w14:textId="12D8B319" w:rsidR="00307DA6" w:rsidRDefault="00307DA6" w:rsidP="009616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6869179C" w14:textId="77777777" w:rsidR="00307DA6" w:rsidRDefault="00307DA6" w:rsidP="00AF1128">
    <w:pPr>
      <w:pStyle w:val="Footer"/>
      <w:ind w:right="360"/>
    </w:pPr>
  </w:p>
  <w:p w14:paraId="0A9B4D57" w14:textId="77777777" w:rsidR="00307DA6" w:rsidRDefault="00307DA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C12C5" w14:textId="364155B8" w:rsidR="00307DA6" w:rsidRDefault="00307DA6" w:rsidP="009616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578C969" w14:textId="77777777" w:rsidR="00307DA6" w:rsidRDefault="00307DA6" w:rsidP="00AF1128">
    <w:pPr>
      <w:pStyle w:val="Footer"/>
      <w:ind w:right="360"/>
    </w:pPr>
  </w:p>
  <w:p w14:paraId="401C74B0" w14:textId="77777777" w:rsidR="00307DA6" w:rsidRDefault="00307DA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AF837" w14:textId="39BA2D70" w:rsidR="00307DA6" w:rsidRDefault="00307DA6" w:rsidP="00AF11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p w14:paraId="6851440C" w14:textId="77777777" w:rsidR="00307DA6" w:rsidRDefault="00307DA6" w:rsidP="00AF1128">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2D13C" w14:textId="72557DF8" w:rsidR="00307DA6" w:rsidRDefault="00307DA6" w:rsidP="00AF11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09B1D174" w14:textId="77777777" w:rsidR="00307DA6" w:rsidRDefault="00307DA6" w:rsidP="00AF112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49305" w14:textId="77777777" w:rsidR="003C3592" w:rsidRDefault="003C3592" w:rsidP="009A40EA">
      <w:r>
        <w:separator/>
      </w:r>
    </w:p>
  </w:footnote>
  <w:footnote w:type="continuationSeparator" w:id="0">
    <w:p w14:paraId="0231C7C3" w14:textId="77777777" w:rsidR="003C3592" w:rsidRPr="009A40EA" w:rsidRDefault="003C3592" w:rsidP="009A40EA">
      <w:r>
        <w:separator/>
      </w:r>
    </w:p>
  </w:footnote>
  <w:footnote w:type="continuationNotice" w:id="1">
    <w:p w14:paraId="218790B1" w14:textId="77777777" w:rsidR="003C3592" w:rsidRPr="00C26F77" w:rsidRDefault="003C3592" w:rsidP="005B21D1">
      <w:pPr>
        <w:spacing w:line="20" w:lineRule="exact"/>
        <w:rPr>
          <w:lang w:val="de-D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1"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2C57B4"/>
    <w:multiLevelType w:val="hybridMultilevel"/>
    <w:tmpl w:val="C514317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512610"/>
    <w:multiLevelType w:val="hybridMultilevel"/>
    <w:tmpl w:val="66F2AF86"/>
    <w:lvl w:ilvl="0" w:tplc="358EE758">
      <w:start w:val="1"/>
      <w:numFmt w:val="decimal"/>
      <w:lvlText w:val="%1."/>
      <w:lvlJc w:val="left"/>
      <w:pPr>
        <w:ind w:left="720" w:hanging="360"/>
      </w:pPr>
      <w:rPr>
        <w:rFonts w:ascii="Times New Roman" w:eastAsia="Times New Roman" w:hAnsi="Times New Roman" w:cs="Times New Roman"/>
      </w:rPr>
    </w:lvl>
    <w:lvl w:ilvl="1" w:tplc="85FC8376">
      <w:start w:val="1"/>
      <w:numFmt w:val="decimal"/>
      <w:lvlText w:val="%2."/>
      <w:lvlJc w:val="left"/>
      <w:pPr>
        <w:ind w:left="1440" w:hanging="360"/>
      </w:pPr>
      <w:rPr>
        <w:rFonts w:ascii="Arial" w:eastAsia="Times New Roman" w:hAnsi="Arial" w:cs="Arial"/>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5"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6" w15:restartNumberingAfterBreak="0">
    <w:nsid w:val="22AB3CB5"/>
    <w:multiLevelType w:val="hybridMultilevel"/>
    <w:tmpl w:val="7A7A241A"/>
    <w:lvl w:ilvl="0" w:tplc="F1D0450E">
      <w:start w:val="1"/>
      <w:numFmt w:val="decimal"/>
      <w:lvlText w:val="%1)"/>
      <w:lvlJc w:val="left"/>
      <w:pPr>
        <w:ind w:left="720" w:hanging="360"/>
      </w:pPr>
      <w:rPr>
        <w:rFonts w:ascii="Arial" w:hAnsi="Arial" w:cs="Arial" w:hint="default"/>
        <w:color w:val="202122"/>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4C3468"/>
    <w:multiLevelType w:val="hybridMultilevel"/>
    <w:tmpl w:val="F99C5D66"/>
    <w:lvl w:ilvl="0" w:tplc="C9C064EA">
      <w:start w:val="1"/>
      <w:numFmt w:val="lowerLetter"/>
      <w:lvlText w:val="%1."/>
      <w:lvlJc w:val="left"/>
      <w:pPr>
        <w:ind w:left="720" w:hanging="360"/>
      </w:pPr>
      <w:rPr>
        <w:rFonts w:ascii="TimesNewRomanPSMT" w:hAnsi="TimesNewRomanPSMT" w:hint="default"/>
        <w:sz w:val="1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2B722E"/>
    <w:multiLevelType w:val="hybridMultilevel"/>
    <w:tmpl w:val="125496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EC4F44"/>
    <w:multiLevelType w:val="hybridMultilevel"/>
    <w:tmpl w:val="1722F2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F562A3"/>
    <w:multiLevelType w:val="multilevel"/>
    <w:tmpl w:val="80CCAE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2" w15:restartNumberingAfterBreak="0">
    <w:nsid w:val="7738779A"/>
    <w:multiLevelType w:val="multilevel"/>
    <w:tmpl w:val="115C3326"/>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4" w15:restartNumberingAfterBreak="0">
    <w:nsid w:val="7CFA558F"/>
    <w:multiLevelType w:val="hybridMultilevel"/>
    <w:tmpl w:val="AC64FD08"/>
    <w:lvl w:ilvl="0" w:tplc="DFE276B6">
      <w:start w:val="1"/>
      <w:numFmt w:val="decimal"/>
      <w:lvlText w:val="%1)"/>
      <w:lvlJc w:val="left"/>
      <w:pPr>
        <w:ind w:left="720" w:hanging="360"/>
      </w:pPr>
      <w:rPr>
        <w:i w:val="0"/>
        <w:i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3"/>
  </w:num>
  <w:num w:numId="2">
    <w:abstractNumId w:val="12"/>
    <w:lvlOverride w:ilvl="0">
      <w:lvl w:ilvl="0">
        <w:numFmt w:val="decimal"/>
        <w:pStyle w:val="heading1"/>
        <w:lvlText w:val=""/>
        <w:lvlJc w:val="left"/>
        <w:rPr>
          <w:color w:val="000000" w:themeColor="text1"/>
        </w:rPr>
      </w:lvl>
    </w:lvlOverride>
    <w:lvlOverride w:ilvl="1">
      <w:lvl w:ilvl="1">
        <w:start w:val="1"/>
        <w:numFmt w:val="decimal"/>
        <w:pStyle w:val="heading2"/>
        <w:lvlText w:val="%1.%2"/>
        <w:lvlJc w:val="left"/>
        <w:pPr>
          <w:tabs>
            <w:tab w:val="num" w:pos="567"/>
          </w:tabs>
          <w:ind w:left="567" w:hanging="567"/>
        </w:pPr>
        <w:rPr>
          <w:rFonts w:hint="default"/>
          <w:b/>
          <w:bCs/>
          <w:sz w:val="24"/>
          <w:szCs w:val="24"/>
        </w:rPr>
      </w:lvl>
    </w:lvlOverride>
  </w:num>
  <w:num w:numId="3">
    <w:abstractNumId w:val="15"/>
  </w:num>
  <w:num w:numId="4">
    <w:abstractNumId w:val="1"/>
  </w:num>
  <w:num w:numId="5">
    <w:abstractNumId w:val="0"/>
  </w:num>
  <w:num w:numId="6">
    <w:abstractNumId w:val="5"/>
  </w:num>
  <w:num w:numId="7">
    <w:abstractNumId w:val="11"/>
  </w:num>
  <w:num w:numId="8">
    <w:abstractNumId w:val="5"/>
  </w:num>
  <w:num w:numId="9">
    <w:abstractNumId w:val="4"/>
  </w:num>
  <w:num w:numId="10">
    <w:abstractNumId w:val="9"/>
  </w:num>
  <w:num w:numId="11">
    <w:abstractNumId w:val="7"/>
  </w:num>
  <w:num w:numId="12">
    <w:abstractNumId w:val="8"/>
  </w:num>
  <w:num w:numId="13">
    <w:abstractNumId w:val="6"/>
  </w:num>
  <w:num w:numId="14">
    <w:abstractNumId w:val="3"/>
  </w:num>
  <w:num w:numId="15">
    <w:abstractNumId w:val="10"/>
  </w:num>
  <w:num w:numId="16">
    <w:abstractNumId w:val="12"/>
  </w:num>
  <w:num w:numId="17">
    <w:abstractNumId w:val="2"/>
  </w:num>
  <w:num w:numId="18">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activeWritingStyle w:appName="MSWord" w:lang="de-DE" w:vendorID="64" w:dllVersion="6" w:nlCheck="1" w:checkStyle="1"/>
  <w:activeWritingStyle w:appName="MSWord" w:lang="en-US" w:vendorID="64" w:dllVersion="6" w:nlCheck="1" w:checkStyle="1"/>
  <w:activeWritingStyle w:appName="MSWord" w:lang="en-US" w:vendorID="64" w:dllVersion="4096"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24C"/>
    <w:rsid w:val="0000048D"/>
    <w:rsid w:val="000110D3"/>
    <w:rsid w:val="000209FE"/>
    <w:rsid w:val="000310FD"/>
    <w:rsid w:val="00035058"/>
    <w:rsid w:val="00044B21"/>
    <w:rsid w:val="00052B81"/>
    <w:rsid w:val="00057CD7"/>
    <w:rsid w:val="00083617"/>
    <w:rsid w:val="000B553B"/>
    <w:rsid w:val="000C1161"/>
    <w:rsid w:val="000C5BDE"/>
    <w:rsid w:val="000D0B34"/>
    <w:rsid w:val="000D0BFA"/>
    <w:rsid w:val="000D63D0"/>
    <w:rsid w:val="000F273E"/>
    <w:rsid w:val="000F328B"/>
    <w:rsid w:val="001106A4"/>
    <w:rsid w:val="00151772"/>
    <w:rsid w:val="00155D11"/>
    <w:rsid w:val="0015721A"/>
    <w:rsid w:val="0016340C"/>
    <w:rsid w:val="00166009"/>
    <w:rsid w:val="00170A34"/>
    <w:rsid w:val="00171521"/>
    <w:rsid w:val="00176368"/>
    <w:rsid w:val="00191F31"/>
    <w:rsid w:val="00195587"/>
    <w:rsid w:val="001A3D37"/>
    <w:rsid w:val="001A4455"/>
    <w:rsid w:val="001C02CA"/>
    <w:rsid w:val="001D545F"/>
    <w:rsid w:val="001E62A6"/>
    <w:rsid w:val="001F17E9"/>
    <w:rsid w:val="001F6FC0"/>
    <w:rsid w:val="001F7036"/>
    <w:rsid w:val="002036A7"/>
    <w:rsid w:val="00203963"/>
    <w:rsid w:val="00205B9D"/>
    <w:rsid w:val="002060A7"/>
    <w:rsid w:val="00217118"/>
    <w:rsid w:val="00223838"/>
    <w:rsid w:val="00224F23"/>
    <w:rsid w:val="00243F19"/>
    <w:rsid w:val="00250774"/>
    <w:rsid w:val="002534C9"/>
    <w:rsid w:val="00260473"/>
    <w:rsid w:val="00260ABE"/>
    <w:rsid w:val="002641EF"/>
    <w:rsid w:val="002664DC"/>
    <w:rsid w:val="00266838"/>
    <w:rsid w:val="0027119E"/>
    <w:rsid w:val="00272D44"/>
    <w:rsid w:val="00276B4D"/>
    <w:rsid w:val="00277590"/>
    <w:rsid w:val="00294524"/>
    <w:rsid w:val="002A346C"/>
    <w:rsid w:val="002B15BE"/>
    <w:rsid w:val="002D20E2"/>
    <w:rsid w:val="002E597F"/>
    <w:rsid w:val="00303ACB"/>
    <w:rsid w:val="00307478"/>
    <w:rsid w:val="00307DA6"/>
    <w:rsid w:val="003167D9"/>
    <w:rsid w:val="00326742"/>
    <w:rsid w:val="00350B43"/>
    <w:rsid w:val="0035505F"/>
    <w:rsid w:val="0035641D"/>
    <w:rsid w:val="00366092"/>
    <w:rsid w:val="00377C44"/>
    <w:rsid w:val="00380144"/>
    <w:rsid w:val="00381C60"/>
    <w:rsid w:val="003911B6"/>
    <w:rsid w:val="003B3B8C"/>
    <w:rsid w:val="003C3592"/>
    <w:rsid w:val="003C632C"/>
    <w:rsid w:val="003D75EF"/>
    <w:rsid w:val="003E18D7"/>
    <w:rsid w:val="003F00C7"/>
    <w:rsid w:val="003F423B"/>
    <w:rsid w:val="00400D0A"/>
    <w:rsid w:val="0040772C"/>
    <w:rsid w:val="00410277"/>
    <w:rsid w:val="0041449A"/>
    <w:rsid w:val="00434415"/>
    <w:rsid w:val="0044743E"/>
    <w:rsid w:val="00461E3B"/>
    <w:rsid w:val="00487365"/>
    <w:rsid w:val="00495C43"/>
    <w:rsid w:val="004C13F4"/>
    <w:rsid w:val="004E42EA"/>
    <w:rsid w:val="004F4A36"/>
    <w:rsid w:val="00531EEA"/>
    <w:rsid w:val="00544CE9"/>
    <w:rsid w:val="00550530"/>
    <w:rsid w:val="0058168B"/>
    <w:rsid w:val="00590615"/>
    <w:rsid w:val="00593767"/>
    <w:rsid w:val="00596272"/>
    <w:rsid w:val="005A43E8"/>
    <w:rsid w:val="005B0819"/>
    <w:rsid w:val="005B1FED"/>
    <w:rsid w:val="005B21D1"/>
    <w:rsid w:val="005B5A42"/>
    <w:rsid w:val="005C091A"/>
    <w:rsid w:val="005D5B5A"/>
    <w:rsid w:val="005E464F"/>
    <w:rsid w:val="005E48C3"/>
    <w:rsid w:val="005F7FAC"/>
    <w:rsid w:val="006030DE"/>
    <w:rsid w:val="006047C4"/>
    <w:rsid w:val="0060481B"/>
    <w:rsid w:val="00612056"/>
    <w:rsid w:val="006137BC"/>
    <w:rsid w:val="00624AD7"/>
    <w:rsid w:val="0062629C"/>
    <w:rsid w:val="00631C4A"/>
    <w:rsid w:val="006361AD"/>
    <w:rsid w:val="00636A67"/>
    <w:rsid w:val="006413AA"/>
    <w:rsid w:val="006444A9"/>
    <w:rsid w:val="006508AB"/>
    <w:rsid w:val="00650B04"/>
    <w:rsid w:val="0065153E"/>
    <w:rsid w:val="0065419A"/>
    <w:rsid w:val="00662811"/>
    <w:rsid w:val="006704F3"/>
    <w:rsid w:val="00683327"/>
    <w:rsid w:val="00685452"/>
    <w:rsid w:val="006908F6"/>
    <w:rsid w:val="0069757F"/>
    <w:rsid w:val="00697F6C"/>
    <w:rsid w:val="006A0A6F"/>
    <w:rsid w:val="006B0CBA"/>
    <w:rsid w:val="006B168A"/>
    <w:rsid w:val="006B7AA9"/>
    <w:rsid w:val="006D1F41"/>
    <w:rsid w:val="006D3BD7"/>
    <w:rsid w:val="006D49F3"/>
    <w:rsid w:val="006E17E4"/>
    <w:rsid w:val="006E292B"/>
    <w:rsid w:val="006F166A"/>
    <w:rsid w:val="006F602B"/>
    <w:rsid w:val="00701753"/>
    <w:rsid w:val="0070690C"/>
    <w:rsid w:val="00712B78"/>
    <w:rsid w:val="00715651"/>
    <w:rsid w:val="0073504E"/>
    <w:rsid w:val="0073679E"/>
    <w:rsid w:val="00752B1B"/>
    <w:rsid w:val="007626CA"/>
    <w:rsid w:val="007758E6"/>
    <w:rsid w:val="007834CA"/>
    <w:rsid w:val="00783CE4"/>
    <w:rsid w:val="007857EE"/>
    <w:rsid w:val="007871B2"/>
    <w:rsid w:val="00791866"/>
    <w:rsid w:val="00792288"/>
    <w:rsid w:val="00796AA8"/>
    <w:rsid w:val="00797B44"/>
    <w:rsid w:val="00797C4F"/>
    <w:rsid w:val="007A34A0"/>
    <w:rsid w:val="007A46D6"/>
    <w:rsid w:val="007A7B7E"/>
    <w:rsid w:val="007B19CB"/>
    <w:rsid w:val="007C36AF"/>
    <w:rsid w:val="007D54AD"/>
    <w:rsid w:val="007E5D6D"/>
    <w:rsid w:val="007F163A"/>
    <w:rsid w:val="008031D5"/>
    <w:rsid w:val="008108FB"/>
    <w:rsid w:val="00821AE6"/>
    <w:rsid w:val="00824006"/>
    <w:rsid w:val="0082440B"/>
    <w:rsid w:val="00844705"/>
    <w:rsid w:val="008741EE"/>
    <w:rsid w:val="008808E2"/>
    <w:rsid w:val="0088376F"/>
    <w:rsid w:val="008838D7"/>
    <w:rsid w:val="00887B6B"/>
    <w:rsid w:val="0089088C"/>
    <w:rsid w:val="00895322"/>
    <w:rsid w:val="008B1227"/>
    <w:rsid w:val="008D1F3F"/>
    <w:rsid w:val="008E589A"/>
    <w:rsid w:val="008F006E"/>
    <w:rsid w:val="009043D1"/>
    <w:rsid w:val="0091033C"/>
    <w:rsid w:val="00914CBF"/>
    <w:rsid w:val="00917CE5"/>
    <w:rsid w:val="009211A4"/>
    <w:rsid w:val="00926DE4"/>
    <w:rsid w:val="009424E7"/>
    <w:rsid w:val="00942A8F"/>
    <w:rsid w:val="00945357"/>
    <w:rsid w:val="00946462"/>
    <w:rsid w:val="00947640"/>
    <w:rsid w:val="009616FD"/>
    <w:rsid w:val="0096634D"/>
    <w:rsid w:val="00967DFD"/>
    <w:rsid w:val="00970070"/>
    <w:rsid w:val="009706A2"/>
    <w:rsid w:val="009A40EA"/>
    <w:rsid w:val="009A459C"/>
    <w:rsid w:val="009B4BDB"/>
    <w:rsid w:val="009D53CE"/>
    <w:rsid w:val="009D67DB"/>
    <w:rsid w:val="009E6619"/>
    <w:rsid w:val="009F0E6D"/>
    <w:rsid w:val="009F6210"/>
    <w:rsid w:val="009F7112"/>
    <w:rsid w:val="00A053DF"/>
    <w:rsid w:val="00A05C90"/>
    <w:rsid w:val="00A06CFF"/>
    <w:rsid w:val="00A25E89"/>
    <w:rsid w:val="00A27277"/>
    <w:rsid w:val="00A322D5"/>
    <w:rsid w:val="00A41CE2"/>
    <w:rsid w:val="00A503DB"/>
    <w:rsid w:val="00A54C71"/>
    <w:rsid w:val="00A63886"/>
    <w:rsid w:val="00A64475"/>
    <w:rsid w:val="00A72C4A"/>
    <w:rsid w:val="00A7602B"/>
    <w:rsid w:val="00A771A3"/>
    <w:rsid w:val="00A92A92"/>
    <w:rsid w:val="00A9461B"/>
    <w:rsid w:val="00A94DE5"/>
    <w:rsid w:val="00A94EFE"/>
    <w:rsid w:val="00AB6359"/>
    <w:rsid w:val="00AB6900"/>
    <w:rsid w:val="00AD0985"/>
    <w:rsid w:val="00AD5FB8"/>
    <w:rsid w:val="00AE0675"/>
    <w:rsid w:val="00AF1128"/>
    <w:rsid w:val="00AF54B5"/>
    <w:rsid w:val="00B01D5B"/>
    <w:rsid w:val="00B15BB0"/>
    <w:rsid w:val="00B26C8D"/>
    <w:rsid w:val="00BA16DB"/>
    <w:rsid w:val="00BA414D"/>
    <w:rsid w:val="00BB5FF6"/>
    <w:rsid w:val="00BC1154"/>
    <w:rsid w:val="00BC463B"/>
    <w:rsid w:val="00BE7D5D"/>
    <w:rsid w:val="00C025D3"/>
    <w:rsid w:val="00C20B45"/>
    <w:rsid w:val="00C2543E"/>
    <w:rsid w:val="00C26F77"/>
    <w:rsid w:val="00C303A3"/>
    <w:rsid w:val="00C40DC7"/>
    <w:rsid w:val="00C431E2"/>
    <w:rsid w:val="00C5024C"/>
    <w:rsid w:val="00C51D78"/>
    <w:rsid w:val="00C578FE"/>
    <w:rsid w:val="00C57E27"/>
    <w:rsid w:val="00C67087"/>
    <w:rsid w:val="00C7050A"/>
    <w:rsid w:val="00C75CE6"/>
    <w:rsid w:val="00C86689"/>
    <w:rsid w:val="00C86BFA"/>
    <w:rsid w:val="00C94D83"/>
    <w:rsid w:val="00CA1971"/>
    <w:rsid w:val="00CA59F3"/>
    <w:rsid w:val="00CB2B00"/>
    <w:rsid w:val="00CB3349"/>
    <w:rsid w:val="00D02631"/>
    <w:rsid w:val="00D0762D"/>
    <w:rsid w:val="00D07960"/>
    <w:rsid w:val="00D15B12"/>
    <w:rsid w:val="00D15B45"/>
    <w:rsid w:val="00D41E65"/>
    <w:rsid w:val="00D4296A"/>
    <w:rsid w:val="00D53D56"/>
    <w:rsid w:val="00D65BF7"/>
    <w:rsid w:val="00D85E1E"/>
    <w:rsid w:val="00D91CF8"/>
    <w:rsid w:val="00D93928"/>
    <w:rsid w:val="00DA2CE8"/>
    <w:rsid w:val="00DB627F"/>
    <w:rsid w:val="00DC7532"/>
    <w:rsid w:val="00DD3983"/>
    <w:rsid w:val="00DD4D7F"/>
    <w:rsid w:val="00DE4E66"/>
    <w:rsid w:val="00E06313"/>
    <w:rsid w:val="00E14300"/>
    <w:rsid w:val="00E258AE"/>
    <w:rsid w:val="00E62B0E"/>
    <w:rsid w:val="00E70BE5"/>
    <w:rsid w:val="00E7224F"/>
    <w:rsid w:val="00E8179F"/>
    <w:rsid w:val="00E8224B"/>
    <w:rsid w:val="00E84A60"/>
    <w:rsid w:val="00E95241"/>
    <w:rsid w:val="00E974CB"/>
    <w:rsid w:val="00EC0B72"/>
    <w:rsid w:val="00EE0EB6"/>
    <w:rsid w:val="00EF7699"/>
    <w:rsid w:val="00F0070E"/>
    <w:rsid w:val="00F11823"/>
    <w:rsid w:val="00F13A13"/>
    <w:rsid w:val="00F3059F"/>
    <w:rsid w:val="00F30965"/>
    <w:rsid w:val="00F3698F"/>
    <w:rsid w:val="00F404FB"/>
    <w:rsid w:val="00F4401D"/>
    <w:rsid w:val="00F45D32"/>
    <w:rsid w:val="00F523E6"/>
    <w:rsid w:val="00F70702"/>
    <w:rsid w:val="00F715B0"/>
    <w:rsid w:val="00F81FBC"/>
    <w:rsid w:val="00FA14AA"/>
    <w:rsid w:val="00FA3E0A"/>
    <w:rsid w:val="00FC2854"/>
    <w:rsid w:val="00FC6C48"/>
    <w:rsid w:val="00FE26FD"/>
    <w:rsid w:val="00FE53DA"/>
    <w:rsid w:val="00FF64B5"/>
    <w:rsid w:val="00FF6B0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890E6E"/>
  <w15:chartTrackingRefBased/>
  <w15:docId w15:val="{F8D01FDA-AF75-2E4D-A2E2-D7BE9C62F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TW"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page number" w:uiPriority="99"/>
    <w:lsdException w:name="Title" w:qFormat="1"/>
    <w:lsdException w:name="Subtitle" w:qFormat="1"/>
    <w:lsdException w:name="Date" w:uiPriority="99"/>
    <w:lsdException w:name="Hyperlink" w:uiPriority="99"/>
    <w:lsdException w:name="FollowedHyperlink" w:uiPriority="99"/>
    <w:lsdException w:name="Strong" w:uiPriority="22" w:qFormat="1"/>
    <w:lsdException w:name="Emphasis" w:uiPriority="20" w:qFormat="1"/>
    <w:lsdException w:name="Normal (Web)" w:uiPriority="99"/>
    <w:lsdException w:name="HTML Cit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024C"/>
    <w:rPr>
      <w:sz w:val="24"/>
      <w:szCs w:val="24"/>
    </w:rPr>
  </w:style>
  <w:style w:type="paragraph" w:styleId="Heading10">
    <w:name w:val="heading 1"/>
    <w:basedOn w:val="Normal"/>
    <w:next w:val="Normal"/>
    <w:link w:val="Heading1Char"/>
    <w:uiPriority w:val="9"/>
    <w:qFormat/>
    <w:rsid w:val="00F3059F"/>
    <w:pPr>
      <w:keepNext/>
      <w:keepLines/>
      <w:suppressAutoHyphens/>
      <w:spacing w:before="360" w:after="240" w:line="300" w:lineRule="atLeast"/>
      <w:ind w:left="567" w:hanging="567"/>
      <w:outlineLvl w:val="0"/>
    </w:pPr>
    <w:rPr>
      <w:b/>
    </w:rPr>
  </w:style>
  <w:style w:type="paragraph" w:styleId="Heading20">
    <w:name w:val="heading 2"/>
    <w:basedOn w:val="Normal"/>
    <w:next w:val="Normal"/>
    <w:link w:val="Heading2Char"/>
    <w:uiPriority w:val="9"/>
    <w:qFormat/>
    <w:rsid w:val="00F3059F"/>
    <w:pPr>
      <w:keepNext/>
      <w:keepLines/>
      <w:suppressAutoHyphens/>
      <w:spacing w:before="360" w:after="160"/>
      <w:ind w:left="567" w:hanging="567"/>
      <w:outlineLvl w:val="1"/>
    </w:pPr>
    <w:rPr>
      <w:b/>
    </w:rPr>
  </w:style>
  <w:style w:type="paragraph" w:styleId="Heading3">
    <w:name w:val="heading 3"/>
    <w:basedOn w:val="Normal"/>
    <w:next w:val="Normal"/>
    <w:link w:val="Heading3Char"/>
    <w:uiPriority w:val="9"/>
    <w:qFormat/>
    <w:rsid w:val="000F273E"/>
    <w:pPr>
      <w:spacing w:before="360"/>
      <w:outlineLvl w:val="2"/>
    </w:pPr>
  </w:style>
  <w:style w:type="paragraph" w:styleId="Heading4">
    <w:name w:val="heading 4"/>
    <w:basedOn w:val="Normal"/>
    <w:next w:val="Normal"/>
    <w:link w:val="Heading4Char"/>
    <w:uiPriority w:val="9"/>
    <w:qFormat/>
    <w:rsid w:val="006A0A6F"/>
    <w:pPr>
      <w:spacing w:before="240"/>
      <w:outlineLvl w:val="3"/>
    </w:pPr>
  </w:style>
  <w:style w:type="paragraph" w:styleId="Heading5">
    <w:name w:val="heading 5"/>
    <w:basedOn w:val="Normal"/>
    <w:next w:val="Normal"/>
    <w:link w:val="Heading5Char"/>
    <w:uiPriority w:val="9"/>
    <w:qFormat/>
    <w:rsid w:val="006A0A6F"/>
    <w:pPr>
      <w:spacing w:before="240"/>
      <w:outlineLvl w:val="4"/>
    </w:pPr>
  </w:style>
  <w:style w:type="paragraph" w:styleId="Heading6">
    <w:name w:val="heading 6"/>
    <w:basedOn w:val="Normal"/>
    <w:next w:val="Normal"/>
    <w:link w:val="Heading6Char"/>
    <w:uiPriority w:val="9"/>
    <w:qFormat/>
    <w:rsid w:val="006A0A6F"/>
    <w:pPr>
      <w:spacing w:before="240"/>
      <w:outlineLvl w:val="5"/>
    </w:pPr>
  </w:style>
  <w:style w:type="paragraph" w:styleId="Heading7">
    <w:name w:val="heading 7"/>
    <w:basedOn w:val="Normal"/>
    <w:next w:val="Normal"/>
    <w:link w:val="Heading7Char"/>
    <w:uiPriority w:val="9"/>
    <w:qFormat/>
    <w:rsid w:val="006A0A6F"/>
    <w:pPr>
      <w:spacing w:before="240"/>
      <w:outlineLvl w:val="6"/>
    </w:pPr>
  </w:style>
  <w:style w:type="paragraph" w:styleId="Heading8">
    <w:name w:val="heading 8"/>
    <w:basedOn w:val="Normal"/>
    <w:next w:val="Normal"/>
    <w:link w:val="Heading8Char"/>
    <w:uiPriority w:val="9"/>
    <w:qFormat/>
    <w:rsid w:val="006A0A6F"/>
    <w:pPr>
      <w:spacing w:before="240"/>
      <w:outlineLvl w:val="7"/>
    </w:pPr>
  </w:style>
  <w:style w:type="paragraph" w:styleId="Heading9">
    <w:name w:val="heading 9"/>
    <w:basedOn w:val="Normal"/>
    <w:next w:val="Normal"/>
    <w:qFormat/>
    <w:rsid w:val="006A0A6F"/>
    <w:pPr>
      <w:spacing w:before="24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contextualSpacing/>
    </w:pPr>
    <w:rPr>
      <w:sz w:val="18"/>
      <w:szCs w:val="20"/>
      <w:lang w:val="en-US"/>
    </w:rPr>
  </w:style>
  <w:style w:type="paragraph" w:customStyle="1" w:styleId="address">
    <w:name w:val="address"/>
    <w:basedOn w:val="Normal"/>
    <w:rsid w:val="00662811"/>
    <w:pPr>
      <w:suppressAutoHyphens/>
      <w:spacing w:after="200" w:line="220" w:lineRule="atLeast"/>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jc w:val="center"/>
    </w:pPr>
    <w:rPr>
      <w:sz w:val="20"/>
      <w:szCs w:val="20"/>
      <w:lang w:val="en-US"/>
    </w:r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DefaultParagraphFont"/>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pPr>
    <w:rPr>
      <w:sz w:val="20"/>
      <w:szCs w:val="20"/>
      <w:lang w:val="en-US"/>
    </w:rPr>
  </w:style>
  <w:style w:type="paragraph" w:customStyle="1" w:styleId="figurecaption">
    <w:name w:val="figurecaption"/>
    <w:basedOn w:val="Normal"/>
    <w:next w:val="Normal"/>
    <w:rsid w:val="00E974CB"/>
    <w:pPr>
      <w:keepLines/>
      <w:spacing w:before="120" w:after="240" w:line="220" w:lineRule="atLeast"/>
      <w:jc w:val="center"/>
    </w:pPr>
    <w:rPr>
      <w:sz w:val="18"/>
    </w:rPr>
  </w:style>
  <w:style w:type="paragraph" w:customStyle="1" w:styleId="p1a">
    <w:name w:val="p1a"/>
    <w:basedOn w:val="Normal"/>
    <w:rsid w:val="0073504E"/>
  </w:style>
  <w:style w:type="character" w:styleId="FootnoteReference">
    <w:name w:val="footnote reference"/>
    <w:basedOn w:val="DefaultParagraphFont"/>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szCs w:val="20"/>
      <w:lang w:val="en-U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basedOn w:val="DefaultParagraphFont"/>
    <w:rsid w:val="00947640"/>
    <w:rPr>
      <w:b/>
    </w:rPr>
  </w:style>
  <w:style w:type="character" w:customStyle="1" w:styleId="heading40">
    <w:name w:val="heading4"/>
    <w:basedOn w:val="DefaultParagraphFont"/>
    <w:rsid w:val="00947640"/>
    <w:rPr>
      <w:i/>
    </w:rPr>
  </w:style>
  <w:style w:type="numbering" w:customStyle="1" w:styleId="headings">
    <w:name w:val="headings"/>
    <w:basedOn w:val="arabnumitem"/>
    <w:rsid w:val="000C1161"/>
    <w:pPr>
      <w:numPr>
        <w:numId w:val="16"/>
      </w:numPr>
    </w:pPr>
  </w:style>
  <w:style w:type="character" w:styleId="Hyperlink">
    <w:name w:val="Hyperlink"/>
    <w:basedOn w:val="DefaultParagraphFont"/>
    <w:uiPriority w:val="99"/>
    <w:rsid w:val="00947640"/>
    <w:rPr>
      <w:color w:val="auto"/>
      <w:u w:val="none"/>
    </w:rPr>
  </w:style>
  <w:style w:type="paragraph" w:customStyle="1" w:styleId="image">
    <w:name w:val="image"/>
    <w:basedOn w:val="Normal"/>
    <w:next w:val="Normal"/>
    <w:rsid w:val="001C02CA"/>
    <w:pPr>
      <w:spacing w:before="240" w:after="120"/>
      <w:jc w:val="center"/>
    </w:pPr>
    <w:rPr>
      <w:sz w:val="20"/>
      <w:szCs w:val="20"/>
      <w:lang w:val="en-US"/>
    </w:rPr>
  </w:style>
  <w:style w:type="table" w:styleId="TableGrid">
    <w:name w:val="Table Grid"/>
    <w:basedOn w:val="TableNormal"/>
    <w:uiPriority w:val="39"/>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9"/>
      </w:numPr>
      <w:spacing w:before="160" w:after="160"/>
      <w:contextualSpacing/>
    </w:pPr>
    <w:rPr>
      <w:sz w:val="20"/>
      <w:szCs w:val="20"/>
      <w:lang w:val="en-US"/>
    </w:r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pPr>
    <w:rPr>
      <w:rFonts w:ascii="Courier" w:hAnsi="Courier"/>
      <w:sz w:val="20"/>
      <w:szCs w:val="20"/>
      <w:lang w:val="en-US"/>
    </w:rPr>
  </w:style>
  <w:style w:type="paragraph" w:customStyle="1" w:styleId="referenceitem">
    <w:name w:val="referenceitem"/>
    <w:basedOn w:val="Normal"/>
    <w:rsid w:val="00FC2854"/>
    <w:pPr>
      <w:numPr>
        <w:numId w:val="3"/>
      </w:numPr>
      <w:spacing w:line="220" w:lineRule="atLeast"/>
    </w:pPr>
    <w:rPr>
      <w:sz w:val="18"/>
      <w:szCs w:val="20"/>
      <w:lang w:val="en-US"/>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rPr>
      <w:sz w:val="18"/>
      <w:szCs w:val="18"/>
    </w:rPr>
  </w:style>
  <w:style w:type="paragraph" w:customStyle="1" w:styleId="runninghead-right">
    <w:name w:val="running head - right"/>
    <w:basedOn w:val="Normal"/>
    <w:rsid w:val="001C02CA"/>
    <w:pPr>
      <w:jc w:val="right"/>
    </w:pPr>
    <w:rPr>
      <w:bCs/>
      <w:sz w:val="18"/>
      <w:szCs w:val="18"/>
    </w:rPr>
  </w:style>
  <w:style w:type="character" w:styleId="PageNumber">
    <w:name w:val="page number"/>
    <w:basedOn w:val="DefaultParagraphFont"/>
    <w:uiPriority w:val="99"/>
    <w:rsid w:val="00947640"/>
    <w:rPr>
      <w:sz w:val="18"/>
    </w:rPr>
  </w:style>
  <w:style w:type="paragraph" w:customStyle="1" w:styleId="Title1">
    <w:name w:val="Title1"/>
    <w:basedOn w:val="Normal"/>
    <w:next w:val="author"/>
    <w:rsid w:val="0073504E"/>
    <w:pPr>
      <w:keepNext/>
      <w:keepLines/>
      <w:suppressAutoHyphens/>
      <w:spacing w:after="480" w:line="360" w:lineRule="atLeast"/>
      <w:jc w:val="center"/>
    </w:pPr>
    <w:rPr>
      <w:b/>
      <w:sz w:val="28"/>
    </w:rPr>
  </w:style>
  <w:style w:type="paragraph" w:customStyle="1" w:styleId="Subtitle1">
    <w:name w:val="Subtitle1"/>
    <w:basedOn w:val="Title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jc w:val="center"/>
    </w:pPr>
    <w:rPr>
      <w:sz w:val="18"/>
      <w:lang w:val="de-DE"/>
    </w:rPr>
  </w:style>
  <w:style w:type="character" w:customStyle="1" w:styleId="url">
    <w:name w:val="url"/>
    <w:basedOn w:val="DefaultParagraphFont"/>
    <w:rsid w:val="00947640"/>
    <w:rPr>
      <w:rFonts w:ascii="Courier" w:hAnsi="Courier"/>
      <w:noProof/>
      <w:lang w:val="en-US"/>
    </w:rPr>
  </w:style>
  <w:style w:type="paragraph" w:styleId="Footer">
    <w:name w:val="footer"/>
    <w:basedOn w:val="Normal"/>
    <w:link w:val="FooterChar"/>
    <w:uiPriority w:val="99"/>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link w:val="HeaderChar"/>
    <w:uiPriority w:val="99"/>
    <w:rsid w:val="0073679E"/>
    <w:pPr>
      <w:tabs>
        <w:tab w:val="center" w:pos="4536"/>
        <w:tab w:val="right" w:pos="9072"/>
      </w:tabs>
    </w:pPr>
    <w:rPr>
      <w:sz w:val="18"/>
    </w:rPr>
  </w:style>
  <w:style w:type="paragraph" w:styleId="ListParagraph">
    <w:name w:val="List Paragraph"/>
    <w:basedOn w:val="Normal"/>
    <w:uiPriority w:val="34"/>
    <w:qFormat/>
    <w:rsid w:val="00C5024C"/>
    <w:pPr>
      <w:ind w:left="720"/>
      <w:contextualSpacing/>
    </w:pPr>
  </w:style>
  <w:style w:type="character" w:customStyle="1" w:styleId="HeaderChar">
    <w:name w:val="Header Char"/>
    <w:link w:val="Header"/>
    <w:uiPriority w:val="99"/>
    <w:rsid w:val="00C5024C"/>
    <w:rPr>
      <w:sz w:val="18"/>
      <w:lang w:val="en-US" w:eastAsia="de-DE"/>
    </w:rPr>
  </w:style>
  <w:style w:type="character" w:customStyle="1" w:styleId="FooterChar">
    <w:name w:val="Footer Char"/>
    <w:link w:val="Footer"/>
    <w:uiPriority w:val="99"/>
    <w:rsid w:val="00C5024C"/>
    <w:rPr>
      <w:lang w:val="en-US" w:eastAsia="de-DE"/>
    </w:rPr>
  </w:style>
  <w:style w:type="paragraph" w:styleId="BalloonText">
    <w:name w:val="Balloon Text"/>
    <w:basedOn w:val="Normal"/>
    <w:link w:val="BalloonTextChar"/>
    <w:uiPriority w:val="99"/>
    <w:unhideWhenUsed/>
    <w:rsid w:val="00C5024C"/>
    <w:rPr>
      <w:rFonts w:ascii="Segoe UI" w:hAnsi="Segoe UI" w:cs="Segoe UI"/>
      <w:sz w:val="18"/>
      <w:szCs w:val="18"/>
    </w:rPr>
  </w:style>
  <w:style w:type="character" w:customStyle="1" w:styleId="BalloonTextChar">
    <w:name w:val="Balloon Text Char"/>
    <w:basedOn w:val="DefaultParagraphFont"/>
    <w:link w:val="BalloonText"/>
    <w:uiPriority w:val="99"/>
    <w:rsid w:val="00C5024C"/>
    <w:rPr>
      <w:rFonts w:ascii="Segoe UI" w:hAnsi="Segoe UI" w:cs="Segoe UI"/>
      <w:sz w:val="18"/>
      <w:szCs w:val="18"/>
    </w:rPr>
  </w:style>
  <w:style w:type="character" w:customStyle="1" w:styleId="Heading1Char">
    <w:name w:val="Heading 1 Char"/>
    <w:link w:val="Heading10"/>
    <w:uiPriority w:val="9"/>
    <w:rsid w:val="00C5024C"/>
    <w:rPr>
      <w:b/>
      <w:sz w:val="24"/>
      <w:lang w:val="en-US" w:eastAsia="de-DE"/>
    </w:rPr>
  </w:style>
  <w:style w:type="paragraph" w:styleId="NormalWeb">
    <w:name w:val="Normal (Web)"/>
    <w:basedOn w:val="Normal"/>
    <w:uiPriority w:val="99"/>
    <w:unhideWhenUsed/>
    <w:rsid w:val="00C5024C"/>
    <w:pPr>
      <w:spacing w:before="100" w:beforeAutospacing="1" w:after="100" w:afterAutospacing="1"/>
    </w:pPr>
  </w:style>
  <w:style w:type="character" w:customStyle="1" w:styleId="apple-converted-space">
    <w:name w:val="apple-converted-space"/>
    <w:basedOn w:val="DefaultParagraphFont"/>
    <w:rsid w:val="00C5024C"/>
  </w:style>
  <w:style w:type="character" w:customStyle="1" w:styleId="Heading2Char">
    <w:name w:val="Heading 2 Char"/>
    <w:link w:val="Heading20"/>
    <w:uiPriority w:val="9"/>
    <w:rsid w:val="00C5024C"/>
    <w:rPr>
      <w:b/>
      <w:lang w:val="en-US" w:eastAsia="de-DE"/>
    </w:rPr>
  </w:style>
  <w:style w:type="character" w:customStyle="1" w:styleId="Heading3Char">
    <w:name w:val="Heading 3 Char"/>
    <w:link w:val="Heading3"/>
    <w:uiPriority w:val="9"/>
    <w:rsid w:val="00C5024C"/>
    <w:rPr>
      <w:lang w:val="en-US" w:eastAsia="de-DE"/>
    </w:rPr>
  </w:style>
  <w:style w:type="character" w:customStyle="1" w:styleId="Heading4Char">
    <w:name w:val="Heading 4 Char"/>
    <w:link w:val="Heading4"/>
    <w:uiPriority w:val="9"/>
    <w:rsid w:val="00C5024C"/>
    <w:rPr>
      <w:lang w:val="en-US" w:eastAsia="de-DE"/>
    </w:rPr>
  </w:style>
  <w:style w:type="character" w:customStyle="1" w:styleId="Heading5Char">
    <w:name w:val="Heading 5 Char"/>
    <w:link w:val="Heading5"/>
    <w:uiPriority w:val="9"/>
    <w:rsid w:val="00C5024C"/>
    <w:rPr>
      <w:lang w:val="en-US" w:eastAsia="de-DE"/>
    </w:rPr>
  </w:style>
  <w:style w:type="character" w:customStyle="1" w:styleId="Heading6Char">
    <w:name w:val="Heading 6 Char"/>
    <w:link w:val="Heading6"/>
    <w:uiPriority w:val="9"/>
    <w:rsid w:val="00C5024C"/>
    <w:rPr>
      <w:lang w:val="en-US" w:eastAsia="de-DE"/>
    </w:rPr>
  </w:style>
  <w:style w:type="character" w:customStyle="1" w:styleId="Heading7Char">
    <w:name w:val="Heading 7 Char"/>
    <w:link w:val="Heading7"/>
    <w:uiPriority w:val="9"/>
    <w:rsid w:val="00C5024C"/>
    <w:rPr>
      <w:lang w:val="en-US" w:eastAsia="de-DE"/>
    </w:rPr>
  </w:style>
  <w:style w:type="character" w:customStyle="1" w:styleId="Heading8Char">
    <w:name w:val="Heading 8 Char"/>
    <w:link w:val="Heading8"/>
    <w:uiPriority w:val="9"/>
    <w:rsid w:val="00C5024C"/>
    <w:rPr>
      <w:lang w:val="en-US" w:eastAsia="de-DE"/>
    </w:rPr>
  </w:style>
  <w:style w:type="character" w:styleId="Strong">
    <w:name w:val="Strong"/>
    <w:uiPriority w:val="22"/>
    <w:qFormat/>
    <w:rsid w:val="00C5024C"/>
    <w:rPr>
      <w:b/>
      <w:bCs/>
    </w:rPr>
  </w:style>
  <w:style w:type="character" w:styleId="HTMLCite">
    <w:name w:val="HTML Cite"/>
    <w:uiPriority w:val="99"/>
    <w:unhideWhenUsed/>
    <w:rsid w:val="00C5024C"/>
    <w:rPr>
      <w:i/>
      <w:iCs/>
    </w:rPr>
  </w:style>
  <w:style w:type="character" w:customStyle="1" w:styleId="cs1-lock-free">
    <w:name w:val="cs1-lock-free"/>
    <w:basedOn w:val="DefaultParagraphFont"/>
    <w:rsid w:val="00C5024C"/>
  </w:style>
  <w:style w:type="character" w:styleId="Emphasis">
    <w:name w:val="Emphasis"/>
    <w:uiPriority w:val="20"/>
    <w:qFormat/>
    <w:rsid w:val="00C5024C"/>
    <w:rPr>
      <w:i/>
      <w:iCs/>
    </w:rPr>
  </w:style>
  <w:style w:type="character" w:styleId="UnresolvedMention">
    <w:name w:val="Unresolved Mention"/>
    <w:uiPriority w:val="99"/>
    <w:semiHidden/>
    <w:unhideWhenUsed/>
    <w:rsid w:val="00C5024C"/>
    <w:rPr>
      <w:color w:val="605E5C"/>
      <w:shd w:val="clear" w:color="auto" w:fill="E1DFDD"/>
    </w:rPr>
  </w:style>
  <w:style w:type="character" w:styleId="FollowedHyperlink">
    <w:name w:val="FollowedHyperlink"/>
    <w:uiPriority w:val="99"/>
    <w:unhideWhenUsed/>
    <w:rsid w:val="00C5024C"/>
    <w:rPr>
      <w:color w:val="954F72"/>
      <w:u w:val="single"/>
    </w:rPr>
  </w:style>
  <w:style w:type="paragraph" w:styleId="Revision">
    <w:name w:val="Revision"/>
    <w:hidden/>
    <w:uiPriority w:val="99"/>
    <w:semiHidden/>
    <w:rsid w:val="00C5024C"/>
    <w:rPr>
      <w:sz w:val="24"/>
      <w:szCs w:val="24"/>
    </w:rPr>
  </w:style>
  <w:style w:type="paragraph" w:styleId="NoSpacing">
    <w:name w:val="No Spacing"/>
    <w:link w:val="NoSpacingChar"/>
    <w:uiPriority w:val="1"/>
    <w:qFormat/>
    <w:rsid w:val="00C5024C"/>
    <w:rPr>
      <w:rFonts w:ascii="Calibri" w:eastAsia="DengXian" w:hAnsi="Calibri"/>
      <w:sz w:val="22"/>
      <w:szCs w:val="22"/>
      <w:lang w:val="en-US" w:eastAsia="zh-CN"/>
    </w:rPr>
  </w:style>
  <w:style w:type="character" w:customStyle="1" w:styleId="NoSpacingChar">
    <w:name w:val="No Spacing Char"/>
    <w:basedOn w:val="DefaultParagraphFont"/>
    <w:link w:val="NoSpacing"/>
    <w:uiPriority w:val="1"/>
    <w:rsid w:val="00C5024C"/>
    <w:rPr>
      <w:rFonts w:ascii="Calibri" w:eastAsia="DengXian" w:hAnsi="Calibri"/>
      <w:sz w:val="22"/>
      <w:szCs w:val="22"/>
      <w:lang w:val="en-US" w:eastAsia="zh-CN"/>
    </w:rPr>
  </w:style>
  <w:style w:type="paragraph" w:styleId="TOC3">
    <w:name w:val="toc 3"/>
    <w:basedOn w:val="Normal"/>
    <w:next w:val="Normal"/>
    <w:autoRedefine/>
    <w:uiPriority w:val="39"/>
    <w:unhideWhenUsed/>
    <w:rsid w:val="00C5024C"/>
    <w:pPr>
      <w:ind w:left="480"/>
    </w:pPr>
    <w:rPr>
      <w:rFonts w:ascii="Calibri" w:hAnsi="Calibri" w:cs="Calibri"/>
      <w:sz w:val="20"/>
      <w:szCs w:val="20"/>
    </w:rPr>
  </w:style>
  <w:style w:type="paragraph" w:styleId="TOCHeading">
    <w:name w:val="TOC Heading"/>
    <w:basedOn w:val="Heading10"/>
    <w:next w:val="Normal"/>
    <w:uiPriority w:val="39"/>
    <w:unhideWhenUsed/>
    <w:qFormat/>
    <w:rsid w:val="00C5024C"/>
    <w:pPr>
      <w:suppressAutoHyphens w:val="0"/>
      <w:spacing w:before="480" w:after="0" w:line="276" w:lineRule="auto"/>
      <w:ind w:left="0" w:firstLine="0"/>
      <w:outlineLvl w:val="9"/>
    </w:pPr>
    <w:rPr>
      <w:rFonts w:ascii="Calibri Light" w:eastAsia="DengXian Light" w:hAnsi="Calibri Light"/>
      <w:bCs/>
      <w:color w:val="2F5496"/>
      <w:sz w:val="28"/>
      <w:szCs w:val="28"/>
      <w:lang w:eastAsia="en-US"/>
    </w:rPr>
  </w:style>
  <w:style w:type="paragraph" w:styleId="TOC1">
    <w:name w:val="toc 1"/>
    <w:basedOn w:val="Normal"/>
    <w:next w:val="Normal"/>
    <w:uiPriority w:val="39"/>
    <w:unhideWhenUsed/>
    <w:rsid w:val="00C5024C"/>
    <w:pPr>
      <w:spacing w:before="120"/>
    </w:pPr>
    <w:rPr>
      <w:rFonts w:ascii="Calibri" w:hAnsi="Calibri" w:cs="Calibri"/>
      <w:b/>
      <w:bCs/>
      <w:i/>
      <w:iCs/>
    </w:rPr>
  </w:style>
  <w:style w:type="paragraph" w:styleId="TOC2">
    <w:name w:val="toc 2"/>
    <w:basedOn w:val="Normal"/>
    <w:next w:val="Normal"/>
    <w:autoRedefine/>
    <w:uiPriority w:val="39"/>
    <w:unhideWhenUsed/>
    <w:rsid w:val="00C5024C"/>
    <w:pPr>
      <w:spacing w:after="100" w:line="276" w:lineRule="auto"/>
      <w:ind w:firstLine="720"/>
    </w:pPr>
    <w:rPr>
      <w:rFonts w:ascii="Calibri" w:hAnsi="Calibri" w:cs="Calibri"/>
      <w:b/>
      <w:bCs/>
      <w:sz w:val="22"/>
      <w:szCs w:val="22"/>
    </w:rPr>
  </w:style>
  <w:style w:type="paragraph" w:styleId="TOC4">
    <w:name w:val="toc 4"/>
    <w:basedOn w:val="Normal"/>
    <w:next w:val="Normal"/>
    <w:autoRedefine/>
    <w:uiPriority w:val="39"/>
    <w:unhideWhenUsed/>
    <w:rsid w:val="00C5024C"/>
    <w:pPr>
      <w:ind w:left="720"/>
    </w:pPr>
    <w:rPr>
      <w:rFonts w:ascii="Calibri" w:hAnsi="Calibri" w:cs="Calibri"/>
      <w:sz w:val="20"/>
      <w:szCs w:val="20"/>
    </w:rPr>
  </w:style>
  <w:style w:type="paragraph" w:styleId="TOC5">
    <w:name w:val="toc 5"/>
    <w:basedOn w:val="Normal"/>
    <w:next w:val="Normal"/>
    <w:autoRedefine/>
    <w:uiPriority w:val="39"/>
    <w:unhideWhenUsed/>
    <w:rsid w:val="00C5024C"/>
    <w:pPr>
      <w:ind w:left="960"/>
    </w:pPr>
    <w:rPr>
      <w:rFonts w:ascii="Calibri" w:hAnsi="Calibri" w:cs="Calibri"/>
      <w:sz w:val="20"/>
      <w:szCs w:val="20"/>
    </w:rPr>
  </w:style>
  <w:style w:type="paragraph" w:styleId="TOC6">
    <w:name w:val="toc 6"/>
    <w:basedOn w:val="Normal"/>
    <w:next w:val="Normal"/>
    <w:autoRedefine/>
    <w:uiPriority w:val="39"/>
    <w:unhideWhenUsed/>
    <w:rsid w:val="00C5024C"/>
    <w:pPr>
      <w:ind w:left="1200"/>
    </w:pPr>
    <w:rPr>
      <w:rFonts w:ascii="Calibri" w:hAnsi="Calibri" w:cs="Calibri"/>
      <w:sz w:val="20"/>
      <w:szCs w:val="20"/>
    </w:rPr>
  </w:style>
  <w:style w:type="paragraph" w:styleId="TOC7">
    <w:name w:val="toc 7"/>
    <w:basedOn w:val="Normal"/>
    <w:next w:val="Normal"/>
    <w:autoRedefine/>
    <w:uiPriority w:val="39"/>
    <w:unhideWhenUsed/>
    <w:rsid w:val="00C5024C"/>
    <w:pPr>
      <w:ind w:left="1440"/>
    </w:pPr>
    <w:rPr>
      <w:rFonts w:ascii="Calibri" w:hAnsi="Calibri" w:cs="Calibri"/>
      <w:sz w:val="20"/>
      <w:szCs w:val="20"/>
    </w:rPr>
  </w:style>
  <w:style w:type="paragraph" w:styleId="TOC8">
    <w:name w:val="toc 8"/>
    <w:basedOn w:val="Normal"/>
    <w:next w:val="Normal"/>
    <w:autoRedefine/>
    <w:uiPriority w:val="39"/>
    <w:unhideWhenUsed/>
    <w:rsid w:val="00C5024C"/>
    <w:pPr>
      <w:ind w:left="1680"/>
    </w:pPr>
    <w:rPr>
      <w:rFonts w:ascii="Calibri" w:hAnsi="Calibri" w:cs="Calibri"/>
      <w:sz w:val="20"/>
      <w:szCs w:val="20"/>
    </w:rPr>
  </w:style>
  <w:style w:type="paragraph" w:styleId="TOC9">
    <w:name w:val="toc 9"/>
    <w:basedOn w:val="Normal"/>
    <w:next w:val="Normal"/>
    <w:autoRedefine/>
    <w:uiPriority w:val="39"/>
    <w:unhideWhenUsed/>
    <w:rsid w:val="00C5024C"/>
    <w:pPr>
      <w:ind w:left="1920"/>
    </w:pPr>
    <w:rPr>
      <w:rFonts w:ascii="Calibri" w:hAnsi="Calibri" w:cs="Calibri"/>
      <w:sz w:val="20"/>
      <w:szCs w:val="20"/>
    </w:rPr>
  </w:style>
  <w:style w:type="paragraph" w:styleId="Date">
    <w:name w:val="Date"/>
    <w:basedOn w:val="Normal"/>
    <w:next w:val="Normal"/>
    <w:link w:val="DateChar"/>
    <w:uiPriority w:val="99"/>
    <w:unhideWhenUsed/>
    <w:rsid w:val="00C5024C"/>
  </w:style>
  <w:style w:type="character" w:customStyle="1" w:styleId="DateChar">
    <w:name w:val="Date Char"/>
    <w:basedOn w:val="DefaultParagraphFont"/>
    <w:link w:val="Date"/>
    <w:uiPriority w:val="99"/>
    <w:rsid w:val="00C5024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06459">
      <w:bodyDiv w:val="1"/>
      <w:marLeft w:val="0"/>
      <w:marRight w:val="0"/>
      <w:marTop w:val="0"/>
      <w:marBottom w:val="0"/>
      <w:divBdr>
        <w:top w:val="none" w:sz="0" w:space="0" w:color="auto"/>
        <w:left w:val="none" w:sz="0" w:space="0" w:color="auto"/>
        <w:bottom w:val="none" w:sz="0" w:space="0" w:color="auto"/>
        <w:right w:val="none" w:sz="0" w:space="0" w:color="auto"/>
      </w:divBdr>
    </w:div>
    <w:div w:id="983512049">
      <w:bodyDiv w:val="1"/>
      <w:marLeft w:val="0"/>
      <w:marRight w:val="0"/>
      <w:marTop w:val="0"/>
      <w:marBottom w:val="0"/>
      <w:divBdr>
        <w:top w:val="none" w:sz="0" w:space="0" w:color="auto"/>
        <w:left w:val="none" w:sz="0" w:space="0" w:color="auto"/>
        <w:bottom w:val="none" w:sz="0" w:space="0" w:color="auto"/>
        <w:right w:val="none" w:sz="0" w:space="0" w:color="auto"/>
      </w:divBdr>
    </w:div>
    <w:div w:id="1033651890">
      <w:bodyDiv w:val="1"/>
      <w:marLeft w:val="0"/>
      <w:marRight w:val="0"/>
      <w:marTop w:val="0"/>
      <w:marBottom w:val="0"/>
      <w:divBdr>
        <w:top w:val="none" w:sz="0" w:space="0" w:color="auto"/>
        <w:left w:val="none" w:sz="0" w:space="0" w:color="auto"/>
        <w:bottom w:val="none" w:sz="0" w:space="0" w:color="auto"/>
        <w:right w:val="none" w:sz="0" w:space="0" w:color="auto"/>
      </w:divBdr>
    </w:div>
    <w:div w:id="1178085262">
      <w:bodyDiv w:val="1"/>
      <w:marLeft w:val="0"/>
      <w:marRight w:val="0"/>
      <w:marTop w:val="0"/>
      <w:marBottom w:val="0"/>
      <w:divBdr>
        <w:top w:val="none" w:sz="0" w:space="0" w:color="auto"/>
        <w:left w:val="none" w:sz="0" w:space="0" w:color="auto"/>
        <w:bottom w:val="none" w:sz="0" w:space="0" w:color="auto"/>
        <w:right w:val="none" w:sz="0" w:space="0" w:color="auto"/>
      </w:divBdr>
    </w:div>
    <w:div w:id="164681456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rold/Downloads/word-proceedings/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ABC</b:Tag>
    <b:SourceType>Book</b:SourceType>
    <b:Guid>{943201C3-25F4-B448-BF9C-567D6C882B6B}</b:Guid>
    <b:Author>
      <b:Author>
        <b:NameList>
          <b:Person>
            <b:Last>ABC</b:Last>
          </b:Person>
        </b:NameList>
      </b:Author>
    </b:Author>
    <b:RefOrder>1</b:RefOrder>
  </b:Source>
  <b:Source>
    <b:Tag>1</b:Tag>
    <b:SourceType>JournalArticle</b:SourceType>
    <b:Guid>{592C36CB-E514-F544-8C88-285D0E6F97CE}</b:Guid>
    <b:Author>
      <b:Author>
        <b:NameList>
          <b:Person>
            <b:Last>1</b:Last>
          </b:Person>
        </b:NameList>
      </b:Author>
    </b:Author>
    <b:RefOrder>2</b:RefOrder>
  </b:Source>
</b:Sources>
</file>

<file path=customXml/itemProps1.xml><?xml version="1.0" encoding="utf-8"?>
<ds:datastoreItem xmlns:ds="http://schemas.openxmlformats.org/officeDocument/2006/customXml" ds:itemID="{7943A5B7-45BB-E44A-8C49-3B56D0AE6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svlnproc1104.dot</Template>
  <TotalTime>156</TotalTime>
  <Pages>15</Pages>
  <Words>5267</Words>
  <Characters>30028</Characters>
  <Application>Microsoft Office Word</Application>
  <DocSecurity>0</DocSecurity>
  <Lines>250</Lines>
  <Paragraphs>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35225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Microsoft Office User</dc:creator>
  <cp:keywords/>
  <dc:description/>
  <cp:lastModifiedBy>89500</cp:lastModifiedBy>
  <cp:revision>37</cp:revision>
  <cp:lastPrinted>2011-02-21T09:47:00Z</cp:lastPrinted>
  <dcterms:created xsi:type="dcterms:W3CDTF">2021-02-15T15:16:00Z</dcterms:created>
  <dcterms:modified xsi:type="dcterms:W3CDTF">2021-02-16T04:27:00Z</dcterms:modified>
</cp:coreProperties>
</file>