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7233C"/>
          <w:sz w:val="42"/>
        </w:rPr>
        <w:t>EXERCICE 1 - CLASSER DES CHATBOTS</w:t>
      </w:r>
    </w:p>
    <w:p>
      <w:pPr>
        <w:jc w:val="center"/>
      </w:pPr>
      <w:r>
        <w:rPr>
          <w:i/>
          <w:color w:val="464B52"/>
          <w:sz w:val="20"/>
        </w:rPr>
        <w:t>Observer des assistants conversationnels du quotidien et déterminer leur mode de fonctionnement probable.</w:t>
      </w:r>
    </w:p>
    <w:tbl>
      <w:tblPr>
        <w:tblW w:type="auto" w:w="0"/>
        <w:jc w:val="center"/>
        <w:tblLayout w:type="fixed"/>
        <w:tblLook w:firstColumn="1" w:firstRow="1" w:lastColumn="0" w:lastRow="0" w:noHBand="0" w:noVBand="1" w:val="04A0"/>
      </w:tblPr>
      <w:tblGrid>
        <w:gridCol w:w="4819"/>
        <w:gridCol w:w="4819"/>
      </w:tblGrid>
      <w:tr>
        <w:tc>
          <w:tcPr>
            <w:tcW w:type="dxa" w:w="5213"/>
            <w:shd w:fill="F2F4F7"/>
            <w:tcMar>
              <w:top w:w="140" w:type="dxa"/>
              <w:start w:w="140" w:type="dxa"/>
              <w:bottom w:w="140" w:type="dxa"/>
              <w:end w:w="140" w:type="dxa"/>
            </w:tcMar>
          </w:tcPr>
          <w:p>
            <w:r>
              <w:rPr>
                <w:b/>
                <w:color w:val="17233C"/>
              </w:rPr>
              <w:t>Organisation</w:t>
              <w:br/>
            </w:r>
            <w:r>
              <w:rPr>
                <w:sz w:val="19"/>
              </w:rPr>
              <w:t>Individuel puis groupes de 3 à 4</w:t>
            </w:r>
          </w:p>
        </w:tc>
        <w:tc>
          <w:tcPr>
            <w:tcW w:type="dxa" w:w="5213"/>
            <w:shd w:fill="F2F4F7"/>
            <w:tcMar>
              <w:top w:w="140" w:type="dxa"/>
              <w:start w:w="140" w:type="dxa"/>
              <w:bottom w:w="140" w:type="dxa"/>
              <w:end w:w="140" w:type="dxa"/>
            </w:tcMar>
          </w:tcPr>
          <w:p>
            <w:r>
              <w:rPr>
                <w:b/>
                <w:color w:val="17233C"/>
              </w:rPr>
              <w:t>Livrable</w:t>
              <w:br/>
            </w:r>
            <w:r>
              <w:rPr>
                <w:sz w:val="19"/>
              </w:rPr>
              <w:t>Tableau complété + restitution orale</w:t>
            </w:r>
          </w:p>
        </w:tc>
      </w:tr>
    </w:tbl>
    <w:p>
      <w:pPr>
        <w:spacing w:before="200" w:after="80"/>
      </w:pPr>
      <w:r>
        <w:rPr>
          <w:b/>
          <w:color w:val="17233C"/>
          <w:sz w:val="28"/>
        </w:rPr>
        <w:t>Objectif de l'activité</w:t>
      </w:r>
    </w:p>
    <w:p>
      <w:pPr>
        <w:spacing w:after="100" w:line="259" w:lineRule="auto"/>
      </w:pPr>
      <w:r>
        <w:rPr>
          <w:b w:val="0"/>
          <w:sz w:val="21"/>
        </w:rPr>
        <w:t>Tous les chatbots ne fonctionnent pas de la même manière. Certains suivent un scénario prédéfini, avec des boutons, des menus et des réponses préparées. D'autres utilisent des techniques d'intelligence artificielle pour interpréter une question formulée librement et produire ou sélectionner une réponse. Dans certains cas, il est difficile de savoir ce qui se passe réellement derrière l'interface.</w:t>
      </w:r>
    </w:p>
    <w:p>
      <w:pPr>
        <w:spacing w:after="100" w:line="259" w:lineRule="auto"/>
      </w:pPr>
      <w:r>
        <w:rPr>
          <w:b w:val="0"/>
          <w:sz w:val="21"/>
        </w:rPr>
        <w:t xml:space="preserve">Votre objectif est de partir de vos propres observations, de formuler une hypothèse sur le fonctionnement de plusieurs chatbots et surtout de </w:t>
      </w:r>
      <w:r>
        <w:rPr>
          <w:b/>
          <w:sz w:val="21"/>
        </w:rPr>
        <w:t>justifier cette hypothèse avec des indices concrets</w:t>
      </w:r>
      <w:r>
        <w:rPr>
          <w:b w:val="0"/>
          <w:sz w:val="21"/>
        </w:rPr>
        <w:t>.</w:t>
      </w:r>
    </w:p>
    <w:p>
      <w:pPr>
        <w:spacing w:before="200" w:after="80"/>
      </w:pPr>
      <w:r>
        <w:rPr>
          <w:b/>
          <w:color w:val="17233C"/>
          <w:sz w:val="28"/>
        </w:rPr>
        <w:t>Consigne</w:t>
      </w:r>
    </w:p>
    <w:p>
      <w:pPr>
        <w:spacing w:after="100" w:line="259" w:lineRule="auto"/>
      </w:pPr>
      <w:r>
        <w:rPr>
          <w:b w:val="0"/>
          <w:sz w:val="21"/>
        </w:rPr>
      </w:r>
      <w:r>
        <w:rPr>
          <w:b/>
          <w:sz w:val="21"/>
        </w:rPr>
        <w:t>1. Recensez cinq chatbots ou assistants conversationnels</w:t>
      </w:r>
      <w:r>
        <w:rPr>
          <w:b w:val="0"/>
          <w:sz w:val="21"/>
        </w:rPr>
        <w:t xml:space="preserve"> que vous avez déjà rencontrés dans votre vie quotidienne, vos études ou vos usages numériques. Il peut s'agir d'un assistant sur un site e-commerce, d'un chatbot bancaire, d'un service client, d'un assistant de voyage, d'un outil de productivité ou d'un assistant conversationnel généraliste. Essayez de choisir des exemples variés.</w:t>
      </w:r>
    </w:p>
    <w:p>
      <w:pPr>
        <w:spacing w:after="100" w:line="259" w:lineRule="auto"/>
      </w:pPr>
      <w:r>
        <w:rPr>
          <w:b w:val="0"/>
          <w:sz w:val="21"/>
        </w:rPr>
      </w:r>
      <w:r>
        <w:rPr>
          <w:b/>
          <w:sz w:val="21"/>
        </w:rPr>
        <w:t>2. Pour chaque chatbot, indiquez la catégorie qui vous semble la plus pertinente : « règles », « IA » ou « incertain ».</w:t>
      </w:r>
      <w:r>
        <w:rPr>
          <w:b w:val="0"/>
          <w:sz w:val="21"/>
        </w:rPr>
        <w:t xml:space="preserve"> Le but n'est pas nécessairement de trouver une réponse technique certaine, mais de construire un raisonnement à partir du comportement observable du système.</w:t>
      </w:r>
    </w:p>
    <w:p>
      <w:pPr>
        <w:spacing w:after="100" w:line="259" w:lineRule="auto"/>
      </w:pPr>
      <w:r>
        <w:rPr>
          <w:b w:val="0"/>
          <w:sz w:val="21"/>
        </w:rPr>
      </w:r>
      <w:r>
        <w:rPr>
          <w:b/>
          <w:sz w:val="21"/>
        </w:rPr>
        <w:t>3. Justifiez chaque classement.</w:t>
      </w:r>
      <w:r>
        <w:rPr>
          <w:b w:val="0"/>
          <w:sz w:val="21"/>
        </w:rPr>
        <w:t xml:space="preserve"> Décrivez précisément ce que vous avez observé : présence de boutons, choix limités, compréhension d'une phrase libre, capacité à reformuler, réponses différentes pour une même question, prise en compte du contexte de la conversation, erreurs ou réponses très standardisées.</w:t>
      </w:r>
    </w:p>
    <w:p>
      <w:pPr>
        <w:spacing w:after="100" w:line="259" w:lineRule="auto"/>
      </w:pPr>
      <w:r>
        <w:rPr>
          <w:b w:val="0"/>
          <w:sz w:val="21"/>
        </w:rPr>
      </w:r>
      <w:r>
        <w:rPr>
          <w:b/>
          <w:sz w:val="21"/>
        </w:rPr>
        <w:t>4. Comparez ensuite vos réponses en groupe.</w:t>
      </w:r>
      <w:r>
        <w:rPr>
          <w:b w:val="0"/>
          <w:sz w:val="21"/>
        </w:rPr>
        <w:t xml:space="preserve"> Identifiez au moins un chatbot pour lequel les membres du groupe ne sont pas d'accord. Chaque personne doit expliquer son raisonnement. Vous pourrez modifier votre classement si les arguments du groupe vous semblent plus convaincants.</w:t>
      </w:r>
    </w:p>
    <w:p>
      <w:pPr>
        <w:spacing w:before="200" w:after="80"/>
      </w:pPr>
      <w:r>
        <w:rPr>
          <w:b/>
          <w:color w:val="17233C"/>
          <w:sz w:val="28"/>
        </w:rPr>
        <w:t>Repères pour vous aider à classer</w:t>
      </w:r>
    </w:p>
    <w:tbl>
      <w:tblPr>
        <w:tblStyle w:val="TableGrid"/>
        <w:tblW w:type="auto" w:w="0"/>
        <w:jc w:val="center"/>
        <w:tblLook w:firstColumn="1" w:firstRow="1" w:lastColumn="0" w:lastRow="0" w:noHBand="0" w:noVBand="1" w:val="04A0"/>
      </w:tblPr>
      <w:tblGrid>
        <w:gridCol w:w="5213"/>
        <w:gridCol w:w="5213"/>
      </w:tblGrid>
      <w:tr>
        <w:tc>
          <w:tcPr>
            <w:tcW w:type="dxa" w:w="5213"/>
            <w:tcMar>
              <w:top w:w="100" w:type="dxa"/>
              <w:start w:w="100" w:type="dxa"/>
              <w:bottom w:w="100" w:type="dxa"/>
              <w:end w:w="100" w:type="dxa"/>
            </w:tcMar>
            <w:vAlign w:val="top"/>
            <w:shd w:fill="17233C"/>
          </w:tcPr>
          <w:p>
            <w:r>
              <w:rPr>
                <w:b/>
                <w:color w:val="FFFFFF"/>
                <w:sz w:val="18"/>
              </w:rPr>
              <w:t>Catégorie</w:t>
            </w:r>
          </w:p>
        </w:tc>
        <w:tc>
          <w:tcPr>
            <w:tcW w:type="dxa" w:w="5213"/>
            <w:tcMar>
              <w:top w:w="100" w:type="dxa"/>
              <w:start w:w="100" w:type="dxa"/>
              <w:bottom w:w="100" w:type="dxa"/>
              <w:end w:w="100" w:type="dxa"/>
            </w:tcMar>
            <w:vAlign w:val="top"/>
            <w:shd w:fill="17233C"/>
          </w:tcPr>
          <w:p>
            <w:r>
              <w:rPr>
                <w:b/>
                <w:color w:val="FFFFFF"/>
                <w:sz w:val="18"/>
              </w:rPr>
              <w:t>Indices possibles</w:t>
            </w:r>
          </w:p>
        </w:tc>
      </w:tr>
      <w:tr>
        <w:tc>
          <w:tcPr>
            <w:tcW w:type="dxa" w:w="5213"/>
            <w:tcMar>
              <w:top w:w="100" w:type="dxa"/>
              <w:start w:w="100" w:type="dxa"/>
              <w:bottom w:w="100" w:type="dxa"/>
              <w:end w:w="100" w:type="dxa"/>
            </w:tcMar>
            <w:vAlign w:val="top"/>
            <w:shd w:fill="F2F4F7"/>
          </w:tcPr>
          <w:p>
            <w:r>
              <w:rPr>
                <w:b/>
                <w:sz w:val="18"/>
              </w:rPr>
              <w:t>Règles</w:t>
            </w:r>
          </w:p>
        </w:tc>
        <w:tc>
          <w:tcPr>
            <w:tcW w:type="dxa" w:w="5213"/>
            <w:tcMar>
              <w:top w:w="100" w:type="dxa"/>
              <w:start w:w="100" w:type="dxa"/>
              <w:bottom w:w="100" w:type="dxa"/>
              <w:end w:w="100" w:type="dxa"/>
            </w:tcMar>
            <w:vAlign w:val="top"/>
          </w:tcPr>
          <w:p>
            <w:r>
              <w:rPr>
                <w:sz w:val="18"/>
              </w:rPr>
              <w:t>Parcours très guidé ; boutons ou menus ; réponses fixes ; difficulté dès que la formulation sort du scénario prévu ; logique proche d'un arbre de décision.</w:t>
            </w:r>
          </w:p>
        </w:tc>
      </w:tr>
      <w:tr>
        <w:tc>
          <w:tcPr>
            <w:tcW w:type="dxa" w:w="5213"/>
            <w:tcMar>
              <w:top w:w="100" w:type="dxa"/>
              <w:start w:w="100" w:type="dxa"/>
              <w:bottom w:w="100" w:type="dxa"/>
              <w:end w:w="100" w:type="dxa"/>
            </w:tcMar>
            <w:vAlign w:val="top"/>
            <w:shd w:fill="F2F4F7"/>
          </w:tcPr>
          <w:p>
            <w:r>
              <w:rPr>
                <w:b/>
                <w:sz w:val="18"/>
              </w:rPr>
              <w:t>IA</w:t>
            </w:r>
          </w:p>
        </w:tc>
        <w:tc>
          <w:tcPr>
            <w:tcW w:type="dxa" w:w="5213"/>
            <w:tcMar>
              <w:top w:w="100" w:type="dxa"/>
              <w:start w:w="100" w:type="dxa"/>
              <w:bottom w:w="100" w:type="dxa"/>
              <w:end w:w="100" w:type="dxa"/>
            </w:tcMar>
            <w:vAlign w:val="top"/>
          </w:tcPr>
          <w:p>
            <w:r>
              <w:rPr>
                <w:sz w:val="18"/>
              </w:rPr>
              <w:t>Compréhension de formulations variées ; réponses adaptées au contexte ; reformulation ; génération de texte ; possibilité de traiter des demandes qui n'étaient pas proposées explicitement dans un menu.</w:t>
            </w:r>
          </w:p>
        </w:tc>
      </w:tr>
      <w:tr>
        <w:tc>
          <w:tcPr>
            <w:tcW w:type="dxa" w:w="5213"/>
            <w:tcMar>
              <w:top w:w="100" w:type="dxa"/>
              <w:start w:w="100" w:type="dxa"/>
              <w:bottom w:w="100" w:type="dxa"/>
              <w:end w:w="100" w:type="dxa"/>
            </w:tcMar>
            <w:vAlign w:val="top"/>
            <w:shd w:fill="F2F4F7"/>
          </w:tcPr>
          <w:p>
            <w:r>
              <w:rPr>
                <w:b/>
                <w:sz w:val="18"/>
              </w:rPr>
              <w:t>Incertain</w:t>
            </w:r>
          </w:p>
        </w:tc>
        <w:tc>
          <w:tcPr>
            <w:tcW w:type="dxa" w:w="5213"/>
            <w:tcMar>
              <w:top w:w="100" w:type="dxa"/>
              <w:start w:w="100" w:type="dxa"/>
              <w:bottom w:w="100" w:type="dxa"/>
              <w:end w:w="100" w:type="dxa"/>
            </w:tcMar>
            <w:vAlign w:val="top"/>
          </w:tcPr>
          <w:p>
            <w:r>
              <w:rPr>
                <w:sz w:val="18"/>
              </w:rPr>
              <w:t>Le comportement mélange plusieurs mécanismes, ou l'interface ne permet pas de déterminer si la réponse provient de règles, d'un modèle d'IA, d'une recherche documentaire ou d'une combinaison de ces éléments.</w:t>
            </w:r>
          </w:p>
        </w:tc>
      </w:tr>
    </w:tbl>
    <w:p>
      <w:pPr>
        <w:spacing w:after="100" w:line="259" w:lineRule="auto"/>
      </w:pPr>
      <w:r>
        <w:rPr>
          <w:b w:val="0"/>
          <w:sz w:val="21"/>
        </w:rPr>
      </w:r>
      <w:r>
        <w:rPr>
          <w:b/>
          <w:sz w:val="21"/>
        </w:rPr>
        <w:t>Attention :</w:t>
      </w:r>
      <w:r>
        <w:rPr>
          <w:b w:val="0"/>
          <w:sz w:val="21"/>
        </w:rPr>
        <w:t xml:space="preserve"> un chatbot moderne peut être hybride. Une interface peut utiliser des règles pour guider l'utilisateur, puis une IA pour comprendre une question. La catégorie « incertain » est donc acceptable si elle est correctement argumentée.</w:t>
      </w:r>
    </w:p>
    <w:p>
      <w:r>
        <w:br w:type="page"/>
      </w:r>
    </w:p>
    <w:p>
      <w:pPr>
        <w:spacing w:before="200" w:after="80"/>
      </w:pPr>
      <w:r>
        <w:rPr>
          <w:b/>
          <w:color w:val="17233C"/>
          <w:sz w:val="28"/>
        </w:rPr>
        <w:t>Grille d'analyse à compléter</w:t>
      </w:r>
    </w:p>
    <w:p>
      <w:pPr>
        <w:spacing w:after="100" w:line="259" w:lineRule="auto"/>
      </w:pPr>
      <w:r>
        <w:rPr>
          <w:b w:val="0"/>
          <w:sz w:val="21"/>
        </w:rPr>
        <w:t>Pour chaque exemple, notez le nom du chatbot ou du service, le contexte dans lequel vous l'avez utilisé, votre classement et au moins deux indices qui soutiennent votre hypothèse.</w:t>
      </w:r>
    </w:p>
    <w:tbl>
      <w:tblPr>
        <w:tblStyle w:val="TableGrid"/>
        <w:tblW w:type="auto" w:w="0"/>
        <w:jc w:val="center"/>
        <w:tblLook w:firstColumn="1" w:firstRow="1" w:lastColumn="0" w:lastRow="0" w:noHBand="0" w:noVBand="1" w:val="04A0"/>
      </w:tblPr>
      <w:tblGrid>
        <w:gridCol w:w="2606"/>
        <w:gridCol w:w="2606"/>
        <w:gridCol w:w="2606"/>
        <w:gridCol w:w="2606"/>
      </w:tblGrid>
      <w:tr>
        <w:tc>
          <w:tcPr>
            <w:tcW w:type="dxa" w:w="2606"/>
            <w:shd w:fill="17233C"/>
            <w:tcMar>
              <w:top w:w="80" w:type="dxa"/>
              <w:start w:w="80" w:type="dxa"/>
              <w:bottom w:w="80" w:type="dxa"/>
              <w:end w:w="80" w:type="dxa"/>
            </w:tcMar>
          </w:tcPr>
          <w:p>
            <w:r>
              <w:rPr>
                <w:b/>
                <w:color w:val="FFFFFF"/>
                <w:sz w:val="17"/>
              </w:rPr>
              <w:t>Chatbot / service</w:t>
            </w:r>
          </w:p>
        </w:tc>
        <w:tc>
          <w:tcPr>
            <w:tcW w:type="dxa" w:w="2606"/>
            <w:shd w:fill="17233C"/>
            <w:tcMar>
              <w:top w:w="80" w:type="dxa"/>
              <w:start w:w="80" w:type="dxa"/>
              <w:bottom w:w="80" w:type="dxa"/>
              <w:end w:w="80" w:type="dxa"/>
            </w:tcMar>
          </w:tcPr>
          <w:p>
            <w:r>
              <w:rPr>
                <w:b/>
                <w:color w:val="FFFFFF"/>
                <w:sz w:val="17"/>
              </w:rPr>
              <w:t>Contexte d'usage</w:t>
            </w:r>
          </w:p>
        </w:tc>
        <w:tc>
          <w:tcPr>
            <w:tcW w:type="dxa" w:w="2606"/>
            <w:shd w:fill="17233C"/>
            <w:tcMar>
              <w:top w:w="80" w:type="dxa"/>
              <w:start w:w="80" w:type="dxa"/>
              <w:bottom w:w="80" w:type="dxa"/>
              <w:end w:w="80" w:type="dxa"/>
            </w:tcMar>
          </w:tcPr>
          <w:p>
            <w:r>
              <w:rPr>
                <w:b/>
                <w:color w:val="FFFFFF"/>
                <w:sz w:val="17"/>
              </w:rPr>
              <w:t>Classement</w:t>
            </w:r>
          </w:p>
        </w:tc>
        <w:tc>
          <w:tcPr>
            <w:tcW w:type="dxa" w:w="2606"/>
            <w:shd w:fill="17233C"/>
            <w:tcMar>
              <w:top w:w="80" w:type="dxa"/>
              <w:start w:w="80" w:type="dxa"/>
              <w:bottom w:w="80" w:type="dxa"/>
              <w:end w:w="80" w:type="dxa"/>
            </w:tcMar>
          </w:tcPr>
          <w:p>
            <w:r>
              <w:rPr>
                <w:b/>
                <w:color w:val="FFFFFF"/>
                <w:sz w:val="17"/>
              </w:rPr>
              <w:t>Indices observés et justification</w:t>
            </w:r>
          </w:p>
        </w:tc>
      </w:tr>
      <w:tr>
        <w:tc>
          <w:tcPr>
            <w:tcW w:type="dxa" w:w="2606"/>
            <w:tcMar>
              <w:top w:w="80" w:type="dxa"/>
              <w:start w:w="80" w:type="dxa"/>
              <w:bottom w:w="80" w:type="dxa"/>
              <w:end w:w="80" w:type="dxa"/>
            </w:tcMar>
            <w:vAlign w:val="top"/>
          </w:tcPr>
          <w:p>
            <w:r>
              <w:rPr>
                <w:sz w:val="18"/>
              </w:rPr>
              <w:t>1.</w:t>
            </w:r>
          </w:p>
        </w:tc>
        <w:tc>
          <w:tcPr>
            <w:tcW w:type="dxa" w:w="2606"/>
            <w:tcMar>
              <w:top w:w="80" w:type="dxa"/>
              <w:start w:w="80" w:type="dxa"/>
              <w:bottom w:w="80" w:type="dxa"/>
              <w:end w:w="80" w:type="dxa"/>
            </w:tcMar>
            <w:vAlign w:val="top"/>
          </w:tcPr>
          <w:p/>
        </w:tc>
        <w:tc>
          <w:tcPr>
            <w:tcW w:type="dxa" w:w="2606"/>
            <w:tcMar>
              <w:top w:w="80" w:type="dxa"/>
              <w:start w:w="80" w:type="dxa"/>
              <w:bottom w:w="80" w:type="dxa"/>
              <w:end w:w="80" w:type="dxa"/>
            </w:tcMar>
            <w:vAlign w:val="top"/>
          </w:tcPr>
          <w:p>
            <w:r>
              <w:rPr>
                <w:sz w:val="18"/>
              </w:rPr>
              <w:t>☐ Règles</w:t>
              <w:br/>
              <w:t>☐ IA</w:t>
              <w:br/>
              <w:t>☐ Incertain</w:t>
            </w:r>
          </w:p>
        </w:tc>
        <w:tc>
          <w:tcPr>
            <w:tcW w:type="dxa" w:w="2606"/>
            <w:tcMar>
              <w:top w:w="80" w:type="dxa"/>
              <w:start w:w="80" w:type="dxa"/>
              <w:bottom w:w="80" w:type="dxa"/>
              <w:end w:w="80" w:type="dxa"/>
            </w:tcMar>
            <w:vAlign w:val="top"/>
          </w:tcPr>
          <w:p/>
        </w:tc>
      </w:tr>
      <w:tr>
        <w:tc>
          <w:tcPr>
            <w:tcW w:type="dxa" w:w="2606"/>
            <w:tcMar>
              <w:top w:w="80" w:type="dxa"/>
              <w:start w:w="80" w:type="dxa"/>
              <w:bottom w:w="80" w:type="dxa"/>
              <w:end w:w="80" w:type="dxa"/>
            </w:tcMar>
            <w:vAlign w:val="top"/>
          </w:tcPr>
          <w:p>
            <w:r>
              <w:rPr>
                <w:sz w:val="18"/>
              </w:rPr>
              <w:t>2.</w:t>
            </w:r>
          </w:p>
        </w:tc>
        <w:tc>
          <w:tcPr>
            <w:tcW w:type="dxa" w:w="2606"/>
            <w:tcMar>
              <w:top w:w="80" w:type="dxa"/>
              <w:start w:w="80" w:type="dxa"/>
              <w:bottom w:w="80" w:type="dxa"/>
              <w:end w:w="80" w:type="dxa"/>
            </w:tcMar>
            <w:vAlign w:val="top"/>
          </w:tcPr>
          <w:p/>
        </w:tc>
        <w:tc>
          <w:tcPr>
            <w:tcW w:type="dxa" w:w="2606"/>
            <w:tcMar>
              <w:top w:w="80" w:type="dxa"/>
              <w:start w:w="80" w:type="dxa"/>
              <w:bottom w:w="80" w:type="dxa"/>
              <w:end w:w="80" w:type="dxa"/>
            </w:tcMar>
            <w:vAlign w:val="top"/>
          </w:tcPr>
          <w:p>
            <w:r>
              <w:rPr>
                <w:sz w:val="18"/>
              </w:rPr>
              <w:t>☐ Règles</w:t>
              <w:br/>
              <w:t>☐ IA</w:t>
              <w:br/>
              <w:t>☐ Incertain</w:t>
            </w:r>
          </w:p>
        </w:tc>
        <w:tc>
          <w:tcPr>
            <w:tcW w:type="dxa" w:w="2606"/>
            <w:tcMar>
              <w:top w:w="80" w:type="dxa"/>
              <w:start w:w="80" w:type="dxa"/>
              <w:bottom w:w="80" w:type="dxa"/>
              <w:end w:w="80" w:type="dxa"/>
            </w:tcMar>
            <w:vAlign w:val="top"/>
          </w:tcPr>
          <w:p/>
        </w:tc>
      </w:tr>
      <w:tr>
        <w:tc>
          <w:tcPr>
            <w:tcW w:type="dxa" w:w="2606"/>
            <w:tcMar>
              <w:top w:w="80" w:type="dxa"/>
              <w:start w:w="80" w:type="dxa"/>
              <w:bottom w:w="80" w:type="dxa"/>
              <w:end w:w="80" w:type="dxa"/>
            </w:tcMar>
            <w:vAlign w:val="top"/>
          </w:tcPr>
          <w:p>
            <w:r>
              <w:rPr>
                <w:sz w:val="18"/>
              </w:rPr>
              <w:t>3.</w:t>
            </w:r>
          </w:p>
        </w:tc>
        <w:tc>
          <w:tcPr>
            <w:tcW w:type="dxa" w:w="2606"/>
            <w:tcMar>
              <w:top w:w="80" w:type="dxa"/>
              <w:start w:w="80" w:type="dxa"/>
              <w:bottom w:w="80" w:type="dxa"/>
              <w:end w:w="80" w:type="dxa"/>
            </w:tcMar>
            <w:vAlign w:val="top"/>
          </w:tcPr>
          <w:p/>
        </w:tc>
        <w:tc>
          <w:tcPr>
            <w:tcW w:type="dxa" w:w="2606"/>
            <w:tcMar>
              <w:top w:w="80" w:type="dxa"/>
              <w:start w:w="80" w:type="dxa"/>
              <w:bottom w:w="80" w:type="dxa"/>
              <w:end w:w="80" w:type="dxa"/>
            </w:tcMar>
            <w:vAlign w:val="top"/>
          </w:tcPr>
          <w:p>
            <w:r>
              <w:rPr>
                <w:sz w:val="18"/>
              </w:rPr>
              <w:t>☐ Règles</w:t>
              <w:br/>
              <w:t>☐ IA</w:t>
              <w:br/>
              <w:t>☐ Incertain</w:t>
            </w:r>
          </w:p>
        </w:tc>
        <w:tc>
          <w:tcPr>
            <w:tcW w:type="dxa" w:w="2606"/>
            <w:tcMar>
              <w:top w:w="80" w:type="dxa"/>
              <w:start w:w="80" w:type="dxa"/>
              <w:bottom w:w="80" w:type="dxa"/>
              <w:end w:w="80" w:type="dxa"/>
            </w:tcMar>
            <w:vAlign w:val="top"/>
          </w:tcPr>
          <w:p/>
        </w:tc>
      </w:tr>
      <w:tr>
        <w:tc>
          <w:tcPr>
            <w:tcW w:type="dxa" w:w="2606"/>
            <w:tcMar>
              <w:top w:w="80" w:type="dxa"/>
              <w:start w:w="80" w:type="dxa"/>
              <w:bottom w:w="80" w:type="dxa"/>
              <w:end w:w="80" w:type="dxa"/>
            </w:tcMar>
            <w:vAlign w:val="top"/>
          </w:tcPr>
          <w:p>
            <w:r>
              <w:rPr>
                <w:sz w:val="18"/>
              </w:rPr>
              <w:t>4.</w:t>
            </w:r>
          </w:p>
        </w:tc>
        <w:tc>
          <w:tcPr>
            <w:tcW w:type="dxa" w:w="2606"/>
            <w:tcMar>
              <w:top w:w="80" w:type="dxa"/>
              <w:start w:w="80" w:type="dxa"/>
              <w:bottom w:w="80" w:type="dxa"/>
              <w:end w:w="80" w:type="dxa"/>
            </w:tcMar>
            <w:vAlign w:val="top"/>
          </w:tcPr>
          <w:p/>
        </w:tc>
        <w:tc>
          <w:tcPr>
            <w:tcW w:type="dxa" w:w="2606"/>
            <w:tcMar>
              <w:top w:w="80" w:type="dxa"/>
              <w:start w:w="80" w:type="dxa"/>
              <w:bottom w:w="80" w:type="dxa"/>
              <w:end w:w="80" w:type="dxa"/>
            </w:tcMar>
            <w:vAlign w:val="top"/>
          </w:tcPr>
          <w:p>
            <w:r>
              <w:rPr>
                <w:sz w:val="18"/>
              </w:rPr>
              <w:t>☐ Règles</w:t>
              <w:br/>
              <w:t>☐ IA</w:t>
              <w:br/>
              <w:t>☐ Incertain</w:t>
            </w:r>
          </w:p>
        </w:tc>
        <w:tc>
          <w:tcPr>
            <w:tcW w:type="dxa" w:w="2606"/>
            <w:tcMar>
              <w:top w:w="80" w:type="dxa"/>
              <w:start w:w="80" w:type="dxa"/>
              <w:bottom w:w="80" w:type="dxa"/>
              <w:end w:w="80" w:type="dxa"/>
            </w:tcMar>
            <w:vAlign w:val="top"/>
          </w:tcPr>
          <w:p/>
        </w:tc>
      </w:tr>
      <w:tr>
        <w:tc>
          <w:tcPr>
            <w:tcW w:type="dxa" w:w="2606"/>
            <w:tcMar>
              <w:top w:w="80" w:type="dxa"/>
              <w:start w:w="80" w:type="dxa"/>
              <w:bottom w:w="80" w:type="dxa"/>
              <w:end w:w="80" w:type="dxa"/>
            </w:tcMar>
            <w:vAlign w:val="top"/>
          </w:tcPr>
          <w:p>
            <w:r>
              <w:rPr>
                <w:sz w:val="18"/>
              </w:rPr>
              <w:t>5.</w:t>
            </w:r>
          </w:p>
        </w:tc>
        <w:tc>
          <w:tcPr>
            <w:tcW w:type="dxa" w:w="2606"/>
            <w:tcMar>
              <w:top w:w="80" w:type="dxa"/>
              <w:start w:w="80" w:type="dxa"/>
              <w:bottom w:w="80" w:type="dxa"/>
              <w:end w:w="80" w:type="dxa"/>
            </w:tcMar>
            <w:vAlign w:val="top"/>
          </w:tcPr>
          <w:p/>
        </w:tc>
        <w:tc>
          <w:tcPr>
            <w:tcW w:type="dxa" w:w="2606"/>
            <w:tcMar>
              <w:top w:w="80" w:type="dxa"/>
              <w:start w:w="80" w:type="dxa"/>
              <w:bottom w:w="80" w:type="dxa"/>
              <w:end w:w="80" w:type="dxa"/>
            </w:tcMar>
            <w:vAlign w:val="top"/>
          </w:tcPr>
          <w:p>
            <w:r>
              <w:rPr>
                <w:sz w:val="18"/>
              </w:rPr>
              <w:t>☐ Règles</w:t>
              <w:br/>
              <w:t>☐ IA</w:t>
              <w:br/>
              <w:t>☐ Incertain</w:t>
            </w:r>
          </w:p>
        </w:tc>
        <w:tc>
          <w:tcPr>
            <w:tcW w:type="dxa" w:w="2606"/>
            <w:tcMar>
              <w:top w:w="80" w:type="dxa"/>
              <w:start w:w="80" w:type="dxa"/>
              <w:bottom w:w="80" w:type="dxa"/>
              <w:end w:w="80" w:type="dxa"/>
            </w:tcMar>
            <w:vAlign w:val="top"/>
          </w:tcPr>
          <w:p/>
        </w:tc>
      </w:tr>
    </w:tbl>
    <w:p>
      <w:pPr>
        <w:spacing w:before="200" w:after="80"/>
      </w:pPr>
      <w:r>
        <w:rPr>
          <w:b/>
          <w:color w:val="17233C"/>
          <w:sz w:val="28"/>
        </w:rPr>
        <w:t>Discussion en groupe</w:t>
      </w:r>
    </w:p>
    <w:p>
      <w:pPr>
        <w:ind w:left="170"/>
      </w:pPr>
      <w:r>
        <w:rPr>
          <w:sz w:val="20"/>
        </w:rPr>
        <w:t>• Quel chatbot a été le plus facile à classer ? Pourquoi ?</w:t>
      </w:r>
    </w:p>
    <w:p>
      <w:pPr>
        <w:ind w:left="170"/>
      </w:pPr>
      <w:r>
        <w:rPr>
          <w:sz w:val="20"/>
        </w:rPr>
        <w:t>• Quel chatbot a provoqué le plus de désaccord dans votre groupe ?</w:t>
      </w:r>
    </w:p>
    <w:p>
      <w:pPr>
        <w:ind w:left="170"/>
      </w:pPr>
      <w:r>
        <w:rPr>
          <w:sz w:val="20"/>
        </w:rPr>
        <w:t>• Quels indices vous semblent réellement fiables pour reconnaître l'utilisation d'une IA ?</w:t>
      </w:r>
    </w:p>
    <w:p>
      <w:pPr>
        <w:ind w:left="170"/>
      </w:pPr>
      <w:r>
        <w:rPr>
          <w:sz w:val="20"/>
        </w:rPr>
        <w:t>• Un chatbot utilisant uniquement des règles peut-il malgré tout donner l'impression d'être « intelligent » ?</w:t>
      </w:r>
    </w:p>
    <w:p>
      <w:pPr>
        <w:ind w:left="170"/>
      </w:pPr>
      <w:r>
        <w:rPr>
          <w:sz w:val="20"/>
        </w:rPr>
        <w:t>• Pourquoi une entreprise pourrait-elle préférer un système à règles plutôt qu'une IA générative pour certains usages ?</w:t>
      </w:r>
    </w:p>
    <w:p>
      <w:pPr>
        <w:spacing w:before="200" w:after="80"/>
      </w:pPr>
      <w:r>
        <w:rPr>
          <w:b/>
          <w:color w:val="17233C"/>
          <w:sz w:val="28"/>
        </w:rPr>
        <w:t>Restitution attendue</w:t>
      </w:r>
    </w:p>
    <w:p>
      <w:pPr>
        <w:spacing w:after="100" w:line="259" w:lineRule="auto"/>
      </w:pPr>
      <w:r>
        <w:rPr>
          <w:b w:val="0"/>
          <w:sz w:val="21"/>
        </w:rPr>
        <w:t xml:space="preserve">À la fin de l'activité, chaque groupe présente brièvement </w:t>
      </w:r>
      <w:r>
        <w:rPr>
          <w:b/>
          <w:sz w:val="21"/>
        </w:rPr>
        <w:t>un cas évident</w:t>
      </w:r>
      <w:r>
        <w:rPr>
          <w:b w:val="0"/>
          <w:sz w:val="21"/>
        </w:rPr>
        <w:t xml:space="preserve"> et </w:t>
      </w:r>
      <w:r>
        <w:rPr>
          <w:b/>
          <w:sz w:val="21"/>
        </w:rPr>
        <w:t>un cas ambigu</w:t>
      </w:r>
      <w:r>
        <w:rPr>
          <w:b w:val="0"/>
          <w:sz w:val="21"/>
        </w:rPr>
        <w:t>. La restitution doit expliquer le classement retenu, les indices observés et, pour le cas ambigu, les arguments qui ont conduit le groupe à hésiter ou à changer d'avis.</w:t>
      </w:r>
    </w:p>
    <w:tbl>
      <w:tblPr>
        <w:tblStyle w:val="TableGrid"/>
        <w:tblW w:type="auto" w:w="0"/>
        <w:tblLook w:firstColumn="1" w:firstRow="1" w:lastColumn="0" w:lastRow="0" w:noHBand="0" w:noVBand="1" w:val="04A0"/>
      </w:tblPr>
      <w:tblGrid>
        <w:gridCol w:w="10426"/>
      </w:tblGrid>
      <w:tr>
        <w:tc>
          <w:tcPr>
            <w:tcW w:type="dxa" w:w="10426"/>
            <w:shd w:fill="FFF4F4"/>
            <w:tcMar>
              <w:top w:w="140" w:type="dxa"/>
              <w:start w:w="140" w:type="dxa"/>
              <w:bottom w:w="140" w:type="dxa"/>
              <w:end w:w="140" w:type="dxa"/>
            </w:tcMar>
          </w:tcPr>
          <w:p>
            <w:r>
              <w:rPr>
                <w:b/>
                <w:sz w:val="19"/>
              </w:rPr>
              <w:t>Compétence travaillée : développer un regard critique sur les systèmes conversationnels et apprendre à distinguer ce qui est observable dans une interface de ce que l'on peut réellement affirmer sur la technologie sous-jacente.</w:t>
            </w:r>
          </w:p>
        </w:tc>
      </w:tr>
    </w:tbl>
    <w:sectPr w:rsidR="00FC693F" w:rsidRPr="0006063C" w:rsidSect="00034616">
      <w:headerReference w:type="default" r:id="rId9"/>
      <w:footerReference w:type="default" r:id="rId10"/>
      <w:pgSz w:w="12240" w:h="15840"/>
      <w:pgMar w:top="850" w:right="907" w:bottom="907"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7878"/>
        <w:sz w:val="16"/>
      </w:rPr>
      <w:t>ISG - Activité pédagogique | Intelligence artificielle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17233C"/>
        <w:sz w:val="18"/>
      </w:rPr>
      <w:t>ISG | Intelligence artificielle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