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C55A11"/>
          <w:spacing w:val="40"/>
          <w:sz w:val="20"/>
          <w:szCs w:val="20"/>
        </w:rPr>
        <w:t xml:space="preserve">ISG BUSINESS SCHOOL  ·  ATELIER DATAIKU</w:t>
      </w:r>
    </w:p>
    <w:p>
      <w:pPr>
        <w:pBdr>
          <w:bottom w:val="single" w:color="1F3864" w:sz="12" w:space="8"/>
        </w:pBdr>
        <w:spacing w:after="200"/>
      </w:pPr>
      <w:r>
        <w:rPr>
          <w:b/>
          <w:bCs/>
          <w:color w:val="1F3864"/>
          <w:sz w:val="52"/>
          <w:szCs w:val="52"/>
        </w:rPr>
        <w:t xml:space="preserve">Sujet 4 — TalentHub</w:t>
      </w:r>
    </w:p>
    <w:p>
      <w:pPr>
        <w:spacing w:after="400"/>
      </w:pPr>
      <w:r>
        <w:rPr>
          <w:color w:val="595959"/>
          <w:sz w:val="28"/>
          <w:szCs w:val="28"/>
        </w:rPr>
        <w:t xml:space="preserve">Chasser les fausses offres d’emploi</w:t>
      </w:r>
    </w:p>
    <w:p>
      <w:r>
        <w:br w:type="page"/>
      </w:r>
    </w:p>
    <w:p>
      <w:pPr>
        <w:pStyle w:val="Heading1"/>
      </w:pPr>
      <w:r>
        <w:t xml:space="preserve">Sujet 4 — TalentHub : chasser les fausses offres d’emploi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Fichiers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B2C00"/>
                <w:sz w:val="19"/>
                <w:szCs w:val="19"/>
              </w:rPr>
              <w:t xml:space="preserve">job_postings_2.csv</w:t>
            </w:r>
            <w:r>
              <w:rPr>
                <w:sz w:val="19"/>
                <w:szCs w:val="19"/>
              </w:rPr>
              <w:t xml:space="preserve"> et </w:t>
            </w:r>
            <w:r>
              <w:rPr>
                <w:rFonts w:ascii="Consolas" w:cs="Consolas" w:eastAsia="Consolas" w:hAnsi="Consolas"/>
                <w:color w:val="7B2C00"/>
                <w:sz w:val="19"/>
                <w:szCs w:val="19"/>
              </w:rPr>
              <w:t xml:space="preserve">job_postings_3.csv</w:t>
            </w:r>
            <w:r>
              <w:rPr>
                <w:sz w:val="19"/>
                <w:szCs w:val="19"/>
              </w:rPr>
              <w:t xml:space="preserve"> — 17 880 annonces chacun, 18 colonnes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Niveau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★★★ — texte, déséquilibre de classes, éthique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Recettes Dataiku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Stack, Distinct, Prepare (regex, text), Group, Pivot, AutoML avec features texte, Score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Notions business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Confiance d’une plateforme, fraude, coût des faux positifs, biais algorithmique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Contexte</w:t>
      </w:r>
    </w:p>
    <w:p>
      <w:pPr>
        <w:spacing w:after="120"/>
      </w:pPr>
      <w:r>
        <w:rPr>
          <w:b/>
          <w:bCs/>
        </w:rPr>
        <w:t xml:space="preserve">TalentHub</w:t>
      </w:r>
      <w:r>
        <w:t xml:space="preserve"> est un site d’offres d’emploi fictif. Des escrocs y publient de fausses annonces pour récupérer des données personnelles ou faire payer des « frais de dossier » aux candidats. Les étudiants sont des cibles privilégiées. Le directeur produit vous demande un </w:t>
      </w:r>
      <w:r>
        <w:rPr>
          <w:b/>
          <w:bCs/>
        </w:rPr>
        <w:t xml:space="preserve">système d’alerte</w:t>
      </w:r>
      <w:r>
        <w:t xml:space="preserve"> qui signale les annonces suspectes aux modérateurs, sans les noyer sous les fausses alertes.</w:t>
      </w:r>
    </w:p>
    <w:p>
      <w:pPr>
        <w:pStyle w:val="Heading2"/>
      </w:pPr>
      <w:r>
        <w:t xml:space="preserve">Dictionnaire des données (extrait)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5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job_id, title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Texte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Identifiant et intitulé du poste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Texte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 Pays, Région, Ville » (ex. US, NY, New York)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department, salary_range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Texte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Service, fourchette de salaire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company_profile, description, requirements, benefits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Texte long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Contenu de l’annonce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telecommuting, has_company_logo, has_questions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 / 1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Télétravail, logo présent, questionnaire présent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employment_type, required_experience, required_education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Catégories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Contrat, expérience, diplôme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industry, function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Catégories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Secteur et métier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fraudulent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 / 1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Cible</w:t>
            </w:r>
            <w:r>
              <w:rPr>
                <w:sz w:val="19"/>
                <w:szCs w:val="19"/>
              </w:rPr>
              <w:t xml:space="preserve"> : annonce frauduleuse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Partie A — Assembler et nettoyer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A.1  </w:t>
      </w:r>
      <w:r>
        <w:rPr>
          <w:b/>
          <w:bCs/>
          <w:color w:val="1F3864"/>
        </w:rPr>
        <w:t xml:space="preserve">Deux fichiers, un dataset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Importez les deux fichiers. Empilez-les avec une recette </w:t>
      </w:r>
      <w:r>
        <w:rPr>
          <w:b/>
          <w:bCs/>
        </w:rPr>
        <w:t xml:space="preserve">Stack</w:t>
      </w:r>
      <w:r>
        <w:t xml:space="preserve">. Combien de lignes obtenez-vous 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Appliquez une recette </w:t>
      </w:r>
      <w:r>
        <w:rPr>
          <w:b/>
          <w:bCs/>
        </w:rPr>
        <w:t xml:space="preserve">Distinct</w:t>
      </w:r>
      <w:r>
        <w:t xml:space="preserve">. Combien en reste-t-il ? Concluez sur les deux fichiers reçus.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A.2  </w:t>
      </w:r>
      <w:r>
        <w:rPr>
          <w:b/>
          <w:bCs/>
          <w:color w:val="1F3864"/>
        </w:rPr>
        <w:t xml:space="preserve">Localisation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Split column</w:t>
      </w:r>
      <w:r>
        <w:t xml:space="preserve"> sur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location</w:t>
      </w:r>
      <w:r>
        <w:t xml:space="preserve"> (séparateur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, </w:t>
      </w:r>
      <w:r>
        <w:t xml:space="preserve">) →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country</w:t>
      </w:r>
      <w:r>
        <w:t xml:space="preserve">,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region</w:t>
      </w:r>
      <w:r>
        <w:t xml:space="preserve">,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city</w:t>
      </w:r>
      <w:r>
        <w:t xml:space="preserve">. Gérez les valeurs vides.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A.3  </w:t>
      </w:r>
      <w:r>
        <w:rPr>
          <w:b/>
          <w:bCs/>
          <w:color w:val="1F3864"/>
        </w:rPr>
        <w:t xml:space="preserve">Le salaire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Séparez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salary_range</w:t>
      </w:r>
      <w:r>
        <w:t xml:space="preserve"> en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salary_min</w:t>
      </w:r>
      <w:r>
        <w:t xml:space="preserve"> et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salary_max</w:t>
      </w:r>
      <w:r>
        <w:t xml:space="preserve">. Créez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has_salary</w:t>
      </w:r>
      <w:r>
        <w:t xml:space="preserve"> (0/1).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00000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PIÈGE — Excel est passé par là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Certaines fourchettes valent </w:t>
            </w:r>
            <w:r>
              <w:rPr>
                <w:rFonts w:ascii="Consolas" w:cs="Consolas" w:eastAsia="Consolas" w:hAnsi="Consolas"/>
                <w:color w:val="7B2C00"/>
                <w:sz w:val="20"/>
                <w:szCs w:val="20"/>
              </w:rPr>
              <w:t xml:space="preserve">9-Dec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7B2C00"/>
                <w:sz w:val="20"/>
                <w:szCs w:val="20"/>
              </w:rPr>
              <w:t xml:space="preserve">Oct-15</w:t>
            </w:r>
            <w:r>
              <w:rPr>
                <w:sz w:val="20"/>
                <w:szCs w:val="20"/>
              </w:rPr>
              <w:t xml:space="preserve"> ou </w:t>
            </w:r>
            <w:r>
              <w:rPr>
                <w:rFonts w:ascii="Consolas" w:cs="Consolas" w:eastAsia="Consolas" w:hAnsi="Consolas"/>
                <w:color w:val="7B2C00"/>
                <w:sz w:val="20"/>
                <w:szCs w:val="20"/>
              </w:rPr>
              <w:t xml:space="preserve">3-Apr</w:t>
            </w:r>
            <w:r>
              <w:rPr>
                <w:sz w:val="20"/>
                <w:szCs w:val="20"/>
              </w:rPr>
              <w:t xml:space="preserve">. Ce sont des fourchettes comme </w:t>
            </w:r>
            <w:r>
              <w:rPr>
                <w:rFonts w:ascii="Consolas" w:cs="Consolas" w:eastAsia="Consolas" w:hAnsi="Consolas"/>
                <w:color w:val="7B2C00"/>
                <w:sz w:val="20"/>
                <w:szCs w:val="20"/>
              </w:rPr>
              <w:t xml:space="preserve">9-12</w:t>
            </w:r>
            <w:r>
              <w:rPr>
                <w:sz w:val="20"/>
                <w:szCs w:val="20"/>
              </w:rPr>
              <w:t xml:space="preserve"> ou </w:t>
            </w:r>
            <w:r>
              <w:rPr>
                <w:rFonts w:ascii="Consolas" w:cs="Consolas" w:eastAsia="Consolas" w:hAnsi="Consolas"/>
                <w:color w:val="7B2C00"/>
                <w:sz w:val="20"/>
                <w:szCs w:val="20"/>
              </w:rPr>
              <w:t xml:space="preserve">10-15</w:t>
            </w:r>
            <w:r>
              <w:rPr>
                <w:sz w:val="20"/>
                <w:szCs w:val="20"/>
              </w:rPr>
              <w:t xml:space="preserve"> qu’Excel a converties en dates. Retrouvez-les avec un filtre regex </w:t>
            </w:r>
            <w:r>
              <w:rPr>
                <w:rFonts w:ascii="Consolas" w:cs="Consolas" w:eastAsia="Consolas" w:hAnsi="Consolas"/>
                <w:color w:val="7B2C00"/>
                <w:sz w:val="20"/>
                <w:szCs w:val="20"/>
              </w:rPr>
              <w:t xml:space="preserve">[A-Za-z]</w:t>
            </w:r>
            <w:r>
              <w:rPr>
                <w:sz w:val="20"/>
                <w:szCs w:val="20"/>
              </w:rPr>
              <w:t xml:space="preserve"> et reconvertissez-les (Jan → 1, Feb → 2…).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rPr>
          <w:b/>
          <w:bCs/>
          <w:color w:val="C55A11"/>
        </w:rPr>
        <w:t xml:space="preserve">A.4  </w:t>
      </w:r>
      <w:r>
        <w:rPr>
          <w:b/>
          <w:bCs/>
          <w:color w:val="1F3864"/>
        </w:rPr>
        <w:t xml:space="preserve">Indicateurs de complétude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Pour chaque colonne texte, créez un drapeau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missing_xxx</w:t>
      </w:r>
      <w:r>
        <w:t xml:space="preserve"> (0/1). Une annonce sérieuse est-elle plus complète qu’une fausse 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Créez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len_description</w:t>
      </w:r>
      <w:r>
        <w:t xml:space="preserve">,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len_requirements</w:t>
      </w:r>
      <w:r>
        <w:t xml:space="preserve">,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len_company_profile</w:t>
      </w:r>
      <w:r>
        <w:t xml:space="preserve"> (longueur en caractères).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Créez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nb_missing</w:t>
      </w:r>
      <w:r>
        <w:t xml:space="preserve"> = nombre total de champs vides de l’annonce.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A.5  </w:t>
      </w:r>
      <w:r>
        <w:rPr>
          <w:b/>
          <w:bCs/>
          <w:color w:val="1F3864"/>
        </w:rPr>
        <w:t xml:space="preserve">Mots qui sentent l’arnaque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Créez des drapeaux par regex sur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description</w:t>
      </w:r>
      <w:r>
        <w:t xml:space="preserve"> +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title</w:t>
      </w:r>
      <w:r>
        <w:t xml:space="preserve"> :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data entry</w:t>
      </w:r>
      <w:r>
        <w:t xml:space="preserve">,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cash</w:t>
      </w:r>
      <w:r>
        <w:t xml:space="preserve">,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earn</w:t>
      </w:r>
      <w:r>
        <w:t xml:space="preserve">,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work from home</w:t>
      </w:r>
      <w:r>
        <w:t xml:space="preserve">,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$</w:t>
      </w:r>
      <w:r>
        <w:t xml:space="preserve">,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weekly pay</w:t>
      </w:r>
      <w:r>
        <w:t xml:space="preserve">,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no experience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Bonus : processeur </w:t>
      </w:r>
      <w:r>
        <w:rPr>
          <w:b/>
          <w:bCs/>
        </w:rPr>
        <w:t xml:space="preserve">Simplify text</w:t>
      </w:r>
      <w:r>
        <w:t xml:space="preserve"> (minuscules, sans ponctuation, sans mots vides) pour préparer le texte au modèle.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D32" w:sz="24"/>
              <w:bottom w:val="none" w:color="FFFFFF" w:sz="0"/>
              <w:right w:val="none" w:color="FFFFFF" w:sz="0"/>
            </w:tcBorders>
            <w:shd w:fill="E8F3EA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POINT DE CONTRÔLE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Taux de fraude global.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Nombre de fourchettes de salaire déformées par Excel.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Partie B — Profil des fausses annonces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B.1  </w:t>
      </w:r>
      <w:r>
        <w:rPr>
          <w:b/>
          <w:bCs/>
          <w:color w:val="1F3864"/>
        </w:rPr>
        <w:t xml:space="preserve">Taux de fraude par variable (Group)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has_company_logo</w:t>
      </w:r>
      <w:r>
        <w:t xml:space="preserve">,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has_questions</w:t>
      </w:r>
      <w:r>
        <w:t xml:space="preserve">,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telecommuting</w:t>
      </w:r>
      <w:r>
        <w:t xml:space="preserve">,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employment_type</w:t>
      </w:r>
      <w:r>
        <w:t xml:space="preserve">,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required_education</w:t>
      </w:r>
      <w:r>
        <w:t xml:space="preserve">,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function</w:t>
      </w:r>
      <w:r>
        <w:t xml:space="preserve">,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industry</w:t>
      </w:r>
      <w:r>
        <w:t xml:space="preserve">,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country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 gardez que les modalités avec au moins 50 annonces : pourquoi ce filtre est-il important ?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B.2  </w:t>
      </w:r>
      <w:r>
        <w:rPr>
          <w:b/>
          <w:bCs/>
          <w:color w:val="1F3864"/>
        </w:rPr>
        <w:t xml:space="preserve">Les zones à risque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Pour les États-Unis, taux et nombre de fraudes par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region</w:t>
      </w:r>
      <w:r>
        <w:t xml:space="preserve">. Quels États ressortent 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Tableau croisé (Pivot) :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industry</w:t>
      </w:r>
      <w:r>
        <w:t xml:space="preserve"> ×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function</w:t>
      </w:r>
      <w:r>
        <w:t xml:space="preserve">, valeur = nombre de fraudes.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FDF0E6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C55A11"/>
                <w:sz w:val="18"/>
                <w:szCs w:val="18"/>
              </w:rPr>
              <w:t xml:space="preserve">RÉFLEXION — Le piège des petits effectifs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La modalité « Some High School Coursework » affiche un taux de fraude supérieur à 70 %. Sur combien d’annonces ? Peut-on en conclure que les offres pour les non-diplômés sont suspectes ? Quel risque si un modèle apprend cette règle ?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Partie C — Le modèle d’alerte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C.1  </w:t>
      </w:r>
      <w:r>
        <w:rPr>
          <w:b/>
          <w:bCs/>
          <w:color w:val="1F3864"/>
        </w:rPr>
        <w:t xml:space="preserve">La fausse bonne note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Calculez l’</w:t>
      </w:r>
      <w:r>
        <w:rPr>
          <w:b/>
          <w:bCs/>
        </w:rPr>
        <w:t xml:space="preserve">accuracy</w:t>
      </w:r>
      <w:r>
        <w:t xml:space="preserve"> d’un « modèle » qui prédit toujours 0 (aucune fraude). Pourquoi l’accuracy est-elle ici une mauvaise métrique ?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C.2  </w:t>
      </w:r>
      <w:r>
        <w:rPr>
          <w:b/>
          <w:bCs/>
          <w:color w:val="1F3864"/>
        </w:rPr>
        <w:t xml:space="preserve">AutoML Prediction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Cible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fraudulent</w:t>
      </w:r>
      <w:r>
        <w:t xml:space="preserve">. Retirez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job_id</w:t>
      </w:r>
      <w:r>
        <w:t xml:space="preserve">. Testez deux versions : (1) variables structurées seulement ; (2) en ajoutant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description</w:t>
      </w:r>
      <w:r>
        <w:t xml:space="preserve"> traité en </w:t>
      </w:r>
      <w:r>
        <w:rPr>
          <w:b/>
          <w:bCs/>
        </w:rPr>
        <w:t xml:space="preserve">TF-IDF</w:t>
      </w:r>
      <w:r>
        <w:t xml:space="preserve"> (Features handling → Text).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Dans Design → Weighting strategy, activez </w:t>
      </w:r>
      <w:r>
        <w:rPr>
          <w:b/>
          <w:bCs/>
        </w:rPr>
        <w:t xml:space="preserve">Class weights</w:t>
      </w:r>
      <w:r>
        <w:t xml:space="preserve">. Comparez AUC, précision, rappel, F1.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C.3  </w:t>
      </w:r>
      <w:r>
        <w:rPr>
          <w:b/>
          <w:bCs/>
          <w:color w:val="1F3864"/>
        </w:rPr>
        <w:t xml:space="preserve">Choisir le seuil avec les modérateurs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L’équipe de modération peut vérifier </w:t>
      </w:r>
      <w:r>
        <w:rPr>
          <w:b/>
          <w:bCs/>
        </w:rPr>
        <w:t xml:space="preserve">150 annonces par semaine</w:t>
      </w:r>
      <w:r>
        <w:t xml:space="preserve">. Le site reçoit environ 1 000 annonces par semaine. Quel seuil choisir ? Quel rappel obtenez-vous à ce seuil 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Construisez la matrice de confusion à ce seuil et traduisez-la en phrases : « Sur 100 fraudes, nous en attrapons… ; sur 100 alertes, … sont fausses. 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FDF0E6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C55A11"/>
                <w:sz w:val="18"/>
                <w:szCs w:val="18"/>
              </w:rPr>
              <w:t xml:space="preserve">RÉFLEXION — Questions pour le Wiki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Qu’est-ce qui coûte le plus cher à TalentHub : une fraude non détectée ou une vraie annonce bloquée ? Pour qui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modèle pénalise les annonces sans logo et sans profil d’entreprise. Quel effet sur les petites entreprises honnêtes ? Comment le limiter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Les fraudeurs vont lire vos critères et s’adapter. Comment maintenir le modèle dans le temps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L’</w:t>
            </w:r>
            <w:r>
              <w:rPr>
                <w:b/>
                <w:bCs/>
                <w:sz w:val="20"/>
                <w:szCs w:val="20"/>
              </w:rPr>
              <w:t xml:space="preserve">AI Act</w:t>
            </w:r>
            <w:r>
              <w:rPr>
                <w:sz w:val="20"/>
                <w:szCs w:val="20"/>
              </w:rPr>
              <w:t xml:space="preserve"> européen classe certains usages de l’IA dans le recrutement comme « à haut risque ». Ce système en fait-il partie ? Argumentez.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ISG — Atelier Dataiku  ·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Sujet 4 — TalentHub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BFBFBF" w:sz="4" w:space="2"/>
      </w:pBdr>
      <w:spacing w:after="120" w:before="28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C55A11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Sujet 4 — TalentHub</dc:title>
  <dc:creator>ISG</dc:creator>
  <cp:lastModifiedBy>Un-named</cp:lastModifiedBy>
  <cp:revision>1</cp:revision>
  <dcterms:created xsi:type="dcterms:W3CDTF">2026-10-23T19:29:05.707Z</dcterms:created>
  <dcterms:modified xsi:type="dcterms:W3CDTF">2026-10-23T19:29:05.707Z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