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C55A11"/>
          <w:spacing w:val="40"/>
          <w:sz w:val="20"/>
          <w:szCs w:val="20"/>
        </w:rPr>
        <w:t xml:space="preserve">ISG BUSINESS SCHOOL  ·  ATELIER DATAIKU</w:t>
      </w:r>
    </w:p>
    <w:p>
      <w:pPr>
        <w:pBdr>
          <w:bottom w:val="single" w:color="1F3864" w:sz="12" w:space="8"/>
        </w:pBdr>
        <w:spacing w:after="200"/>
      </w:pPr>
      <w:r>
        <w:rPr>
          <w:b/>
          <w:bCs/>
          <w:color w:val="1F3864"/>
          <w:sz w:val="52"/>
          <w:szCs w:val="52"/>
        </w:rPr>
        <w:t xml:space="preserve">Sujet 5 — Mutuelle Horizon</w:t>
      </w:r>
    </w:p>
    <w:p>
      <w:pPr>
        <w:spacing w:after="400"/>
      </w:pPr>
      <w:r>
        <w:rPr>
          <w:color w:val="595959"/>
          <w:sz w:val="28"/>
          <w:szCs w:val="28"/>
        </w:rPr>
        <w:t xml:space="preserve">Peut-on se fier à ces données santé ?</w:t>
      </w:r>
    </w:p>
    <w:p>
      <w:r>
        <w:br w:type="page"/>
      </w:r>
    </w:p>
    <w:p>
      <w:pPr>
        <w:pStyle w:val="Heading1"/>
      </w:pPr>
      <w:r>
        <w:t xml:space="preserve">Sujet 5 — Mutuelle Horizon : peut-on se fier à ces données santé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Fichier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B2C00"/>
                <w:sz w:val="19"/>
                <w:szCs w:val="19"/>
              </w:rPr>
              <w:t xml:space="preserve">Overweight_copie.csv</w:t>
            </w:r>
            <w:r>
              <w:rPr>
                <w:sz w:val="19"/>
                <w:szCs w:val="19"/>
              </w:rPr>
              <w:t xml:space="preserve"> — 2 111 répondants, 16 colonnes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Niveau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★★☆ — peu de recettes, beaucoup d’esprit critique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Recettes Dataiku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Prepare (Formula, Bin, Flag), Group, Distinct, Split, AutoML (classification et régression), Charts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Notions business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Qualité et provenance des données, données synthétiques, fuite de cible, RGPD et données de santé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Contexte</w:t>
      </w:r>
    </w:p>
    <w:p>
      <w:pPr>
        <w:spacing w:after="120"/>
      </w:pPr>
      <w:r>
        <w:t xml:space="preserve">La </w:t>
      </w:r>
      <w:r>
        <w:rPr>
          <w:b/>
          <w:bCs/>
        </w:rPr>
        <w:t xml:space="preserve">Mutuelle Horizon</w:t>
      </w:r>
      <w:r>
        <w:t xml:space="preserve"> (fictive) veut lancer un programme de prévention du surpoids : coaching sportif, ateliers nutrition. Un prestataire lui a vendu un « dataset d’enquête sur les habitudes de vie » et propose d’en tirer un modèle qui prédit le risque d’obésité. Avant de signer, la directrice de l’innovation vous demande un </w:t>
      </w:r>
      <w:r>
        <w:rPr>
          <w:b/>
          <w:bCs/>
        </w:rPr>
        <w:t xml:space="preserve">audit</w:t>
      </w:r>
      <w:r>
        <w:t xml:space="preserve"> : ce que disent les données, et </w:t>
      </w:r>
      <w:r>
        <w:rPr>
          <w:b/>
          <w:bCs/>
        </w:rPr>
        <w:t xml:space="preserve">si on peut leur faire confiance</w:t>
      </w:r>
      <w:r>
        <w:t xml:space="preserve">.</w:t>
      </w:r>
    </w:p>
    <w:p>
      <w:pPr>
        <w:pStyle w:val="Heading2"/>
      </w:pPr>
      <w:r>
        <w:t xml:space="preserve">Dictionnaire des données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gender, Age, Height, Weight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Mixte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Genre, âge (années), taille (m), poids (kg)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family_over_weight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yes / no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Antécédents familiaux de surpoids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Freq_Consumpt_high_caloric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yes / no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Consommation fréquente d’aliments caloriques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Freq_consumpt_vegetables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à 3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Fréquence de légumes (1 = jamais, 3 = toujours)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Nbr_meals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à 4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Nombre de repas principaux par jour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Food_between_meals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Catégorie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Grignotage : no, Sometimes, Frequently, Always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Smoke, Cal_consumpt_monitor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yes / no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Fumeur ; suit ses calories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à 3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Consommation d’eau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Physical_activity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 à 3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Fréquence d’activité physique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Time_technology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 à 2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Temps d’écran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Consumpt_alcohol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Catégorie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Fréquence d’alcool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Transport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Catégorie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 de transport principal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Partie A — Construire l’indicateur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A.1  </w:t>
      </w:r>
      <w:r>
        <w:rPr>
          <w:b/>
          <w:bCs/>
          <w:color w:val="1F3864"/>
        </w:rPr>
        <w:t xml:space="preserve">IMC et classes OMS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Formula :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BMI = Weight / (Height * Height)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Classes OMS avec </w:t>
      </w:r>
      <w:r>
        <w:rPr>
          <w:b/>
          <w:bCs/>
        </w:rPr>
        <w:t xml:space="preserve">Create if, then, else statements</w:t>
      </w:r>
      <w:r>
        <w:t xml:space="preserve"> : &lt; 18,5 insuffisance ; 18,5–25 normal ; 25–30 surpoids ; 30–35 obésité I ; 35–40 obésité II ; ≥ 40 obésité III.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Recodez les variables ordinales en libellés lisibles (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Physical_activity</w:t>
      </w:r>
      <w:r>
        <w:t xml:space="preserve"> 0 → « jamais »…).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A.2  </w:t>
      </w:r>
      <w:r>
        <w:rPr>
          <w:b/>
          <w:bCs/>
          <w:color w:val="1F3864"/>
        </w:rPr>
        <w:t xml:space="preserve">Doublons et mineurs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Recette </w:t>
      </w:r>
      <w:r>
        <w:rPr>
          <w:b/>
          <w:bCs/>
        </w:rPr>
        <w:t xml:space="preserve">Distinct</w:t>
      </w:r>
      <w:r>
        <w:t xml:space="preserve"> : combien de lignes strictement identiques ? Faut-il les supprimer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Combien de répondants ont moins de 18 ans ? Quelles conséquences juridiques pour la mutuelle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3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POINT DE CONTRÔLE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IMC moyen de l’échantillon.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Effectif de chaque classe OMS.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Partie B — L’enquête (trop) parfaite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B.1  </w:t>
      </w:r>
      <w:r>
        <w:rPr>
          <w:b/>
          <w:bCs/>
          <w:color w:val="1F3864"/>
        </w:rPr>
        <w:t xml:space="preserve">Des réponses impossibles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questions sur les légumes, l’eau ou le sport sont des </w:t>
      </w:r>
      <w:r>
        <w:rPr>
          <w:b/>
          <w:bCs/>
        </w:rPr>
        <w:t xml:space="preserve">questions à choix</w:t>
      </w:r>
      <w:r>
        <w:t xml:space="preserve"> (1, 2 ou 3). Affichez les valeurs distinctes de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Water</w:t>
      </w:r>
      <w:r>
        <w:t xml:space="preserve"> ou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Physical_activity</w:t>
      </w:r>
      <w:r>
        <w:t xml:space="preserve">. Que remarquez-vous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is_integer_profile</w:t>
      </w:r>
      <w:r>
        <w:t xml:space="preserve"> : 1 si toutes les variables ordinales </w:t>
      </w:r>
      <w:r>
        <w:rPr>
          <w:b/>
          <w:bCs/>
        </w:rPr>
        <w:t xml:space="preserve">et</w:t>
      </w:r>
      <w:r>
        <w:t xml:space="preserve"> l’âge sont des entiers, 0 sinon (Formula avec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round(x) == x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Ajoutez un numéro de ligne (processeur </w:t>
      </w:r>
      <w:r>
        <w:rPr>
          <w:b/>
          <w:bCs/>
        </w:rPr>
        <w:t xml:space="preserve">Enrich with record context</w:t>
      </w:r>
      <w:r>
        <w:t xml:space="preserve"> ou Window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row_number</w:t>
      </w:r>
      <w:r>
        <w:t xml:space="preserve">). À partir de quelle ligne les valeurs décimales apparaissent-elles ?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B.2  </w:t>
      </w:r>
      <w:r>
        <w:rPr>
          <w:b/>
          <w:bCs/>
          <w:color w:val="1F3864"/>
        </w:rPr>
        <w:t xml:space="preserve">Comparer les deux populations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Recette </w:t>
      </w:r>
      <w:r>
        <w:rPr>
          <w:b/>
          <w:bCs/>
        </w:rPr>
        <w:t xml:space="preserve">Split</w:t>
      </w:r>
      <w:r>
        <w:t xml:space="preserve"> sur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is_integer_profile</w:t>
      </w:r>
      <w:r>
        <w:t xml:space="preserve"> →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survey_real</w:t>
      </w:r>
      <w:r>
        <w:t xml:space="preserve"> et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survey_suspect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Comparez la répartition des classes OMS dans les deux datasets (Pivot ou graphique empilé à 100 %).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Croisez classe OMS ×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gender</w:t>
      </w:r>
      <w:r>
        <w:t xml:space="preserve"> sur l’ensemble. Une case est-elle invraisemblable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DF0E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RÉFLEXION — Données réelles ou fabriquées 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Les trois quarts du fichier semblent générés par un algorithme de </w:t>
            </w:r>
            <w:r>
              <w:rPr>
                <w:b/>
                <w:bCs/>
                <w:sz w:val="20"/>
                <w:szCs w:val="20"/>
              </w:rPr>
              <w:t xml:space="preserve">suréchantillonnage</w:t>
            </w:r>
            <w:r>
              <w:rPr>
                <w:sz w:val="20"/>
                <w:szCs w:val="20"/>
              </w:rPr>
              <w:t xml:space="preserve"> (type SMOTE) pour équilibrer les classes. Expliquez simplement ce qu’est cette technique, pourquoi un data scientist l’utilise, et pourquoi c’est un problème que le prestataire ne l’ait </w:t>
            </w:r>
            <w:r>
              <w:rPr>
                <w:b/>
                <w:bCs/>
                <w:sz w:val="20"/>
                <w:szCs w:val="20"/>
              </w:rPr>
              <w:t xml:space="preserve">pas dit</w:t>
            </w:r>
            <w:r>
              <w:rPr>
                <w:sz w:val="20"/>
                <w:szCs w:val="20"/>
              </w:rPr>
              <w:t xml:space="preserve">. Peut-on calculer la « prévalence de l’obésité » avec ce fichier ?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Partie C — Habitudes de vie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C.1  </w:t>
      </w:r>
      <w:r>
        <w:rPr>
          <w:b/>
          <w:bCs/>
          <w:color w:val="1F3864"/>
        </w:rPr>
        <w:t xml:space="preserve">IMC moyen par habitude (Group)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family_over_weight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Physical_activity</w:t>
      </w:r>
      <w:r>
        <w:t xml:space="preserve"> (arrondi),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Transport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Food_between_meals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Consumpt_alcohol</w:t>
      </w:r>
      <w:r>
        <w:t xml:space="preserve">. Faites-le sur le fichier complet </w:t>
      </w:r>
      <w:r>
        <w:rPr>
          <w:b/>
          <w:bCs/>
        </w:rPr>
        <w:t xml:space="preserve">et</w:t>
      </w:r>
      <w:r>
        <w:t xml:space="preserve"> sur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survey_real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0000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PIÈGE — Le grignotage qui fait maigrir 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Ceux qui grignotent « Frequently » ont un IMC moyen nettement </w:t>
            </w:r>
            <w:r>
              <w:rPr>
                <w:b/>
                <w:bCs/>
                <w:sz w:val="20"/>
                <w:szCs w:val="20"/>
              </w:rPr>
              <w:t xml:space="preserve">plus bas</w:t>
            </w:r>
            <w:r>
              <w:rPr>
                <w:sz w:val="20"/>
                <w:szCs w:val="20"/>
              </w:rPr>
              <w:t xml:space="preserve"> que ceux qui grignotent « Sometimes ». Avant d’annoncer que le grignotage protège de l’obésité : combien de personnes dans chaque groupe ? Comment les données synthétiques ont-elles pu créer cet effet ?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Partie D — Le modèle du prestataire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D.1  </w:t>
      </w:r>
      <w:r>
        <w:rPr>
          <w:b/>
          <w:bCs/>
          <w:color w:val="1F3864"/>
        </w:rPr>
        <w:t xml:space="preserve">Modèle « miracle »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AutoML Prediction, cible = classe OMS, toutes variables incluses. Notez la performance.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Recommencez </w:t>
      </w:r>
      <w:r>
        <w:rPr>
          <w:b/>
          <w:bCs/>
        </w:rPr>
        <w:t xml:space="preserve">sans</w:t>
      </w:r>
      <w:r>
        <w:t xml:space="preserve">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Height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Weight</w:t>
      </w:r>
      <w:r>
        <w:t xml:space="preserve"> et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BMI</w:t>
      </w:r>
      <w:r>
        <w:t xml:space="preserve">. Notez la performance. Expliquez l’écart (fuite de cible).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D.2  </w:t>
      </w:r>
      <w:r>
        <w:rPr>
          <w:b/>
          <w:bCs/>
          <w:color w:val="1F3864"/>
        </w:rPr>
        <w:t xml:space="preserve">Entraîner sur le faux, tester sur le vrai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Entraînez sur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survey_suspect</w:t>
      </w:r>
      <w:r>
        <w:t xml:space="preserve">, évaluez sur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survey_real</w:t>
      </w:r>
      <w:r>
        <w:t xml:space="preserve"> (recette Evaluate). La performance tient-elle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DF0E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RÉFLEXION — Questions pour le Wiki — note d’audit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Rédigez une note d’une page pour la directrice : faut-il acheter ce modèle ? Trois arguments, une recommandation.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Les données de santé sont des </w:t>
            </w:r>
            <w:r>
              <w:rPr>
                <w:b/>
                <w:bCs/>
                <w:sz w:val="20"/>
                <w:szCs w:val="20"/>
              </w:rPr>
              <w:t xml:space="preserve">données sensibles</w:t>
            </w:r>
            <w:r>
              <w:rPr>
                <w:sz w:val="20"/>
                <w:szCs w:val="20"/>
              </w:rPr>
              <w:t xml:space="preserve"> (article 9 du RGPD). Quelles conditions pour qu’une mutuelle les exploite ? Peut-elle moduler une cotisation selon l’IMC en France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Quelles 5 questions poser à tout fournisseur de données avant de signer ?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ISG — Atelier Dataiku  ·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Sujet 5 — Mutuelle Horizon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BFBF" w:sz="4" w:space="2"/>
      </w:pBdr>
      <w:spacing w:after="120" w:before="28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C55A1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Sujet 5 — Mutuelle Horizon</dc:title>
  <dc:creator>ISG</dc:creator>
  <cp:lastModifiedBy>Un-named</cp:lastModifiedBy>
  <cp:revision>1</cp:revision>
  <dcterms:created xsi:type="dcterms:W3CDTF">2026-10-23T19:29:05.732Z</dcterms:created>
  <dcterms:modified xsi:type="dcterms:W3CDTF">2026-10-23T19:29:05.732Z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