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2">
      <w:pPr>
        <w:pStyle w:val="Heading1"/>
        <w:ind w:left="0" w:firstLine="0"/>
        <w:jc w:val="center"/>
        <w:rPr>
          <w:rFonts w:ascii="Helvetica Neue" w:cs="Helvetica Neue" w:eastAsia="Helvetica Neue" w:hAnsi="Helvetica Neue"/>
          <w:vertAlign w:val="baseline"/>
        </w:rPr>
      </w:pPr>
      <w:bookmarkStart w:colFirst="0" w:colLast="0" w:name="_tkmc2w9yzje5" w:id="0"/>
      <w:bookmarkEnd w:id="0"/>
      <w:r w:rsidDel="00000000" w:rsidR="00000000" w:rsidRPr="00000000">
        <w:rPr>
          <w:rFonts w:ascii="Helvetica Neue" w:cs="Helvetica Neue" w:eastAsia="Helvetica Neue" w:hAnsi="Helvetica Neue"/>
          <w:vertAlign w:val="baseline"/>
          <w:rtl w:val="0"/>
        </w:rPr>
        <w:t xml:space="preserve">Practical assignment</w:t>
      </w:r>
    </w:p>
    <w:p w:rsidR="00000000" w:rsidDel="00000000" w:rsidP="00000000" w:rsidRDefault="00000000" w:rsidRPr="00000000" w14:paraId="00000003">
      <w:pPr>
        <w:ind w:left="0" w:firstLine="0"/>
        <w:rPr>
          <w:rFonts w:ascii="Helvetica Neue" w:cs="Helvetica Neue" w:eastAsia="Helvetica Neue" w:hAnsi="Helvetica Neue"/>
          <w:sz w:val="22"/>
          <w:szCs w:val="22"/>
          <w:vertAlign w:val="baseline"/>
        </w:rPr>
      </w:pPr>
      <w:r w:rsidDel="00000000" w:rsidR="00000000" w:rsidRPr="00000000">
        <w:rPr>
          <w:rtl w:val="0"/>
        </w:rPr>
      </w:r>
    </w:p>
    <w:p w:rsidR="00000000" w:rsidDel="00000000" w:rsidP="00000000" w:rsidRDefault="00000000" w:rsidRPr="00000000" w14:paraId="00000004">
      <w:pPr>
        <w:ind w:left="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Module topic: </w:t>
      </w:r>
      <w:r w:rsidDel="00000000" w:rsidR="00000000" w:rsidRPr="00000000">
        <w:rPr>
          <w:rFonts w:ascii="Helvetica Neue" w:cs="Helvetica Neue" w:eastAsia="Helvetica Neue" w:hAnsi="Helvetica Neue"/>
          <w:b w:val="1"/>
          <w:rtl w:val="0"/>
        </w:rPr>
        <w:t xml:space="preserve">Genomics</w:t>
      </w:r>
      <w:r w:rsidDel="00000000" w:rsidR="00000000" w:rsidRPr="00000000">
        <w:rPr>
          <w:rtl w:val="0"/>
        </w:rPr>
      </w:r>
    </w:p>
    <w:p w:rsidR="00000000" w:rsidDel="00000000" w:rsidP="00000000" w:rsidRDefault="00000000" w:rsidRPr="00000000" w14:paraId="00000005">
      <w:pPr>
        <w:ind w:left="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Contact session title: </w:t>
      </w:r>
      <w:r w:rsidDel="00000000" w:rsidR="00000000" w:rsidRPr="00000000">
        <w:rPr>
          <w:rFonts w:ascii="Helvetica Neue" w:cs="Helvetica Neue" w:eastAsia="Helvetica Neue" w:hAnsi="Helvetica Neue"/>
          <w:b w:val="1"/>
          <w:rtl w:val="0"/>
        </w:rPr>
        <w:t xml:space="preserve">Human genetic variation</w:t>
      </w:r>
      <w:r w:rsidDel="00000000" w:rsidR="00000000" w:rsidRPr="00000000">
        <w:rPr>
          <w:rtl w:val="0"/>
        </w:rPr>
      </w:r>
    </w:p>
    <w:p w:rsidR="00000000" w:rsidDel="00000000" w:rsidP="00000000" w:rsidRDefault="00000000" w:rsidRPr="00000000" w14:paraId="00000006">
      <w:pPr>
        <w:ind w:left="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Trainer: </w:t>
      </w:r>
      <w:r w:rsidDel="00000000" w:rsidR="00000000" w:rsidRPr="00000000">
        <w:rPr>
          <w:rFonts w:ascii="Helvetica Neue" w:cs="Helvetica Neue" w:eastAsia="Helvetica Neue" w:hAnsi="Helvetica Neue"/>
          <w:b w:val="1"/>
          <w:rtl w:val="0"/>
        </w:rPr>
        <w:t xml:space="preserve">Astrid Gall</w:t>
      </w:r>
      <w:r w:rsidDel="00000000" w:rsidR="00000000" w:rsidRPr="00000000">
        <w:rPr>
          <w:rtl w:val="0"/>
        </w:rPr>
      </w:r>
    </w:p>
    <w:p w:rsidR="00000000" w:rsidDel="00000000" w:rsidP="00000000" w:rsidRDefault="00000000" w:rsidRPr="00000000" w14:paraId="00000007">
      <w:pPr>
        <w:ind w:left="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Name:</w:t>
      </w:r>
      <w:r w:rsidDel="00000000" w:rsidR="00000000" w:rsidRPr="00000000">
        <w:rPr>
          <w:rtl w:val="0"/>
        </w:rPr>
      </w:r>
    </w:p>
    <w:p w:rsidR="00000000" w:rsidDel="00000000" w:rsidP="00000000" w:rsidRDefault="00000000" w:rsidRPr="00000000" w14:paraId="00000008">
      <w:pPr>
        <w:ind w:left="0" w:firstLine="0"/>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b w:val="1"/>
          <w:vertAlign w:val="baseline"/>
          <w:rtl w:val="0"/>
        </w:rPr>
        <w:t xml:space="preserve">Date:</w:t>
      </w:r>
      <w:r w:rsidDel="00000000" w:rsidR="00000000" w:rsidRPr="00000000">
        <w:rPr>
          <w:rtl w:val="0"/>
        </w:rPr>
      </w:r>
    </w:p>
    <w:p w:rsidR="00000000" w:rsidDel="00000000" w:rsidP="00000000" w:rsidRDefault="00000000" w:rsidRPr="00000000" w14:paraId="00000009">
      <w:pPr>
        <w:ind w:left="0" w:firstLine="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A">
      <w:pPr>
        <w:pStyle w:val="Heading1"/>
        <w:ind w:left="0" w:firstLine="0"/>
        <w:jc w:val="left"/>
        <w:rPr>
          <w:rFonts w:ascii="Helvetica Neue" w:cs="Helvetica Neue" w:eastAsia="Helvetica Neue" w:hAnsi="Helvetica Neue"/>
          <w:sz w:val="36"/>
          <w:szCs w:val="36"/>
          <w:vertAlign w:val="baseline"/>
        </w:rPr>
      </w:pPr>
      <w:bookmarkStart w:colFirst="0" w:colLast="0" w:name="_psdv8d9k0aiq" w:id="1"/>
      <w:bookmarkEnd w:id="1"/>
      <w:r w:rsidDel="00000000" w:rsidR="00000000" w:rsidRPr="00000000">
        <w:rPr>
          <w:rFonts w:ascii="Helvetica Neue" w:cs="Helvetica Neue" w:eastAsia="Helvetica Neue" w:hAnsi="Helvetica Neue"/>
          <w:sz w:val="36"/>
          <w:szCs w:val="36"/>
          <w:vertAlign w:val="baseline"/>
          <w:rtl w:val="0"/>
        </w:rPr>
        <w:t xml:space="preserve">Assignment</w:t>
      </w:r>
    </w:p>
    <w:p w:rsidR="00000000" w:rsidDel="00000000" w:rsidP="00000000" w:rsidRDefault="00000000" w:rsidRPr="00000000" w14:paraId="0000000B">
      <w:pPr>
        <w:ind w:left="0" w:firstLine="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00C">
      <w:pPr>
        <w:pStyle w:val="Heading2"/>
        <w:ind w:left="0" w:firstLine="0"/>
        <w:rPr>
          <w:rFonts w:ascii="Helvetica Neue" w:cs="Helvetica Neue" w:eastAsia="Helvetica Neue" w:hAnsi="Helvetica Neue"/>
          <w:vertAlign w:val="baseline"/>
        </w:rPr>
      </w:pPr>
      <w:bookmarkStart w:colFirst="0" w:colLast="0" w:name="_czfhb9sfz5nk" w:id="2"/>
      <w:bookmarkEnd w:id="2"/>
      <w:r w:rsidDel="00000000" w:rsidR="00000000" w:rsidRPr="00000000">
        <w:rPr>
          <w:rFonts w:ascii="Helvetica Neue" w:cs="Helvetica Neue" w:eastAsia="Helvetica Neue" w:hAnsi="Helvetica Neue"/>
          <w:vertAlign w:val="baseline"/>
          <w:rtl w:val="0"/>
        </w:rPr>
        <w:t xml:space="preserve">Introduction</w:t>
      </w:r>
    </w:p>
    <w:p w:rsidR="00000000" w:rsidDel="00000000" w:rsidP="00000000" w:rsidRDefault="00000000" w:rsidRPr="00000000" w14:paraId="0000000D">
      <w:pPr>
        <w:ind w:left="0" w:firstLine="0"/>
        <w:rPr>
          <w:rFonts w:ascii="Helvetica Neue" w:cs="Helvetica Neue" w:eastAsia="Helvetica Neue" w:hAnsi="Helvetica Neue"/>
          <w:sz w:val="22"/>
          <w:szCs w:val="22"/>
          <w:u w:val="single"/>
          <w:vertAlign w:val="baselin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0"/>
          <w:sz w:val="22"/>
          <w:szCs w:val="22"/>
          <w:vertAlign w:val="baseline"/>
        </w:rPr>
      </w:pPr>
      <w:r w:rsidDel="00000000" w:rsidR="00000000" w:rsidRPr="00000000">
        <w:rPr>
          <w:rFonts w:ascii="Helvetica Neue" w:cs="Helvetica Neue" w:eastAsia="Helvetica Neue" w:hAnsi="Helvetica Neue"/>
          <w:rtl w:val="0"/>
        </w:rPr>
        <w:t xml:space="preserve">The Ensembl genome browser allows access to variation data, and annotation of your own variants through the Variant Effect Predictor (VEP) tool.</w:t>
      </w:r>
      <w:r w:rsidDel="00000000" w:rsidR="00000000" w:rsidRPr="00000000">
        <w:rPr>
          <w:rtl w:val="0"/>
        </w:rPr>
      </w:r>
    </w:p>
    <w:p w:rsidR="00000000" w:rsidDel="00000000" w:rsidP="00000000" w:rsidRDefault="00000000" w:rsidRPr="00000000" w14:paraId="0000000F">
      <w:pPr>
        <w:ind w:left="0" w:firstLine="0"/>
        <w:rPr>
          <w:rFonts w:ascii="Helvetica Neue" w:cs="Helvetica Neue" w:eastAsia="Helvetica Neue" w:hAnsi="Helvetica Neue"/>
          <w:sz w:val="22"/>
          <w:szCs w:val="22"/>
          <w:u w:val="single"/>
          <w:vertAlign w:val="baseline"/>
        </w:rPr>
      </w:pPr>
      <w:r w:rsidDel="00000000" w:rsidR="00000000" w:rsidRPr="00000000">
        <w:rPr>
          <w:rtl w:val="0"/>
        </w:rPr>
      </w:r>
    </w:p>
    <w:p w:rsidR="00000000" w:rsidDel="00000000" w:rsidP="00000000" w:rsidRDefault="00000000" w:rsidRPr="00000000" w14:paraId="00000010">
      <w:pPr>
        <w:pStyle w:val="Heading2"/>
        <w:ind w:left="0" w:firstLine="0"/>
        <w:rPr>
          <w:rFonts w:ascii="Helvetica Neue" w:cs="Helvetica Neue" w:eastAsia="Helvetica Neue" w:hAnsi="Helvetica Neue"/>
          <w:vertAlign w:val="baseline"/>
        </w:rPr>
      </w:pPr>
      <w:bookmarkStart w:colFirst="0" w:colLast="0" w:name="_bkyi1coy1du0" w:id="3"/>
      <w:bookmarkEnd w:id="3"/>
      <w:r w:rsidDel="00000000" w:rsidR="00000000" w:rsidRPr="00000000">
        <w:rPr>
          <w:rFonts w:ascii="Helvetica Neue" w:cs="Helvetica Neue" w:eastAsia="Helvetica Neue" w:hAnsi="Helvetica Neue"/>
          <w:vertAlign w:val="baseline"/>
          <w:rtl w:val="0"/>
        </w:rPr>
        <w:t xml:space="preserve">Tools used in this session</w:t>
      </w:r>
    </w:p>
    <w:p w:rsidR="00000000" w:rsidDel="00000000" w:rsidP="00000000" w:rsidRDefault="00000000" w:rsidRPr="00000000" w14:paraId="00000011">
      <w:pPr>
        <w:ind w:left="0" w:firstLine="0"/>
        <w:rPr>
          <w:rFonts w:ascii="Helvetica Neue" w:cs="Helvetica Neue" w:eastAsia="Helvetica Neue" w:hAnsi="Helvetica Neue"/>
          <w:sz w:val="22"/>
          <w:szCs w:val="22"/>
          <w:vertAlign w:val="baseline"/>
        </w:rPr>
      </w:pPr>
      <w:r w:rsidDel="00000000" w:rsidR="00000000" w:rsidRPr="00000000">
        <w:rPr>
          <w:rtl w:val="0"/>
        </w:rPr>
      </w:r>
    </w:p>
    <w:p w:rsidR="00000000" w:rsidDel="00000000" w:rsidP="00000000" w:rsidRDefault="00000000" w:rsidRPr="00000000" w14:paraId="00000012">
      <w:pPr>
        <w:ind w:left="0" w:firstLine="0"/>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rtl w:val="0"/>
        </w:rPr>
        <w:t xml:space="preserve">Ensembl Genome browser and VEP. www.ensembl.org</w:t>
      </w:r>
      <w:r w:rsidDel="00000000" w:rsidR="00000000" w:rsidRPr="00000000">
        <w:rPr>
          <w:rtl w:val="0"/>
        </w:rPr>
      </w:r>
    </w:p>
    <w:p w:rsidR="00000000" w:rsidDel="00000000" w:rsidP="00000000" w:rsidRDefault="00000000" w:rsidRPr="00000000" w14:paraId="00000013">
      <w:pPr>
        <w:ind w:left="0" w:firstLine="0"/>
        <w:rPr>
          <w:rFonts w:ascii="Helvetica Neue" w:cs="Helvetica Neue" w:eastAsia="Helvetica Neue" w:hAnsi="Helvetica Neue"/>
          <w:sz w:val="22"/>
          <w:szCs w:val="22"/>
          <w:vertAlign w:val="baseline"/>
        </w:rPr>
      </w:pPr>
      <w:r w:rsidDel="00000000" w:rsidR="00000000" w:rsidRPr="00000000">
        <w:rPr>
          <w:rtl w:val="0"/>
        </w:rPr>
      </w:r>
    </w:p>
    <w:p w:rsidR="00000000" w:rsidDel="00000000" w:rsidP="00000000" w:rsidRDefault="00000000" w:rsidRPr="00000000" w14:paraId="00000014">
      <w:pPr>
        <w:pStyle w:val="Heading2"/>
        <w:spacing w:line="276" w:lineRule="auto"/>
        <w:ind w:left="0" w:firstLine="0"/>
        <w:rPr>
          <w:rFonts w:ascii="Helvetica Neue" w:cs="Helvetica Neue" w:eastAsia="Helvetica Neue" w:hAnsi="Helvetica Neue"/>
          <w:vertAlign w:val="baseline"/>
        </w:rPr>
      </w:pPr>
      <w:bookmarkStart w:colFirst="0" w:colLast="0" w:name="_1vbtwop5pd2h" w:id="4"/>
      <w:bookmarkEnd w:id="4"/>
      <w:r w:rsidDel="00000000" w:rsidR="00000000" w:rsidRPr="00000000">
        <w:rPr>
          <w:rFonts w:ascii="Helvetica Neue" w:cs="Helvetica Neue" w:eastAsia="Helvetica Neue" w:hAnsi="Helvetica Neue"/>
          <w:vertAlign w:val="baseline"/>
          <w:rtl w:val="0"/>
        </w:rPr>
        <w:t xml:space="preserve">Please note</w:t>
      </w:r>
    </w:p>
    <w:p w:rsidR="00000000" w:rsidDel="00000000" w:rsidP="00000000" w:rsidRDefault="00000000" w:rsidRPr="00000000" w14:paraId="00000015">
      <w:pPr>
        <w:spacing w:line="276" w:lineRule="auto"/>
        <w:ind w:left="0" w:firstLine="0"/>
        <w:rPr>
          <w:rFonts w:ascii="Helvetica Neue" w:cs="Helvetica Neue" w:eastAsia="Helvetica Neue" w:hAnsi="Helvetica Neue"/>
          <w:sz w:val="22"/>
          <w:szCs w:val="22"/>
          <w:u w:val="single"/>
          <w:vertAlign w:val="baseline"/>
        </w:rPr>
      </w:pPr>
      <w:r w:rsidDel="00000000" w:rsidR="00000000" w:rsidRPr="00000000">
        <w:rPr>
          <w:rtl w:val="0"/>
        </w:rPr>
      </w:r>
    </w:p>
    <w:p w:rsidR="00000000" w:rsidDel="00000000" w:rsidP="00000000" w:rsidRDefault="00000000" w:rsidRPr="00000000" w14:paraId="00000016">
      <w:pPr>
        <w:ind w:left="0" w:firstLine="0"/>
        <w:rPr>
          <w:rFonts w:ascii="Helvetica Neue" w:cs="Helvetica Neue" w:eastAsia="Helvetica Neue" w:hAnsi="Helvetica Neue"/>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Hand-in information </w:t>
      </w:r>
      <w:r w:rsidDel="00000000" w:rsidR="00000000" w:rsidRPr="00000000">
        <w:rPr>
          <w:rFonts w:ascii="Helvetica Neue" w:cs="Helvetica Neue" w:eastAsia="Helvetica Neue" w:hAnsi="Helvetica Neue"/>
          <w:i w:val="0"/>
          <w:smallCaps w:val="0"/>
          <w:strike w:val="0"/>
          <w:color w:val="000000"/>
          <w:sz w:val="22"/>
          <w:szCs w:val="22"/>
          <w:u w:val="none"/>
          <w:shd w:fill="auto" w:val="clear"/>
          <w:vertAlign w:val="baseline"/>
          <w:rtl w:val="0"/>
        </w:rPr>
        <w:t xml:space="preserve">If you are formally enrolled in the IBT course, please upload </w:t>
      </w:r>
      <w:r w:rsidDel="00000000" w:rsidR="00000000" w:rsidRPr="00000000">
        <w:rPr>
          <w:rFonts w:ascii="Helvetica Neue" w:cs="Helvetica Neue" w:eastAsia="Helvetica Neue" w:hAnsi="Helvetica Neue"/>
          <w:rtl w:val="0"/>
        </w:rPr>
        <w:t xml:space="preserve">your completed practical assignment to the Vula ‘Practical Assignments’ tab. Take note of the final hand-in date for each practical assignment, which will be indicated on Vula.</w:t>
      </w:r>
      <w:r w:rsidDel="00000000" w:rsidR="00000000" w:rsidRPr="00000000">
        <w:rPr>
          <w:rtl w:val="0"/>
        </w:rPr>
      </w:r>
    </w:p>
    <w:p w:rsidR="00000000" w:rsidDel="00000000" w:rsidP="00000000" w:rsidRDefault="00000000" w:rsidRPr="00000000" w14:paraId="00000017">
      <w:pPr>
        <w:ind w:left="0" w:firstLine="0"/>
        <w:rPr>
          <w:rFonts w:ascii="Helvetica Neue" w:cs="Helvetica Neue" w:eastAsia="Helvetica Neue" w:hAnsi="Helvetica Neue"/>
          <w:i w:val="0"/>
          <w:sz w:val="22"/>
          <w:szCs w:val="22"/>
          <w:vertAlign w:val="baseline"/>
        </w:rPr>
      </w:pPr>
      <w:r w:rsidDel="00000000" w:rsidR="00000000" w:rsidRPr="00000000">
        <w:rPr>
          <w:rtl w:val="0"/>
        </w:rPr>
      </w:r>
    </w:p>
    <w:p w:rsidR="00000000" w:rsidDel="00000000" w:rsidP="00000000" w:rsidRDefault="00000000" w:rsidRPr="00000000" w14:paraId="00000018">
      <w:pPr>
        <w:ind w:left="0" w:firstLine="0"/>
        <w:rPr>
          <w:rFonts w:ascii="Helvetica Neue" w:cs="Helvetica Neue" w:eastAsia="Helvetica Neue" w:hAnsi="Helvetica Neue"/>
          <w:i w:val="0"/>
          <w:sz w:val="22"/>
          <w:szCs w:val="22"/>
          <w:vertAlign w:val="baseline"/>
        </w:rPr>
      </w:pPr>
      <w:r w:rsidDel="00000000" w:rsidR="00000000" w:rsidRPr="00000000">
        <w:rPr>
          <w:rtl w:val="0"/>
        </w:rPr>
      </w:r>
    </w:p>
    <w:p w:rsidR="00000000" w:rsidDel="00000000" w:rsidP="00000000" w:rsidRDefault="00000000" w:rsidRPr="00000000" w14:paraId="00000019">
      <w:pPr>
        <w:pStyle w:val="Heading2"/>
        <w:ind w:left="0" w:firstLine="0"/>
        <w:rPr>
          <w:rFonts w:ascii="Helvetica Neue" w:cs="Helvetica Neue" w:eastAsia="Helvetica Neue" w:hAnsi="Helvetica Neue"/>
        </w:rPr>
      </w:pPr>
      <w:bookmarkStart w:colFirst="0" w:colLast="0" w:name="_3e4v4ak70uvv" w:id="5"/>
      <w:bookmarkEnd w:id="5"/>
      <w:r w:rsidDel="00000000" w:rsidR="00000000" w:rsidRPr="00000000">
        <w:rPr>
          <w:rFonts w:ascii="Helvetica Neue" w:cs="Helvetica Neue" w:eastAsia="Helvetica Neue" w:hAnsi="Helvetica Neue"/>
          <w:rtl w:val="0"/>
        </w:rPr>
        <w:t xml:space="preserve">Task 1 – Exploring known genetic variation</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Watch the first video of the session, the introduction to Ensembl variation and the second video, the demo of Ensembl variation.</w:t>
      </w:r>
    </w:p>
    <w:p w:rsidR="00000000" w:rsidDel="00000000" w:rsidP="00000000" w:rsidRDefault="00000000" w:rsidRPr="00000000" w14:paraId="0000001C">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meant by reference and alternative alleles?</w:t>
      </w:r>
    </w:p>
    <w:p w:rsidR="00000000" w:rsidDel="00000000" w:rsidP="00000000" w:rsidRDefault="00000000" w:rsidRPr="00000000" w14:paraId="0000001D">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SNP rs1738074 in the 5’ UTR of the human TAGAP gene has been identified as a genetic risk factor for a few diseases. Search for this SNP in Ensembl. </w:t>
      </w:r>
    </w:p>
    <w:p w:rsidR="00000000" w:rsidDel="00000000" w:rsidP="00000000" w:rsidRDefault="00000000" w:rsidRPr="00000000" w14:paraId="0000001E">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which transcripts is this SNP found?</w:t>
      </w:r>
    </w:p>
    <w:p w:rsidR="00000000" w:rsidDel="00000000" w:rsidP="00000000" w:rsidRDefault="00000000" w:rsidRPr="00000000" w14:paraId="0000001F">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the least frequent genotype for this SNP in the Yoruba (YRI) population from the 1000 Genomes phase 3? </w:t>
      </w:r>
    </w:p>
    <w:p w:rsidR="00000000" w:rsidDel="00000000" w:rsidP="00000000" w:rsidRDefault="00000000" w:rsidRPr="00000000" w14:paraId="00000020">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the ancestral allele? Is it conserved in other primates?</w:t>
      </w:r>
    </w:p>
    <w:p w:rsidR="00000000" w:rsidDel="00000000" w:rsidP="00000000" w:rsidRDefault="00000000" w:rsidRPr="00000000" w14:paraId="00000021">
      <w:pPr>
        <w:numPr>
          <w:ilvl w:val="1"/>
          <w:numId w:val="3"/>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With which diseases is this SNP associated? Are there any known risk (or associated) alleles?</w:t>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pStyle w:val="Heading2"/>
        <w:rPr>
          <w:rFonts w:ascii="Helvetica Neue" w:cs="Helvetica Neue" w:eastAsia="Helvetica Neue" w:hAnsi="Helvetica Neue"/>
        </w:rPr>
      </w:pPr>
      <w:bookmarkStart w:colFirst="0" w:colLast="0" w:name="_6wj6g75xuu3n" w:id="6"/>
      <w:bookmarkEnd w:id="6"/>
      <w:r w:rsidDel="00000000" w:rsidR="00000000" w:rsidRPr="00000000">
        <w:rPr>
          <w:rtl w:val="0"/>
        </w:rPr>
      </w:r>
    </w:p>
    <w:p w:rsidR="00000000" w:rsidDel="00000000" w:rsidP="00000000" w:rsidRDefault="00000000" w:rsidRPr="00000000" w14:paraId="00000024">
      <w:pPr>
        <w:pStyle w:val="Heading2"/>
        <w:rPr>
          <w:rFonts w:ascii="Helvetica Neue" w:cs="Helvetica Neue" w:eastAsia="Helvetica Neue" w:hAnsi="Helvetica Neue"/>
        </w:rPr>
      </w:pPr>
      <w:bookmarkStart w:colFirst="0" w:colLast="0" w:name="_9lile13cva2w" w:id="7"/>
      <w:bookmarkEnd w:id="7"/>
      <w:r w:rsidDel="00000000" w:rsidR="00000000" w:rsidRPr="00000000">
        <w:rPr>
          <w:rFonts w:ascii="Helvetica Neue" w:cs="Helvetica Neue" w:eastAsia="Helvetica Neue" w:hAnsi="Helvetica Neue"/>
          <w:rtl w:val="0"/>
        </w:rPr>
        <w:t xml:space="preserve">Task 2 – Annotating genetic variants with the VEP</w:t>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Watch the third video of the session, the lecture describing common variant formats and the fourth video, the demo using the VEP.</w:t>
      </w:r>
    </w:p>
    <w:p w:rsidR="00000000" w:rsidDel="00000000" w:rsidP="00000000" w:rsidRDefault="00000000" w:rsidRPr="00000000" w14:paraId="0000002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Express the following variant in HGVS, a Leucine to Proline change at position 442 in the protein ENSP00000062863.3 (not a real protein).</w:t>
      </w:r>
    </w:p>
    <w:p w:rsidR="00000000" w:rsidDel="00000000" w:rsidP="00000000" w:rsidRDefault="00000000" w:rsidRPr="00000000" w14:paraId="0000002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Express the following variant in VCF, a Cytosine to Thymine change at position 18365927 on chromosome 10, with the identifier rs7801903 (not a real variant).</w:t>
      </w:r>
    </w:p>
    <w:p w:rsidR="00000000" w:rsidDel="00000000" w:rsidP="00000000" w:rsidRDefault="00000000" w:rsidRPr="00000000" w14:paraId="00000029">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Run the example file (IBT2020-genomics.human_genetic_variation.TaskVEP.vcf) through the VEP online tool.</w:t>
      </w:r>
    </w:p>
    <w:p w:rsidR="00000000" w:rsidDel="00000000" w:rsidP="00000000" w:rsidRDefault="00000000" w:rsidRPr="00000000" w14:paraId="0000002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many genes have been overlapped by the variants in this file?</w:t>
      </w:r>
    </w:p>
    <w:p w:rsidR="00000000" w:rsidDel="00000000" w:rsidP="00000000" w:rsidRDefault="00000000" w:rsidRPr="00000000" w14:paraId="0000002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many of the variants in the input file were novel?</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pStyle w:val="Heading2"/>
        <w:rPr>
          <w:rFonts w:ascii="Helvetica Neue" w:cs="Helvetica Neue" w:eastAsia="Helvetica Neue" w:hAnsi="Helvetica Neue"/>
        </w:rPr>
      </w:pPr>
      <w:bookmarkStart w:colFirst="0" w:colLast="0" w:name="_c7pfxverun2j" w:id="8"/>
      <w:bookmarkEnd w:id="8"/>
      <w:r w:rsidDel="00000000" w:rsidR="00000000" w:rsidRPr="00000000">
        <w:rPr>
          <w:rtl w:val="0"/>
        </w:rPr>
      </w:r>
    </w:p>
    <w:p w:rsidR="00000000" w:rsidDel="00000000" w:rsidP="00000000" w:rsidRDefault="00000000" w:rsidRPr="00000000" w14:paraId="0000002E">
      <w:pPr>
        <w:pStyle w:val="Heading2"/>
        <w:rPr>
          <w:rFonts w:ascii="Helvetica Neue" w:cs="Helvetica Neue" w:eastAsia="Helvetica Neue" w:hAnsi="Helvetica Neue"/>
        </w:rPr>
      </w:pPr>
      <w:bookmarkStart w:colFirst="0" w:colLast="0" w:name="_wvnzo1r8o3jp" w:id="9"/>
      <w:bookmarkEnd w:id="9"/>
      <w:r w:rsidDel="00000000" w:rsidR="00000000" w:rsidRPr="00000000">
        <w:rPr>
          <w:rFonts w:ascii="Helvetica Neue" w:cs="Helvetica Neue" w:eastAsia="Helvetica Neue" w:hAnsi="Helvetica Neue"/>
          <w:rtl w:val="0"/>
        </w:rPr>
        <w:t xml:space="preserve">Task 3 – Variant prioritisation</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Watch the fifth video of the session, with the lecture discussing variant prioritisation and the sixth video, the variant prioritisation demo.</w:t>
      </w:r>
    </w:p>
    <w:p w:rsidR="00000000" w:rsidDel="00000000" w:rsidP="00000000" w:rsidRDefault="00000000" w:rsidRPr="00000000" w14:paraId="00000031">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would you consider when carrying out variant prioritisation?</w:t>
      </w:r>
    </w:p>
    <w:p w:rsidR="00000000" w:rsidDel="00000000" w:rsidP="00000000" w:rsidRDefault="00000000" w:rsidRPr="00000000" w14:paraId="00000032">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example file you ran through the VEP in Task 2 (IBT2020-genomics.human_genetic_variation.TaskVEP.vcf) was taken from a patient with Cornelia de Lange Syndrome (CdLS). You have a list of known genes associated with CdLS, which is shown below.</w:t>
      </w:r>
    </w:p>
    <w:p w:rsidR="00000000" w:rsidDel="00000000" w:rsidP="00000000" w:rsidRDefault="00000000" w:rsidRPr="00000000" w14:paraId="00000033">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Filter the VEP output to identify variants that you would take through to further study. Which ones would you study further and why? Were there others that you considered and rejected?</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CdLS Gene list:</w:t>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NIPBL</w:t>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RAD21</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SMC3</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SMC1A</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HDAC8</w:t>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SETD5</w: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KMT2A</w:t>
      </w:r>
    </w:p>
    <w:sectPr>
      <w:headerReference r:id="rId6" w:type="default"/>
      <w:footerReference r:id="rId7"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5372100</wp:posOffset>
          </wp:positionH>
          <wp:positionV relativeFrom="paragraph">
            <wp:posOffset>3810</wp:posOffset>
          </wp:positionV>
          <wp:extent cx="828675" cy="33210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8675" cy="33210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center"/>
      <w:rPr>
        <w:rFonts w:ascii="Calibri" w:cs="Calibri" w:eastAsia="Calibri" w:hAnsi="Calibri"/>
        <w:b w:val="0"/>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-180974</wp:posOffset>
          </wp:positionV>
          <wp:extent cx="5269865" cy="98869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69865" cy="988695"/>
                  </a:xfrm>
                  <a:prstGeom prst="rect"/>
                  <a:ln/>
                </pic:spPr>
              </pic:pic>
            </a:graphicData>
          </a:graphic>
        </wp:anchor>
      </w:drawing>
    </w:r>
  </w:p>
  <w:p w:rsidR="00000000" w:rsidDel="00000000" w:rsidP="00000000" w:rsidRDefault="00000000" w:rsidRPr="00000000" w14:paraId="0000003E">
    <w:pPr>
      <w:jc w:val="left"/>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3F">
    <w:pPr>
      <w:jc w:val="cente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Introduction to Bioinformatics online course: IBT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pPr>
    <w:rPr>
      <w:rFonts w:ascii="Calibri" w:cs="Calibri" w:eastAsia="Calibri" w:hAnsi="Calibri"/>
      <w:b w:val="1"/>
      <w:sz w:val="22"/>
      <w:szCs w:val="22"/>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