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D076" w14:textId="41B3D8B0" w:rsidR="00C760BF" w:rsidRPr="00DE68A7" w:rsidRDefault="00DE68A7" w:rsidP="00DE68A7">
      <w:pPr>
        <w:jc w:val="center"/>
        <w:rPr>
          <w:b/>
          <w:bCs/>
        </w:rPr>
      </w:pPr>
      <w:r w:rsidRPr="00DE68A7">
        <w:rPr>
          <w:b/>
          <w:bCs/>
        </w:rPr>
        <w:t>Project: Bacterial Fine-Tuning of InstaNovo for Large-Scale Wastewater Proteomics</w:t>
      </w:r>
    </w:p>
    <w:p w14:paraId="4E7EBD1F" w14:textId="435DD738" w:rsidR="00DE68A7" w:rsidRDefault="00DE68A7" w:rsidP="00DE68A7">
      <w:pPr>
        <w:jc w:val="right"/>
      </w:pPr>
      <w:r>
        <w:t>Wenjing Yang</w:t>
      </w:r>
    </w:p>
    <w:p w14:paraId="2B79F380" w14:textId="75E5DEA0" w:rsidR="00DE68A7" w:rsidRDefault="00DE68A7" w:rsidP="00217CCB">
      <w:pPr>
        <w:jc w:val="both"/>
        <w:rPr>
          <w:b/>
          <w:bCs/>
        </w:rPr>
      </w:pPr>
      <w:r w:rsidRPr="00DE68A7">
        <w:rPr>
          <w:b/>
          <w:bCs/>
        </w:rPr>
        <w:t>1 Introduction</w:t>
      </w:r>
    </w:p>
    <w:p w14:paraId="5D7E467C" w14:textId="7E3DEF2B" w:rsidR="007C7A31" w:rsidRPr="00304FE6" w:rsidRDefault="007C7A31" w:rsidP="00217CCB">
      <w:pPr>
        <w:spacing w:before="60" w:after="0" w:line="240" w:lineRule="auto"/>
        <w:jc w:val="both"/>
        <w:rPr>
          <w:b/>
          <w:bCs/>
        </w:rPr>
      </w:pPr>
      <w:r w:rsidRPr="001D0F7B">
        <w:t>Mass spectrometry (MS)-based proteomics is a major tool for large-scale protein analysis, and database search is the dominant method for peptide identification</w:t>
      </w:r>
      <w:r>
        <w:rPr>
          <w:rFonts w:hint="eastAsia"/>
        </w:rPr>
        <w:t xml:space="preserve"> </w:t>
      </w:r>
      <w:r w:rsidRPr="001D0F7B">
        <w:t>by matching experimental MS/MS spectra to theoretical spectra</w:t>
      </w:r>
      <w:r>
        <w:fldChar w:fldCharType="begin"/>
      </w:r>
      <w:r>
        <w:instrText xml:space="preserve"> ADDIN ZOTERO_ITEM CSL_CITATION {"citationID":"a1T3f9wc","properties":{"unsorted":false,"formattedCitation":"[1], [2]","plainCitation":"[1], [2]","noteIndex":0},"citationItems":[{"id":108,"uris":["http://zotero.org/users/17877131/items/ADJAWE7C"],"itemData":{"id":108,"type":"article-journal","abstract":"Numerous biological processes are concurrently and coordinately active in every living cell. Each of them encompasses synthetic, catalytic and regulatory functions that are, almost always, carried out by proteins organized further into higher-order structures and networks. For decades, the structures and functions of selected proteins have been studied using biochemical and biophysical methods. However, the properties and behaviour of the proteome as an integrated system have largely remained elusive. Powerful mass-spectrometry-based technologies now provide unprecedented insights into the composition, structure, function and control of the proteome, shedding light on complex biological processes and phenotypes.","container-title":"Nature","DOI":"10.1038/nature19949","ISSN":"1476-4687","issue":"7620","language":"en","license":"2016 Springer Nature Limited","page":"347-355","publisher":"Nature Publishing Group","source":"www.nature.com","title":"Mass-spectrometric exploration of proteome structure and function","volume":"537","author":[{"family":"Aebersold","given":"Ruedi"},{"family":"Mann","given":"Matthias"}],"issued":{"date-parts":[["2016",9]]}}},{"id":107,"uris":["http://zotero.org/users/17877131/items/VUGEUDC8"],"itemData":{"id":107,"type":"article-journal","abstract":"We present a statistical model to estimate the accuracy of peptide assignments to tandem mass (MS/MS) spectra made by database search applications such as SEQUEST. Employing the expectation maximization algorithm, the analysis learns to distinguish correct from incorrect database search results, computing probabilities that peptide assignments to spectra are correct based upon database search scores and the number of tryptic termini of peptides. Using SEQUEST search results for spectra generated from a sample of known protein components, we demonstrate that the computed probabilities are accurate and have high power to discriminate between correctly and incorrectly assigned peptides. This analysis makes it possible to filter large volumes of MS/MS database search results with predictable false identification error rates and can serve as a common standard by which the results of different research groups are compared.","container-title":"Analytical Chemistry","DOI":"10.1021/ac025747h","ISSN":"0003-2700","issue":"20","journalAbbreviation":"Anal. Chem.","page":"5383-5392","publisher":"American Chemical Society","source":"ACS Publications","title":"Empirical Statistical Model To Estimate the Accuracy of Peptide Identifications Made by MS/MS and Database Search","volume":"74","author":[{"family":"Keller","given":"Andrew"},{"family":"Nesvizhskii","given":"Alexey I."},{"family":"Kolker","given":"Eugene"},{"family":"Aebersold","given":"Ruedi"}],"issued":{"date-parts":[["2002",10,1]]}}}],"schema":"https://github.com/citation-style-language/schema/raw/master/csl-citation.json"} </w:instrText>
      </w:r>
      <w:r>
        <w:fldChar w:fldCharType="separate"/>
      </w:r>
      <w:r w:rsidRPr="007C7A31">
        <w:rPr>
          <w:rFonts w:ascii="Aptos" w:hAnsi="Aptos"/>
        </w:rPr>
        <w:t>[1], [2]</w:t>
      </w:r>
      <w:r>
        <w:fldChar w:fldCharType="end"/>
      </w:r>
      <w:r>
        <w:rPr>
          <w:rFonts w:hint="eastAsia"/>
        </w:rPr>
        <w:t xml:space="preserve">. </w:t>
      </w:r>
      <w:r w:rsidRPr="001D0F7B">
        <w:t>However, this method faces problems like a strong dependence on the chosen database, long search times, and a large search space</w:t>
      </w:r>
      <w:r>
        <w:fldChar w:fldCharType="begin"/>
      </w:r>
      <w:r>
        <w:instrText xml:space="preserve"> ADDIN ZOTERO_ITEM CSL_CITATION {"citationID":"UejqmZ9I","properties":{"formattedCitation":"[3]","plainCitation":"[3]","noteIndex":0},"citationItems":[{"id":103,"uris":["http://zotero.org/users/17877131/items/GS9DIZN9"],"itemData":{"id":103,"type":"article-journal","abstract":", Comprehensive analysis\nof post-translation modifications (PTMs)\nis an important mission of proteomics. However, the consideration\nof PTMs increases the search space and may therefore impair the efficiency\nof protein identification. Using thousands of proteomic searches,\nwe investigated the practical aspects of considering multiple PTMs\nin Byonic searches for the maximization of protein and peptide hits.\nThe inclusion of all PTMs, which occur with at least 2% frequency\nin the sample, has an advantageous effect on protein and peptide identification.\nA linear relationship was established between the number of considered\nPTMs and the number of reliably identified peptides and proteins.\nEven though they handle multiple modifications less efficiently, the\nresults of MASCOT (using the Percolator function) and Andromeda (the\nsearch engine included in MaxQuant) became comparable to those of\nByonic, in the case of a few PTMs.","container-title":"ACS Omega","DOI":"10.1021/acsomega.0c05997","ISSN":"2470-1343","issue":"11","journalAbbreviation":"ACS Omega","page":"7469-7477","PMID":"33778259","PMCID":"PMC7992065","source":"PubMed Central","title":"Influence of Post-Translational Modifications on Protein Identification in Database Searches","volume":"6","author":[{"family":"Bugyi","given":"Fanni"},{"family":"Szabó","given":"Dániel"},{"family":"Szabó","given":"Győző"},{"family":"Révész","given":"Ágnes"},{"family":"Pape","given":"Veronika F. S."},{"family":"Soltész-Katona","given":"Eszter"},{"family":"Tóth","given":"Eszter"},{"family":"Kovács","given":"Orsolya"},{"family":"Langó","given":"Tamás"},{"family":"Vékey","given":"Károly"},{"family":"Drahos","given":"László"}],"issued":{"date-parts":[["2021",3,15]]}}}],"schema":"https://github.com/citation-style-language/schema/raw/master/csl-citation.json"} </w:instrText>
      </w:r>
      <w:r>
        <w:fldChar w:fldCharType="separate"/>
      </w:r>
      <w:r w:rsidRPr="007C7A31">
        <w:rPr>
          <w:rFonts w:ascii="Aptos" w:hAnsi="Aptos"/>
        </w:rPr>
        <w:t>[3]</w:t>
      </w:r>
      <w:r>
        <w:fldChar w:fldCharType="end"/>
      </w:r>
      <w:r w:rsidRPr="001D0F7B">
        <w:t>.</w:t>
      </w:r>
      <w:r>
        <w:rPr>
          <w:rFonts w:hint="eastAsia"/>
        </w:rPr>
        <w:t xml:space="preserve"> </w:t>
      </w:r>
      <w:r w:rsidRPr="00C36A32">
        <w:t xml:space="preserve">In contrast, de novo peptide sequencing infers peptide sequences directly from mass differences between fragment peaks, making it </w:t>
      </w:r>
      <w:r w:rsidRPr="001D0F7B">
        <w:t xml:space="preserve">promising </w:t>
      </w:r>
      <w:r w:rsidRPr="00C36A32">
        <w:t>for identifying</w:t>
      </w:r>
      <w:r w:rsidRPr="00C36A32">
        <w:rPr>
          <w:rFonts w:hint="eastAsia"/>
        </w:rPr>
        <w:t xml:space="preserve"> </w:t>
      </w:r>
      <w:r w:rsidRPr="001D0F7B">
        <w:t>uncharacterized</w:t>
      </w:r>
      <w:r w:rsidRPr="00C36A32">
        <w:t xml:space="preserve"> proteins</w:t>
      </w:r>
      <w:r>
        <w:rPr>
          <w:rFonts w:hint="eastAsia"/>
        </w:rPr>
        <w:t xml:space="preserve"> </w:t>
      </w:r>
      <w:r w:rsidRPr="00C36A32">
        <w:t xml:space="preserve">without </w:t>
      </w:r>
      <w:r>
        <w:rPr>
          <w:rFonts w:hint="eastAsia"/>
        </w:rPr>
        <w:t xml:space="preserve">reference </w:t>
      </w:r>
      <w:r w:rsidRPr="00C36A32">
        <w:t>databases</w:t>
      </w:r>
      <w:r>
        <w:fldChar w:fldCharType="begin"/>
      </w:r>
      <w:r>
        <w:instrText xml:space="preserve"> ADDIN ZOTERO_ITEM CSL_CITATION {"citationID":"SqyCfuyc","properties":{"formattedCitation":"[4]","plainCitation":"[4]","noteIndex":0},"citationItems":[{"id":106,"uris":["http://zotero.org/users/17877131/items/NXBFSAS4"],"itemData":{"id":106,"type":"article-journal","abstract":"We present a novel scoring method for de novo interpretation of peptides from tandem mass spectrometry data. Our scoring method uses a probabilistic network whose structure reflects the chemical and physical rules that govern the peptide fragmentation. We use a likelihood ratio hypothesis test to determine whether the peaks observed in the mass spectrum are more likely to have been produced under our fragmentation model than under a model that treats peaks as random events. We tested our de novo algorithm PepNovo on ion trap data and achieved results that are superior to popular de novo peptide sequencing algorithms. PepNovo can be accessed via the URL http://www-cse.ucsd.edu/groups/bioinformatics/software.html.","container-title":"Analytical Chemistry","DOI":"10.1021/ac048788h","ISSN":"0003-2700","issue":"4","journalAbbreviation":"Anal. Chem.","page":"964-973","publisher":"American Chemical Society","source":"ACS Publications","title":"PepNovo:</w:instrText>
      </w:r>
      <w:r>
        <w:rPr>
          <w:rFonts w:ascii="Arial" w:hAnsi="Arial" w:cs="Arial"/>
        </w:rPr>
        <w:instrText> </w:instrText>
      </w:r>
      <w:r>
        <w:instrText xml:space="preserve"> De Novo Peptide Sequencing via Probabilistic Network Modeling","title-short":"PepNovo","volume":"77","author":[{"family":"Frank","given":"Ari"},{"family":"Pevzner","given":"Pavel"}],"issued":{"date-parts":[["2005",2,1]]}}}],"schema":"https://github.com/citation-style-language/schema/raw/master/csl-citation.json"} </w:instrText>
      </w:r>
      <w:r>
        <w:fldChar w:fldCharType="separate"/>
      </w:r>
      <w:r w:rsidRPr="007C7A31">
        <w:rPr>
          <w:rFonts w:ascii="Aptos" w:hAnsi="Aptos"/>
        </w:rPr>
        <w:t>[4]</w:t>
      </w:r>
      <w:r>
        <w:fldChar w:fldCharType="end"/>
      </w:r>
      <w:r w:rsidRPr="00C36A32">
        <w:t xml:space="preserve">. </w:t>
      </w:r>
      <w:r>
        <w:rPr>
          <w:rFonts w:hint="eastAsia"/>
        </w:rPr>
        <w:t>But</w:t>
      </w:r>
      <w:r w:rsidRPr="00C36A32">
        <w:t xml:space="preserve"> traditional de novo methods </w:t>
      </w:r>
      <w:r w:rsidRPr="00C36A32">
        <w:rPr>
          <w:rFonts w:hint="eastAsia"/>
        </w:rPr>
        <w:t xml:space="preserve">often </w:t>
      </w:r>
      <w:r>
        <w:rPr>
          <w:rFonts w:hint="eastAsia"/>
        </w:rPr>
        <w:t>led to</w:t>
      </w:r>
      <w:r w:rsidRPr="00C36A32">
        <w:t xml:space="preserve"> high computational costs and</w:t>
      </w:r>
      <w:r>
        <w:rPr>
          <w:rFonts w:hint="eastAsia"/>
        </w:rPr>
        <w:t xml:space="preserve"> high</w:t>
      </w:r>
      <w:r w:rsidRPr="00C36A32">
        <w:t xml:space="preserve"> false discovery rates</w:t>
      </w:r>
      <w:r>
        <w:fldChar w:fldCharType="begin"/>
      </w:r>
      <w:r>
        <w:instrText xml:space="preserve"> ADDIN ZOTERO_ITEM CSL_CITATION {"citationID":"6bOrkvxK","properties":{"formattedCitation":"[5], [6]","plainCitation":"[5], [6]","noteIndex":0},"citationItems":[{"id":105,"uris":["http://zotero.org/users/17877131/items/ECHHSQUX"],"itemData":{"id":105,"type":"article-journal","abstract":"Mass spectrometry has become the method of choice for the qualitative and quantitative characterization of protein mixtures isolated from all kinds of living organisms. The raw data in these studies are MS/MS spectra, usually of peptides produced by proteolytic digestion of a protein. These spectra are “translated” into peptide sequences, normally with the help of various search engines. Data acquisition and interpretation have both been automated, and most researchers look only at the summary of the identifications without ever viewing the underlying raw data used for assignments. Automated analysis of data is essential due to the volume produced. However, being familiar with the finer intricacies of peptide fragmentation processes, and experiencing the difficulties of manual data interpretation allow a researcher to be able to more critically evaluate key results, particularly because there are many known rules of peptide fragmentation that are not incorporated into search engine scoring. Since the most commonly used MS/MS activation method is collision-induced dissociation (CID), in this article we present a brief review of the history of peptide CID analysis. Next, we provide a detailed tutorial on how to determine peptide sequences from CID data. Although the focus of the tutorial is de novo sequencing, the lessons learned and resources supplied are useful for data interpretation in general.","container-title":"Mass spectrometry reviews","DOI":"10.1002/mas.21406","ISSN":"0277-7037","issue":"1","journalAbbreviation":"Mass Spectrom Rev","page":"43-63","PMID":"25667941","PMCID":"PMC4367481","source":"PubMed Central","title":"LESSONS IN DE NOVO PEPTIDE SEQUENCING BY TANDEM MASS SPECTROMETRY","volume":"34","author":[{"family":"Medzihradszky","given":"Katalin F."},{"family":"Chalkley","given":"Robert J."}],"issued":{"date-parts":[["2015"]]}}},{"id":102,"uris":["http://zotero.org/users/17877131/items/R5XLLRMZ"],"itemData":{"id":102,"type":"article-journal","abstract":"While peptide identifications in mass spectrometry (MS)-based shotgun proteomics are mostly obtained using database search methods, high-resolution spectrum data from modern MS instruments nowadays offer the prospect of improving the performance of computational de novo peptide sequencing. The major benefit of de novo sequencing is that it does not require a reference database to deduce full-length or partial tag-based peptide sequences directly from experimental tandem mass spectrometry spectra. Although various algorithms have been developed for automated de novo sequencing, the prediction accuracy of proposed solutions has been rarely evaluated in independent benchmarking studies. The main objective of this work is to provide a detailed evaluation on the performance of de novo sequencing algorithms on high-resolution data. For this purpose, we processed four experimental data sets acquired from different instrument types from collision-induced dissociation and higher energy collisional dissociation (HCD) fragmentation mode using the software packages Novor, PEAKS and PepNovo. Moreover, the accuracy of these algorithms is also tested on ground truth data based on simulated spectra generated from peak intensity prediction software. We found that Novor shows the overall best performance compared with PEAKS and PepNovo with respect to the accuracy of correct full peptide, tag-based and single-residue predictions. In addition, the same tool outpaced the commercial competitor PEAKS in terms of running time speedup by factors of around 12-17. Despite around 35% prediction accuracy for complete peptide sequences on HCD data sets, taken as a whole, the evaluated algorithms perform moderately on experimental data but show a significantly better performance on simulated data (up to 84% accuracy). Further, we describe the most frequently occurring de novo sequencing errors and evaluate the influence of missing fragment ion peaks and spectral noise on the accuracy. Finally, we discuss the potential of de novo sequencing for now becoming more widely used in the field.","container-title":"Briefings in Bioinformatics","DOI":"10.1093/bib/bbx033","ISSN":"1477-4054","issue":"5","journalAbbreviation":"Brief Bioinform","language":"eng","page":"954-970","PMID":"28369237","source":"PubMed","title":"Evaluating de novo sequencing in proteomics: already an accurate alternative to database-driven peptide identification?","title-short":"Evaluating de novo sequencing in proteomics","volume":"19","author":[{"family":"Muth","given":"Thilo"},{"family":"Renard","given":"Bernhard Y."}],"issued":{"date-parts":[["2018",9,28]]}}}],"schema":"https://github.com/citation-style-language/schema/raw/master/csl-citation.json"} </w:instrText>
      </w:r>
      <w:r>
        <w:fldChar w:fldCharType="separate"/>
      </w:r>
      <w:r w:rsidRPr="007C7A31">
        <w:rPr>
          <w:rFonts w:ascii="Aptos" w:hAnsi="Aptos"/>
        </w:rPr>
        <w:t>[5], [6]</w:t>
      </w:r>
      <w:r>
        <w:fldChar w:fldCharType="end"/>
      </w:r>
      <w:r w:rsidRPr="00C36A32">
        <w:t>.</w:t>
      </w:r>
    </w:p>
    <w:p w14:paraId="76D1AC26" w14:textId="18D47B5F" w:rsidR="00C62A24" w:rsidRDefault="00180AFD" w:rsidP="00217CCB">
      <w:pPr>
        <w:spacing w:before="60" w:line="240" w:lineRule="auto"/>
        <w:jc w:val="both"/>
      </w:pPr>
      <w:r w:rsidRPr="00180AFD">
        <w:t>Recently, with the rapid development of AI and mass spectrometry technologies, transformer-based models for de novo peptide sequencing have shown strong potential in proteomics</w:t>
      </w:r>
      <w:r>
        <w:rPr>
          <w:rFonts w:hint="eastAsia"/>
        </w:rPr>
        <w:t>. For example, the</w:t>
      </w:r>
      <w:r w:rsidR="007C7A31">
        <w:t xml:space="preserve"> InstaNov and</w:t>
      </w:r>
      <w:r w:rsidR="007C7A31">
        <w:rPr>
          <w:rFonts w:hint="eastAsia"/>
        </w:rPr>
        <w:t xml:space="preserve"> </w:t>
      </w:r>
      <w:r w:rsidR="007C7A31">
        <w:t>InstaNov</w:t>
      </w:r>
      <w:r w:rsidR="007C7A31">
        <w:rPr>
          <w:rFonts w:hint="eastAsia"/>
        </w:rPr>
        <w:t>+</w:t>
      </w:r>
      <w:r>
        <w:rPr>
          <w:rFonts w:hint="eastAsia"/>
        </w:rPr>
        <w:t xml:space="preserve"> got </w:t>
      </w:r>
      <w:r>
        <w:t>excellent</w:t>
      </w:r>
      <w:r>
        <w:rPr>
          <w:rFonts w:hint="eastAsia"/>
        </w:rPr>
        <w:t xml:space="preserve"> </w:t>
      </w:r>
      <w:r>
        <w:t>performance</w:t>
      </w:r>
      <w:r>
        <w:rPr>
          <w:rFonts w:hint="eastAsia"/>
        </w:rPr>
        <w:t xml:space="preserve"> by learning complex relationships between MS/MS spectra and peptide sequences</w:t>
      </w:r>
      <w:r w:rsidR="007C7A31">
        <w:rPr>
          <w:rFonts w:hint="eastAsia"/>
        </w:rPr>
        <w:t xml:space="preserve"> </w:t>
      </w:r>
      <w:r w:rsidR="007C7A31">
        <w:fldChar w:fldCharType="begin"/>
      </w:r>
      <w:r w:rsidR="007C7A31">
        <w:instrText xml:space="preserve"> ADDIN ZOTERO_ITEM CSL_CITATION {"citationID":"gvAxdaNW","properties":{"formattedCitation":"[7], [8], [9]","plainCitation":"[7], [8], [9]","noteIndex":0},"citationItems":[{"id":88,"uris":["http://zotero.org/users/17877131/items/AVMH6ZZB"],"itemData":{"id":88,"type":"article-journal","abstract":"Mass spectrometry-based proteomics focuses on identifying the peptide that generates a tandem mass spectrum. Traditional methods rely on protein databases but are often limited or inapplicable in certain contexts. De novo peptide sequencing, which assigns peptide sequences to spectra without prior information, is valuable for diverse biological applications; however, owing to a lack of accuracy, it remains challenging to apply. Here we introduce InstaNovo, a transformer model that translates fragment ion peaks into peptide sequences. We demonstrate that InstaNovo outperforms state-of-the-art methods and showcase its utility in several applications. We also introduce InstaNovo+, a diffusion model that improves performance through iterative refinement of predicted sequences. Using these models, we achieve improved therapeutic sequencing coverage, discover novel peptides and detect unreported organisms in diverse datasets, thereby expanding the scope and detection rate of proteomics searches. Our models unlock opportunities across domains such as direct protein sequencing, immunopeptidomics and exploration of the dark proteome.","container-title":"Nature Machine Intelligence","DOI":"10.1038/s42256-025-01019-5","ISSN":"2522-5839","issue":"4","journalAbbreviation":"Nat Mach Intell","language":"en","license":"2025 The Author(s)","page":"565-579","publisher":"Nature Publishing Group","source":"www.nature.com","title":"InstaNovo enables diffusion-powered de novo peptide sequencing in large-scale proteomics experiments","volume":"7","author":[{"family":"Eloff","given":"Kevin"},{"family":"Kalogeropoulos","given":"Konstantinos"},{"family":"Mabona","given":"Amandla"},{"family":"Morell","given":"Oliver"},{"family":"Catzel","given":"Rachel"},{"family":"Rivera-de-Torre","given":"Esperanza"},{"family":"Berg Jespersen","given":"Jakob"},{"family":"Williams","given":"Wesley"},{"family":"Beljouw","given":"Sam P. B.","non-dropping-particle":"van"},{"family":"Skwark","given":"Marcin J."},{"family":"Laustsen","given":"Andreas Hougaard"},{"family":"Brouns","given":"Stan J. J."},{"family":"Ljungars","given":"Anne"},{"family":"Schoof","given":"Erwin M."},{"family":"Van Goey","given":"Jeroen"},{"family":"Keller","given":"Ulrich","non-dropping-particle":"auf dem"},{"family":"Beguir","given":"Karim"},{"family":"Lopez Carranza","given":"Nicolas"},{"family":"Jenkins","given":"Timothy P."}],"issued":{"date-parts":[["2025",4]]}}},{"id":100,"uris":["http://zotero.org/users/17877131/items/YNEPIN6C"],"itemData":{"id":100,"type":"article","abstract":"Machine learning has markedly advanced de novo peptide sequencing (DNS) for mass spectrometry-based proteomics. DNS tools offer a reliable way to identify peptides without relying on reference databases, extending proteomic analysis and unlocking applications into less-charted regions of the proteome. However, they still face a key limitation. DNS tools lack principled methods for estimating false discovery rates (FDR) and instead rely on model-specific confidence scores that are often miscalibrated. This limits trust in results, hinders cross-model comparisons and reduces validation success. Here we present Winnow, a model-agnostic framework for estimating FDR from calibrated DNS outputs. Winnow maps raw model scores to calibrated confidences using a neural network trained on peptide-spectrum match (PSM)-derived features. From these calibrated scores, Winnow computes PSM-specific error metrics and an experiment-wide FDR estimate using a novel decoy-free FDR estimator. It supports both zero-shot and dataset-specific calibration, enabling flexible application via direct inference, fine-tuning, or training a custom model. We demonstrate that, when applied to InstaNovo predictions, Winnow's calibrator improves recall at fixed FDR thresholds, and its FDR estimator tracks true error rates when benchmarked against reference proteomes and database search. Winnow ensures accurate FDR control across datasets, helping unlock the full potential of DNS.","DOI":"10.48550/arXiv.2509.24952","language":"en","note":"arXiv:2509.24952 [q-bio]","number":"arXiv:2509.24952","publisher":"arXiv","source":"arXiv.org","title":"De novo peptide sequencing rescoring and FDR estimation with Winnow","URL":"http://arxiv.org/abs/2509.24952","author":[{"family":"Mabona","given":"Amandla"},{"family":"Daniel","given":"Jemma"},{"family":"Knudsen","given":"Henrik Servais Janssen"},{"family":"Catzel","given":"Rachel"},{"family":"Eloff","given":"Kevin Michael"},{"family":"Schoof","given":"Erwin M."},{"family":"Carranza","given":"Nicolas Lopez"},{"family":"Jenkins","given":"Timothy P."},{"family":"Goey","given":"Jeroen Van"},{"family":"Kalogeropoulos","given":"Konstantinos"}],"accessed":{"date-parts":[["2026",3,9]]},"issued":{"date-parts":[["2025",9,30]]}}},{"id":99,"uris":["http://zotero.org/users/17877131/items/HG6RY9W5"],"itemData":{"id":99,"type":"software","abstract":"What's Changed\n\n\n\n\nbuild(deps): bump pypa/gh-action-pypi-publish from 1.4.2 to 1.10.3 by @dependabot in https://github.com/instadeepai/InstaNovo/pull/55\n\n\n\nbuild(deps): bump actions/setup-python from 4 to 5 by @dependabot in https://github.com/instadeepai/InstaNovo/pull/42\n\n\n\nUpdate starter notebook, add charge check, fix sdpa by @KevinEloff in https://github.com/instadeepai/InstaNovo/pull/61\n\n\n\nbuild(deps): bump pypa/gh-action-pypi-publish from 1.10.3 to 1.11.0 by @dependabot in https://github.com/instadeepai/InstaNovo/pull/64\n\n\n\nfix: ZeroDivisionError when predicting on small sample file by @BioGeek in https://github.com/instadeepai/InstaNovo/pull/68\n\n\n\nV1.0.1 release by @BioGeek in https://github.com/instadeepai/InstaNovo/pull/69\n\n\n\nfix: Resolve \"AttributeError: 'SpectrumDataFrame' object has no attribute 'df'\"\n\n\n\nfeat: update notebooks to v1.0.0\n\n\n\nfeat: Automatic model download and improve residues\nCo-Authored-By: Kevin Eloff k.eloff@instadeep.com\n\n\n\nfeat: update tests for v1.0.1 release\nCo-Authored-By: Rachel Catzel r.catzel@instadeep.com\n\n\n\nfeat: update packages\n\n\n\nNew Contributors\n\n\n\n@dependabot made their first contribution in https://github.com/instadeepai/InstaNovo/pull/55\n\n\nFull Changelog: https://github.com/instadeepai/InstaNovo/compare/1.0.0...1.0.1","DOI":"10.5281/zenodo.14712454","publisher":"Zenodo","source":"Zenodo","title":"InstaNovo","URL":"https://zenodo.org/records/14712454","author":[{"family":"Eloff","given":"Kevin"},{"family":"Mabona","given":"Amandla"},{"family":"Williams","given":"Wesley"},{"family":"Van Goey","given":"Jeroen"}],"accessed":{"date-parts":[["2026",3,9]]},"issued":{"date-parts":[["2025",1,21]]}}}],"schema":"https://github.com/citation-style-language/schema/raw/master/csl-citation.json"} </w:instrText>
      </w:r>
      <w:r w:rsidR="007C7A31">
        <w:fldChar w:fldCharType="separate"/>
      </w:r>
      <w:r w:rsidR="007C7A31" w:rsidRPr="007C7A31">
        <w:rPr>
          <w:rFonts w:ascii="Aptos" w:hAnsi="Aptos"/>
        </w:rPr>
        <w:t>[7], [8], [9]</w:t>
      </w:r>
      <w:r w:rsidR="007C7A31">
        <w:fldChar w:fldCharType="end"/>
      </w:r>
      <w:r w:rsidR="007C7A31">
        <w:rPr>
          <w:rFonts w:hint="eastAsia"/>
        </w:rPr>
        <w:t xml:space="preserve">. </w:t>
      </w:r>
      <w:r>
        <w:rPr>
          <w:rFonts w:hint="eastAsia"/>
        </w:rPr>
        <w:t xml:space="preserve">In </w:t>
      </w:r>
      <w:r w:rsidR="00C62A24">
        <w:t>particular</w:t>
      </w:r>
      <w:r>
        <w:rPr>
          <w:rFonts w:hint="eastAsia"/>
        </w:rPr>
        <w:t>, b</w:t>
      </w:r>
      <w:r w:rsidR="007C7A31">
        <w:t xml:space="preserve">y using multi-scale sinusoidal embeddings to encode MS peaks, </w:t>
      </w:r>
      <w:r w:rsidR="007C7A31">
        <w:rPr>
          <w:rFonts w:hint="eastAsia"/>
        </w:rPr>
        <w:t xml:space="preserve">these models </w:t>
      </w:r>
      <w:r w:rsidR="007C7A31">
        <w:t xml:space="preserve">make significant progress </w:t>
      </w:r>
      <w:r w:rsidR="007C7A31">
        <w:rPr>
          <w:rFonts w:hint="eastAsia"/>
        </w:rPr>
        <w:t>in</w:t>
      </w:r>
      <w:r w:rsidR="007C7A31">
        <w:t xml:space="preserve"> </w:t>
      </w:r>
      <w:r>
        <w:rPr>
          <w:rFonts w:hint="eastAsia"/>
        </w:rPr>
        <w:t xml:space="preserve">learning peak patterns and </w:t>
      </w:r>
      <w:r>
        <w:t>precursor</w:t>
      </w:r>
      <w:r>
        <w:rPr>
          <w:rFonts w:hint="eastAsia"/>
        </w:rPr>
        <w:t xml:space="preserve"> information that </w:t>
      </w:r>
      <w:r w:rsidR="00C62A24">
        <w:t>improves a lot</w:t>
      </w:r>
      <w:r>
        <w:rPr>
          <w:rFonts w:hint="eastAsia"/>
        </w:rPr>
        <w:t xml:space="preserve"> on </w:t>
      </w:r>
      <w:r w:rsidR="007C7A31">
        <w:t xml:space="preserve">precision and recall </w:t>
      </w:r>
      <w:r w:rsidR="007C7A31" w:rsidRPr="00C36A32">
        <w:t>for peptide prediction</w:t>
      </w:r>
      <w:r w:rsidR="007C7A31">
        <w:fldChar w:fldCharType="begin"/>
      </w:r>
      <w:r w:rsidR="007C7A31">
        <w:instrText xml:space="preserve"> ADDIN ZOTERO_ITEM CSL_CITATION {"citationID":"ppXBR1Go","properties":{"formattedCitation":"[10]","plainCitation":"[10]","noteIndex":0},"citationItems":[{"id":101,"uris":["http://zotero.org/users/17877131/items/6N8WCKFU"],"itemData":{"id":101,"type":"article","abstract":"Small molecules in biological samples are studied to provide information about disease states, environmental toxins, natural product drug discovery, and many other applications. The primary window into the composition of small molecule mixtures is tandem mass spectrometry (MS2), which produces data that are of high sensitivity and part per million resolution. We adopt multi-scale sinusoidal embeddings of the mass data in MS2 designed to meet the challenge of learning from the full resolution of MS2 data. Using these embeddings, we provide a new state of the art model for spectral library search, the standard task for initial evaluation of MS2 data. We also introduce a new task, chemical property prediction from MS2 data, that has natural applications in high-throughput MS2 experiments and show that an average $R^2$ of 80\\% for novel compounds can be achieved across 10 chemical properties prioritized by medicinal chemists. We use dimensionality reduction techniques and experiments with different floating point resolutions to show the essential role multi-scale sinusoidal embeddings play in learning from MS2 data.","DOI":"10.48550/arXiv.2207.02980","note":"arXiv:2207.02980 [cs]","number":"arXiv:2207.02980","publisher":"arXiv","source":"arXiv.org","title":"Multi-scale Sinusoidal Embeddings Enable Learning on High Resolution Mass Spectrometry Data","URL":"http://arxiv.org/abs/2207.02980","author":[{"family":"Voronov","given":"Gennady"},{"family":"Lightheart","given":"Rose"},{"family":"Davison","given":"Joe"},{"family":"Krettler","given":"Christoph A."},{"family":"Healey","given":"David"},{"family":"Butler","given":"Thomas"}],"accessed":{"date-parts":[["2026",3,9]]},"issued":{"date-parts":[["2023",5,5]]}}}],"schema":"https://github.com/citation-style-language/schema/raw/master/csl-citation.json"} </w:instrText>
      </w:r>
      <w:r w:rsidR="007C7A31">
        <w:fldChar w:fldCharType="separate"/>
      </w:r>
      <w:r w:rsidR="007C7A31" w:rsidRPr="007C7A31">
        <w:rPr>
          <w:rFonts w:ascii="Aptos" w:hAnsi="Aptos"/>
        </w:rPr>
        <w:t>[10]</w:t>
      </w:r>
      <w:r w:rsidR="007C7A31">
        <w:fldChar w:fldCharType="end"/>
      </w:r>
      <w:r w:rsidR="007C7A31" w:rsidRPr="00C36A32">
        <w:t xml:space="preserve">. </w:t>
      </w:r>
      <w:r w:rsidR="00C62A24">
        <w:rPr>
          <w:rFonts w:hint="eastAsia"/>
        </w:rPr>
        <w:t xml:space="preserve">By the combination of AI technologies with </w:t>
      </w:r>
      <w:r w:rsidR="00C62A24">
        <w:t>proteomics</w:t>
      </w:r>
      <w:r w:rsidR="00C62A24">
        <w:rPr>
          <w:rFonts w:hint="eastAsia"/>
        </w:rPr>
        <w:t xml:space="preserve">, it may reduce the dependence on database searching methods that can </w:t>
      </w:r>
      <w:r w:rsidR="00C62A24">
        <w:t>be</w:t>
      </w:r>
      <w:r w:rsidR="00C62A24">
        <w:rPr>
          <w:rFonts w:hint="eastAsia"/>
        </w:rPr>
        <w:t xml:space="preserve"> used for more complex samples </w:t>
      </w:r>
      <w:r w:rsidR="00C62A24">
        <w:t>without</w:t>
      </w:r>
      <w:r w:rsidR="00C62A24">
        <w:rPr>
          <w:rFonts w:hint="eastAsia"/>
        </w:rPr>
        <w:t xml:space="preserve"> choosing specific </w:t>
      </w:r>
      <w:r w:rsidR="00C62A24">
        <w:t>databases</w:t>
      </w:r>
      <w:r w:rsidR="00027E43">
        <w:t>,</w:t>
      </w:r>
      <w:r w:rsidR="00C62A24">
        <w:t xml:space="preserve"> and</w:t>
      </w:r>
      <w:r w:rsidR="00C62A24">
        <w:rPr>
          <w:rFonts w:hint="eastAsia"/>
        </w:rPr>
        <w:t xml:space="preserve"> predict unknown </w:t>
      </w:r>
      <w:r w:rsidR="00C62A24">
        <w:t>proteins</w:t>
      </w:r>
      <w:r w:rsidR="00C62A24">
        <w:rPr>
          <w:rFonts w:hint="eastAsia"/>
        </w:rPr>
        <w:t xml:space="preserve">. </w:t>
      </w:r>
      <w:r w:rsidR="007C7A31" w:rsidRPr="00C36A32">
        <w:t>However, existing studies have mainly focused on human protein datasets, and their applicability to complex environmental samples remains unclear</w:t>
      </w:r>
      <w:r w:rsidR="00C62A24">
        <w:rPr>
          <w:rFonts w:hint="eastAsia"/>
        </w:rPr>
        <w:t>.</w:t>
      </w:r>
    </w:p>
    <w:p w14:paraId="62832DBB" w14:textId="79EF926F" w:rsidR="007C7A31" w:rsidRPr="001078B9" w:rsidRDefault="007C7A31" w:rsidP="00217CCB">
      <w:pPr>
        <w:spacing w:before="60" w:line="240" w:lineRule="auto"/>
        <w:jc w:val="both"/>
      </w:pPr>
      <w:r w:rsidRPr="00C36A32">
        <w:t xml:space="preserve">Therefore, this project aims to </w:t>
      </w:r>
      <w:r>
        <w:t>fine-tune</w:t>
      </w:r>
      <w:r w:rsidRPr="00C36A32">
        <w:t xml:space="preserve"> InstaNovo for large-scale </w:t>
      </w:r>
      <w:r>
        <w:rPr>
          <w:rFonts w:hint="eastAsia"/>
        </w:rPr>
        <w:t>bacterial</w:t>
      </w:r>
      <w:r w:rsidRPr="00C36A32">
        <w:t xml:space="preserve"> proteomics</w:t>
      </w:r>
      <w:r>
        <w:rPr>
          <w:rFonts w:hint="eastAsia"/>
        </w:rPr>
        <w:t xml:space="preserve"> </w:t>
      </w:r>
      <w:r>
        <w:t>to improve</w:t>
      </w:r>
      <w:r w:rsidRPr="00F269E9">
        <w:t xml:space="preserve"> the speed and accuracy of protein identification</w:t>
      </w:r>
      <w:r>
        <w:rPr>
          <w:rFonts w:hint="eastAsia"/>
        </w:rPr>
        <w:t xml:space="preserve"> and thereby </w:t>
      </w:r>
      <w:r>
        <w:t>support</w:t>
      </w:r>
      <w:r>
        <w:rPr>
          <w:rFonts w:hint="eastAsia"/>
        </w:rPr>
        <w:t xml:space="preserve"> the deeper understanding of bacterial functions in wastewater.</w:t>
      </w:r>
    </w:p>
    <w:p w14:paraId="222DDA7B" w14:textId="3E290C75" w:rsidR="00DE68A7" w:rsidRDefault="00DE68A7" w:rsidP="00217CCB">
      <w:pPr>
        <w:jc w:val="both"/>
        <w:rPr>
          <w:b/>
          <w:bCs/>
        </w:rPr>
      </w:pPr>
      <w:r>
        <w:rPr>
          <w:rFonts w:hint="eastAsia"/>
          <w:b/>
          <w:bCs/>
        </w:rPr>
        <w:t xml:space="preserve">2 </w:t>
      </w:r>
      <w:r w:rsidR="005A7B95">
        <w:rPr>
          <w:rFonts w:hint="eastAsia"/>
          <w:b/>
          <w:bCs/>
        </w:rPr>
        <w:t xml:space="preserve">Methods and </w:t>
      </w:r>
      <w:r>
        <w:rPr>
          <w:rFonts w:hint="eastAsia"/>
          <w:b/>
          <w:bCs/>
        </w:rPr>
        <w:t>Data</w:t>
      </w:r>
    </w:p>
    <w:p w14:paraId="04480FDD" w14:textId="06DD724D" w:rsidR="005A7B95" w:rsidRDefault="005A7B95" w:rsidP="005A7B95">
      <w:pPr>
        <w:spacing w:after="120" w:line="240" w:lineRule="auto"/>
      </w:pPr>
      <w:r>
        <w:rPr>
          <w:rFonts w:hint="eastAsia"/>
          <w:b/>
          <w:bCs/>
        </w:rPr>
        <w:t>Methods.</w:t>
      </w:r>
      <w:r>
        <w:rPr>
          <w:b/>
          <w:bCs/>
        </w:rPr>
        <w:t xml:space="preserve"> </w:t>
      </w:r>
      <w:r w:rsidRPr="002C385D">
        <w:t xml:space="preserve">This project </w:t>
      </w:r>
      <w:r w:rsidRPr="002C385D">
        <w:rPr>
          <w:rFonts w:hint="eastAsia"/>
        </w:rPr>
        <w:t>use</w:t>
      </w:r>
      <w:r>
        <w:rPr>
          <w:rFonts w:hint="eastAsia"/>
        </w:rPr>
        <w:t>d</w:t>
      </w:r>
      <w:r w:rsidRPr="002C385D">
        <w:rPr>
          <w:rFonts w:hint="eastAsia"/>
        </w:rPr>
        <w:t xml:space="preserve"> a </w:t>
      </w:r>
      <w:r w:rsidRPr="002C385D">
        <w:t>supervised</w:t>
      </w:r>
      <w:r w:rsidRPr="002C385D">
        <w:rPr>
          <w:rFonts w:hint="eastAsia"/>
        </w:rPr>
        <w:t xml:space="preserve"> </w:t>
      </w:r>
      <w:r w:rsidRPr="002C385D">
        <w:t>transfer-learning</w:t>
      </w:r>
      <w:r w:rsidRPr="002C385D">
        <w:rPr>
          <w:rFonts w:hint="eastAsia"/>
        </w:rPr>
        <w:t xml:space="preserve"> model </w:t>
      </w:r>
      <w:r w:rsidRPr="002C385D">
        <w:t>based on InstaNovo</w:t>
      </w:r>
      <w:r w:rsidRPr="002C385D">
        <w:rPr>
          <w:rFonts w:hint="eastAsia"/>
        </w:rPr>
        <w:t xml:space="preserve"> to </w:t>
      </w:r>
      <w:r w:rsidRPr="002C385D">
        <w:t>predict peptide sequences</w:t>
      </w:r>
      <w:r>
        <w:rPr>
          <w:rFonts w:hint="eastAsia"/>
        </w:rPr>
        <w:t xml:space="preserve"> </w:t>
      </w:r>
      <w:r w:rsidRPr="00F83270">
        <w:rPr>
          <w:rFonts w:ascii="Aptos" w:hAnsi="Aptos"/>
        </w:rPr>
        <w:t>[7]</w:t>
      </w:r>
      <w:r w:rsidRPr="002C385D">
        <w:t>. Starting from the official pretrained model,</w:t>
      </w:r>
      <w:r w:rsidRPr="002C385D">
        <w:rPr>
          <w:rFonts w:hint="eastAsia"/>
        </w:rPr>
        <w:t xml:space="preserve"> </w:t>
      </w:r>
      <w:r w:rsidRPr="002C385D">
        <w:t xml:space="preserve">the fine-tune </w:t>
      </w:r>
      <w:r w:rsidRPr="002C385D">
        <w:rPr>
          <w:rFonts w:hint="eastAsia"/>
        </w:rPr>
        <w:t xml:space="preserve">model will be </w:t>
      </w:r>
      <w:r w:rsidRPr="002C385D">
        <w:t>modified</w:t>
      </w:r>
      <w:r w:rsidRPr="002C385D">
        <w:rPr>
          <w:rFonts w:hint="eastAsia"/>
        </w:rPr>
        <w:t xml:space="preserve"> by</w:t>
      </w:r>
      <w:r w:rsidRPr="002C385D">
        <w:t xml:space="preserve"> filtered</w:t>
      </w:r>
      <w:r w:rsidRPr="002C385D">
        <w:rPr>
          <w:rFonts w:hint="eastAsia"/>
        </w:rPr>
        <w:t xml:space="preserve"> </w:t>
      </w:r>
      <w:r w:rsidRPr="002C385D">
        <w:t>wastewater bacterial proteomics dat</w:t>
      </w:r>
      <w:r w:rsidRPr="002C385D">
        <w:rPr>
          <w:rFonts w:hint="eastAsia"/>
        </w:rPr>
        <w:t>a</w:t>
      </w:r>
      <w:r>
        <w:rPr>
          <w:rFonts w:hint="eastAsia"/>
        </w:rPr>
        <w:t xml:space="preserve"> (Fig.1)</w:t>
      </w:r>
      <w:r w:rsidRPr="002C385D">
        <w:t xml:space="preserve">. The model </w:t>
      </w:r>
      <w:r>
        <w:t>takes</w:t>
      </w:r>
      <w:r w:rsidRPr="002C385D">
        <w:t xml:space="preserve"> MS/MS spectra </w:t>
      </w:r>
      <w:r>
        <w:rPr>
          <w:rFonts w:hint="eastAsia"/>
        </w:rPr>
        <w:t>(</w:t>
      </w:r>
      <w:r w:rsidRPr="00DA623D">
        <w:t>mass-to-charge ratio</w:t>
      </w:r>
      <w:r>
        <w:rPr>
          <w:rFonts w:hint="eastAsia"/>
        </w:rPr>
        <w:t xml:space="preserve"> and intensity) </w:t>
      </w:r>
      <w:r w:rsidRPr="002C385D">
        <w:t>and precursor features</w:t>
      </w:r>
      <w:r>
        <w:rPr>
          <w:rFonts w:hint="eastAsia"/>
        </w:rPr>
        <w:t xml:space="preserve"> (</w:t>
      </w:r>
      <w:r w:rsidRPr="00DA623D">
        <w:t>precursor mass and charge</w:t>
      </w:r>
      <w:r>
        <w:rPr>
          <w:rFonts w:hint="eastAsia"/>
        </w:rPr>
        <w:t>)</w:t>
      </w:r>
      <w:r w:rsidRPr="002C385D">
        <w:t xml:space="preserve"> as inputs</w:t>
      </w:r>
      <w:r>
        <w:rPr>
          <w:rFonts w:hint="eastAsia"/>
        </w:rPr>
        <w:t xml:space="preserve">, and </w:t>
      </w:r>
      <w:r>
        <w:t xml:space="preserve">the </w:t>
      </w:r>
      <w:r>
        <w:rPr>
          <w:rFonts w:hint="eastAsia"/>
        </w:rPr>
        <w:t xml:space="preserve">corresponding peptide </w:t>
      </w:r>
      <w:r>
        <w:t>sequence</w:t>
      </w:r>
      <w:r>
        <w:rPr>
          <w:rFonts w:hint="eastAsia"/>
        </w:rPr>
        <w:t xml:space="preserve"> as output. </w:t>
      </w:r>
      <w:r>
        <w:t>The</w:t>
      </w:r>
      <w:r>
        <w:rPr>
          <w:rFonts w:hint="eastAsia"/>
        </w:rPr>
        <w:t xml:space="preserve"> model will be </w:t>
      </w:r>
      <w:r w:rsidRPr="002C385D">
        <w:t xml:space="preserve">evaluated </w:t>
      </w:r>
      <w:r>
        <w:rPr>
          <w:rFonts w:hint="eastAsia"/>
        </w:rPr>
        <w:t>by peptide-level</w:t>
      </w:r>
      <w:r w:rsidRPr="002C385D">
        <w:t xml:space="preserve"> </w:t>
      </w:r>
      <w:r>
        <w:rPr>
          <w:rFonts w:hint="eastAsia"/>
        </w:rPr>
        <w:t xml:space="preserve">accuracy, </w:t>
      </w:r>
      <w:r w:rsidRPr="00DF18D6">
        <w:t>amino acid-level recal.</w:t>
      </w:r>
      <w:r>
        <w:rPr>
          <w:rFonts w:hint="eastAsia"/>
        </w:rPr>
        <w:t xml:space="preserve"> </w:t>
      </w:r>
    </w:p>
    <w:p w14:paraId="634BC58A" w14:textId="7BBD09E4" w:rsidR="005A7B95" w:rsidRDefault="002E0559" w:rsidP="005A7B95">
      <w:pPr>
        <w:keepNext/>
        <w:jc w:val="center"/>
      </w:pPr>
      <w:r>
        <w:rPr>
          <w:noProof/>
        </w:rPr>
        <w:lastRenderedPageBreak/>
        <w:drawing>
          <wp:inline distT="0" distB="0" distL="0" distR="0" wp14:anchorId="1E3164CB" wp14:editId="25001608">
            <wp:extent cx="4255644" cy="2577484"/>
            <wp:effectExtent l="0" t="0" r="0" b="0"/>
            <wp:docPr id="205863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36542" name=""/>
                    <pic:cNvPicPr/>
                  </pic:nvPicPr>
                  <pic:blipFill>
                    <a:blip r:embed="rId5"/>
                    <a:stretch>
                      <a:fillRect/>
                    </a:stretch>
                  </pic:blipFill>
                  <pic:spPr>
                    <a:xfrm>
                      <a:off x="0" y="0"/>
                      <a:ext cx="4273625" cy="2588375"/>
                    </a:xfrm>
                    <a:prstGeom prst="rect">
                      <a:avLst/>
                    </a:prstGeom>
                  </pic:spPr>
                </pic:pic>
              </a:graphicData>
            </a:graphic>
          </wp:inline>
        </w:drawing>
      </w:r>
    </w:p>
    <w:p w14:paraId="03656120" w14:textId="53FC3D3C" w:rsidR="005A7B95" w:rsidRPr="005A7B95" w:rsidRDefault="005A7B95" w:rsidP="005A7B95">
      <w:pPr>
        <w:pStyle w:val="Caption"/>
        <w:jc w:val="center"/>
        <w:rPr>
          <w:rFonts w:hint="eastAsia"/>
          <w:i w:val="0"/>
          <w:iCs w:val="0"/>
        </w:rPr>
      </w:pPr>
      <w:r w:rsidRPr="005A7B95">
        <w:rPr>
          <w:i w:val="0"/>
          <w:iCs w:val="0"/>
        </w:rPr>
        <w:t xml:space="preserve">Figure </w:t>
      </w:r>
      <w:r w:rsidRPr="005A7B95">
        <w:rPr>
          <w:i w:val="0"/>
          <w:iCs w:val="0"/>
        </w:rPr>
        <w:fldChar w:fldCharType="begin"/>
      </w:r>
      <w:r w:rsidRPr="005A7B95">
        <w:rPr>
          <w:i w:val="0"/>
          <w:iCs w:val="0"/>
        </w:rPr>
        <w:instrText xml:space="preserve"> SEQ Figure \* ARABIC </w:instrText>
      </w:r>
      <w:r w:rsidRPr="005A7B95">
        <w:rPr>
          <w:i w:val="0"/>
          <w:iCs w:val="0"/>
        </w:rPr>
        <w:fldChar w:fldCharType="separate"/>
      </w:r>
      <w:r>
        <w:rPr>
          <w:i w:val="0"/>
          <w:iCs w:val="0"/>
          <w:noProof/>
        </w:rPr>
        <w:t>1</w:t>
      </w:r>
      <w:r w:rsidRPr="005A7B95">
        <w:rPr>
          <w:i w:val="0"/>
          <w:iCs w:val="0"/>
        </w:rPr>
        <w:fldChar w:fldCharType="end"/>
      </w:r>
      <w:r w:rsidRPr="005A7B95">
        <w:rPr>
          <w:rFonts w:hint="eastAsia"/>
          <w:i w:val="0"/>
          <w:iCs w:val="0"/>
        </w:rPr>
        <w:t xml:space="preserve"> Pipeline of the fine-tuning model</w:t>
      </w:r>
    </w:p>
    <w:p w14:paraId="7893344D" w14:textId="47CFA70A" w:rsidR="002C4A4C" w:rsidRDefault="00847635" w:rsidP="00217CCB">
      <w:pPr>
        <w:jc w:val="both"/>
        <w:rPr>
          <w:rFonts w:hint="eastAsia"/>
        </w:rPr>
      </w:pPr>
      <w:r>
        <w:rPr>
          <w:rFonts w:hint="eastAsia"/>
          <w:b/>
          <w:bCs/>
        </w:rPr>
        <w:t>Data resource.</w:t>
      </w:r>
      <w:r w:rsidR="00217CCB">
        <w:rPr>
          <w:rFonts w:hint="eastAsia"/>
          <w:b/>
          <w:bCs/>
        </w:rPr>
        <w:t xml:space="preserve"> </w:t>
      </w:r>
      <w:r w:rsidR="00217CCB">
        <w:rPr>
          <w:rFonts w:hint="eastAsia"/>
        </w:rPr>
        <w:t>T</w:t>
      </w:r>
      <w:r w:rsidR="00217CCB" w:rsidRPr="00EB0B8E">
        <w:t>he official pretrained InstaNovo mode</w:t>
      </w:r>
      <w:r w:rsidR="00217CCB">
        <w:rPr>
          <w:rFonts w:hint="eastAsia"/>
        </w:rPr>
        <w:t xml:space="preserve">l </w:t>
      </w:r>
      <w:r w:rsidR="00217CCB" w:rsidRPr="00EB0B8E">
        <w:t xml:space="preserve">was </w:t>
      </w:r>
      <w:r w:rsidR="00217CCB">
        <w:rPr>
          <w:rFonts w:hint="eastAsia"/>
        </w:rPr>
        <w:t>trained</w:t>
      </w:r>
      <w:r w:rsidR="00217CCB" w:rsidRPr="00EB0B8E">
        <w:t xml:space="preserve"> on the ProteomeTools dataset</w:t>
      </w:r>
      <w:r w:rsidR="00217CCB">
        <w:rPr>
          <w:rFonts w:hint="eastAsia"/>
        </w:rPr>
        <w:t xml:space="preserve"> of</w:t>
      </w:r>
      <w:r w:rsidR="00217CCB" w:rsidRPr="00EB0B8E">
        <w:t xml:space="preserve"> synthetic peptides derived from human proteins</w:t>
      </w:r>
      <w:r w:rsidR="00217CCB">
        <w:rPr>
          <w:rFonts w:hint="eastAsia"/>
        </w:rPr>
        <w:t>, which</w:t>
      </w:r>
      <w:r w:rsidR="00217CCB" w:rsidRPr="00217CCB">
        <w:t xml:space="preserve"> can be found in the PRIDE repository with identifiers PXD004732 (Part I), PXD010595 (Part II)</w:t>
      </w:r>
      <w:r w:rsidR="00217CCB">
        <w:t>,</w:t>
      </w:r>
      <w:r w:rsidR="00217CCB" w:rsidRPr="00217CCB">
        <w:t xml:space="preserve"> and PXD021013 (Part III)</w:t>
      </w:r>
      <w:r w:rsidR="00217CCB">
        <w:fldChar w:fldCharType="begin"/>
      </w:r>
      <w:r w:rsidR="00217CCB">
        <w:instrText xml:space="preserve"> ADDIN ZOTERO_ITEM CSL_CITATION {"citationID":"LkSyXc81","properties":{"unsorted":false,"formattedCitation":"[7], [11]","plainCitation":"[7], [11]","noteIndex":0},"citationItems":[{"id":88,"uris":["http://zotero.org/users/17877131/items/AVMH6ZZB"],"itemData":{"id":88,"type":"article-journal","abstract":"Mass spectrometry-based proteomics focuses on identifying the peptide that generates a tandem mass spectrum. Traditional methods rely on protein databases but are often limited or inapplicable in certain contexts. De novo peptide sequencing, which assigns peptide sequences to spectra without prior information, is valuable for diverse biological applications; however, owing to a lack of accuracy, it remains challenging to apply. Here we introduce InstaNovo, a transformer model that translates fragment ion peaks into peptide sequences. We demonstrate that InstaNovo outperforms state-of-the-art methods and showcase its utility in several applications. We also introduce InstaNovo+, a diffusion model that improves performance through iterative refinement of predicted sequences. Using these models, we achieve improved therapeutic sequencing coverage, discover novel peptides and detect unreported organisms in diverse datasets, thereby expanding the scope and detection rate of proteomics searches. Our models unlock opportunities across domains such as direct protein sequencing, immunopeptidomics and exploration of the dark proteome.","container-title":"Nature Machine Intelligence","DOI":"10.1038/s42256-025-01019-5","ISSN":"2522-5839","issue":"4","journalAbbreviation":"Nat Mach Intell","language":"en","license":"2025 The Author(s)","page":"565-579","publisher":"Nature Publishing Group","source":"www.nature.com","title":"InstaNovo enables diffusion-powered de novo peptide sequencing in large-scale proteomics experiments","volume":"7","author":[{"family":"Eloff","given":"Kevin"},{"family":"Kalogeropoulos","given":"Konstantinos"},{"family":"Mabona","given":"Amandla"},{"family":"Morell","given":"Oliver"},{"family":"Catzel","given":"Rachel"},{"family":"Rivera-de-Torre","given":"Esperanza"},{"family":"Berg Jespersen","given":"Jakob"},{"family":"Williams","given":"Wesley"},{"family":"Beljouw","given":"Sam P. B.","non-dropping-particle":"van"},{"family":"Skwark","given":"Marcin J."},{"family":"Laustsen","given":"Andreas Hougaard"},{"family":"Brouns","given":"Stan J. J."},{"family":"Ljungars","given":"Anne"},{"family":"Schoof","given":"Erwin M."},{"family":"Van Goey","given":"Jeroen"},{"family":"Keller","given":"Ulrich","non-dropping-particle":"auf dem"},{"family":"Beguir","given":"Karim"},{"family":"Lopez Carranza","given":"Nicolas"},{"family":"Jenkins","given":"Timothy P."}],"issued":{"date-parts":[["2025",4]]}}},{"id":98,"uris":["http://zotero.org/users/17877131/items/2ANITLJ7"],"itemData":{"id":98,"type":"article-journal","abstract":"The ProteomeTools project builds molecular and digital tools from the human proteome to facilitate biomedical and life science research. Here, we report the generation and multimodal LC-MS/MS analysis of &gt;330,000 synthetic tryptic peptides representing essentially all canonical human gene products and exemplify the utility of this data. The resource will be extended to &gt;1 million peptides and all data will be shared with the community via ProteomicsDB and proteomeXchange.","container-title":"Nature methods","DOI":"10.1038/nmeth.4153","ISSN":"1548-7091","issue":"3","journalAbbreviation":"Nat Methods","page":"259-262","PMID":"28135259","PMCID":"PMC5868332","source":"PubMed Central","title":"Building ProteomeTools based on a complete synthetic human proteome","volume":"14","author":[{"family":"Zolg","given":"Daniel P."},{"family":"Wilhelm","given":"Mathias"},{"family":"Schnatbaum","given":"Karsten"},{"family":"Zerweck","given":"Johannes"},{"family":"Knaute","given":"Tobias"},{"family":"Delanghe","given":"Bernard"},{"family":"Bailey","given":"Derek J."},{"family":"Gessulat","given":"Siegfried"},{"family":"Ehrlich","given":"Hans-Christian"},{"family":"Weininger","given":"Maximilian"},{"family":"Yu","given":"Peng"},{"family":"Schlegl","given":"Judith"},{"family":"Kramer","given":"Karl"},{"family":"Schmidt","given":"Tobias"},{"family":"Kusebauch","given":"Ulrike"},{"family":"Deutsch","given":"Eric W."},{"family":"Aebersold","given":"Ruedi"},{"family":"Moritz","given":"Robert L."},{"family":"Wenschuh","given":"Holger"},{"family":"Moehring","given":"Thomas"},{"family":"Aiche","given":"Stephan"},{"family":"Huhmer","given":"Andreas"},{"family":"Reimer","given":"Ulf"},{"family":"Kuster","given":"Bernhard"}],"issued":{"date-parts":[["2017",3]]}}}],"schema":"https://github.com/citation-style-language/schema/raw/master/csl-citation.json"} </w:instrText>
      </w:r>
      <w:r w:rsidR="00217CCB">
        <w:fldChar w:fldCharType="separate"/>
      </w:r>
      <w:r w:rsidR="00217CCB" w:rsidRPr="00217CCB">
        <w:rPr>
          <w:rFonts w:ascii="Aptos" w:hAnsi="Aptos"/>
        </w:rPr>
        <w:t>[7], [11]</w:t>
      </w:r>
      <w:r w:rsidR="00217CCB">
        <w:fldChar w:fldCharType="end"/>
      </w:r>
      <w:r w:rsidR="00217CCB" w:rsidRPr="00EB0B8E">
        <w:t xml:space="preserve">. </w:t>
      </w:r>
      <w:r w:rsidR="002C4A4C" w:rsidRPr="002C4A4C">
        <w:t>It contains over 700,000 synthetic peptides from human proteins, isoforms, alternative proteases, and HLA peptides, and the peptide-spectrum matches (PSMs) were extracted to construct high-confidence and all-candidate datasets for model training.</w:t>
      </w:r>
      <w:r w:rsidR="002C4A4C">
        <w:rPr>
          <w:rFonts w:hint="eastAsia"/>
        </w:rPr>
        <w:t xml:space="preserve"> My</w:t>
      </w:r>
      <w:r w:rsidR="00217CCB" w:rsidRPr="002C385D">
        <w:t xml:space="preserve"> model is then fine-tuned on bacterial proteomics data derived from wastewater samples </w:t>
      </w:r>
      <w:r w:rsidR="002C4A4C">
        <w:rPr>
          <w:rFonts w:hint="eastAsia"/>
        </w:rPr>
        <w:t xml:space="preserve">in </w:t>
      </w:r>
      <w:r w:rsidR="00217CCB" w:rsidRPr="002C385D">
        <w:t>PXD059455</w:t>
      </w:r>
      <w:r w:rsidR="00462F04">
        <w:fldChar w:fldCharType="begin"/>
      </w:r>
      <w:r w:rsidR="00462F04">
        <w:instrText xml:space="preserve"> ADDIN ZOTERO_ITEM CSL_CITATION {"citationID":"hBc0fexV","properties":{"unsorted":false,"formattedCitation":"[12]","plainCitation":"[12]","noteIndex":0},"citationItems":[{"id":87,"uris":["http://zotero.org/users/17877131/items/RRH2ILWW"],"itemData":{"id":87,"type":"article-journal","abstract":"Wastewater-based surveillance has become a powerful tool for monitoring the spread of pathogens, antibiotic resistance genes, and measuring population-level exposure to pharmaceuticals and chemicals. While surveillance methods commonly target small molecules, DNA, or RNA, wastewater also contains a vast spectrum of proteins. However, despite recent advances in environmental proteomics, large-scale monitoring of protein biomarkers in wastewater is still far from routine. Analyzing raw wastewater presents a challenge due to its heterogeneous mixture of organic and inorganic substances, microorganisms, cellular debris, and various chemical pollutants. To overcome these obstacles, we developed a wastewater metaproteomics approach including efficient protein extraction and an optimized data-processing pipeline. The pipeline utilizes de novo sequencing to customize large public sequence databases to enable comprehensive metaproteomic coverage. Using this approach, we analyzed wastewater samples collected over approximately three months from two urban locations. This revealed a core microbiome comprising a broad spectrum of microbes, gut bacteria and potential opportunistic pathogens. Additionally, we identified nearly 200 human proteins, including promising population-level health indicators, such as immunoglobulins, uromodulin, and cancer-associated proteins.","container-title":"ISME Communications","DOI":"10.1093/ismeco/ycaf243","ISSN":"2730-6151","issue":"1","journalAbbreviation":"ISME Commun","language":"en","page":"ycaf243","source":"Silverchair","title":"Wastewater metaproteomics: tracking microbial and human protein biomarkers","title-short":"Wastewater metaproteomics","volume":"6","author":[{"family":"Tugui","given":"Claudia G"},{"family":"Cordesius","given":"Filine"},{"family":"Holthe","given":"Willem","non-dropping-particle":"van"},{"family":"Loosdrecht","given":"Mark C M","non-dropping-particle":"van"},{"family":"Pabst","given":"Martin"}],"issued":{"date-parts":[["2026",1,1]]}}}],"schema":"https://github.com/citation-style-language/schema/raw/master/csl-citation.json"} </w:instrText>
      </w:r>
      <w:r w:rsidR="00462F04">
        <w:fldChar w:fldCharType="separate"/>
      </w:r>
      <w:r w:rsidR="00462F04" w:rsidRPr="00462F04">
        <w:rPr>
          <w:rFonts w:ascii="Aptos" w:hAnsi="Aptos"/>
        </w:rPr>
        <w:t>[12]</w:t>
      </w:r>
      <w:r w:rsidR="00462F04">
        <w:fldChar w:fldCharType="end"/>
      </w:r>
      <w:r w:rsidR="002C4A4C">
        <w:rPr>
          <w:rFonts w:hint="eastAsia"/>
        </w:rPr>
        <w:t>.</w:t>
      </w:r>
      <w:r w:rsidR="00217CCB" w:rsidRPr="002C385D">
        <w:t xml:space="preserve"> </w:t>
      </w:r>
      <w:r w:rsidR="002C4A4C" w:rsidRPr="002C4A4C">
        <w:t>This dataset includes 20 raw files, with samples collected over three months from two urban locations.</w:t>
      </w:r>
      <w:r w:rsidR="002C4A4C">
        <w:rPr>
          <w:rFonts w:hint="eastAsia"/>
        </w:rPr>
        <w:t xml:space="preserve"> </w:t>
      </w:r>
      <w:r w:rsidR="002C4A4C" w:rsidRPr="002C4A4C">
        <w:t xml:space="preserve">These wastewater samples contain diverse microbes, </w:t>
      </w:r>
      <w:r w:rsidR="00462F04">
        <w:t>including gut bacteria and opportunistic pathogens, and around 200 human proteins associated with</w:t>
      </w:r>
      <w:r w:rsidR="002C4A4C" w:rsidRPr="002C4A4C">
        <w:t xml:space="preserve"> health and disease biomarkers.</w:t>
      </w:r>
    </w:p>
    <w:p w14:paraId="58410F91" w14:textId="0938518B" w:rsidR="003260AF" w:rsidRDefault="00847635" w:rsidP="00A94184">
      <w:pPr>
        <w:jc w:val="both"/>
      </w:pPr>
      <w:r>
        <w:rPr>
          <w:rFonts w:hint="eastAsia"/>
          <w:b/>
          <w:bCs/>
        </w:rPr>
        <w:t>Data preprocessing.</w:t>
      </w:r>
      <w:r w:rsidR="00A94184">
        <w:rPr>
          <w:rFonts w:hint="eastAsia"/>
          <w:b/>
          <w:bCs/>
        </w:rPr>
        <w:t xml:space="preserve"> </w:t>
      </w:r>
      <w:r w:rsidR="00A94184">
        <w:t>In this project, the training dataset was built from raw MS data using the traditional MaxQuant database search method</w:t>
      </w:r>
      <w:r w:rsidR="005A7B95">
        <w:rPr>
          <w:rFonts w:hint="eastAsia"/>
        </w:rPr>
        <w:t xml:space="preserve"> (Fig.2)</w:t>
      </w:r>
      <w:r w:rsidR="00A94184">
        <w:t xml:space="preserve">. </w:t>
      </w:r>
      <w:r w:rsidR="00F72EAC">
        <w:rPr>
          <w:rFonts w:hint="eastAsia"/>
        </w:rPr>
        <w:t>First, t</w:t>
      </w:r>
      <w:r w:rsidR="00F72EAC">
        <w:t>he</w:t>
      </w:r>
      <w:r w:rsidR="00F72EAC" w:rsidRPr="00F72EAC">
        <w:t xml:space="preserve"> proteomics database for MaxQuant was selected and prepared. The bacterial database was built based on a previous study of the same PXD059455 dataset</w:t>
      </w:r>
      <w:r w:rsidR="00462F04">
        <w:fldChar w:fldCharType="begin"/>
      </w:r>
      <w:r w:rsidR="00462F04">
        <w:instrText xml:space="preserve"> ADDIN ZOTERO_ITEM CSL_CITATION {"citationID":"Q9h0gRpS","properties":{"unsorted":false,"formattedCitation":"[12]","plainCitation":"[12]","noteIndex":0},"citationItems":[{"id":87,"uris":["http://zotero.org/users/17877131/items/RRH2ILWW"],"itemData":{"id":87,"type":"article-journal","abstract":"Wastewater-based surveillance has become a powerful tool for monitoring the spread of pathogens, antibiotic resistance genes, and measuring population-level exposure to pharmaceuticals and chemicals. While surveillance methods commonly target small molecules, DNA, or RNA, wastewater also contains a vast spectrum of proteins. However, despite recent advances in environmental proteomics, large-scale monitoring of protein biomarkers in wastewater is still far from routine. Analyzing raw wastewater presents a challenge due to its heterogeneous mixture of organic and inorganic substances, microorganisms, cellular debris, and various chemical pollutants. To overcome these obstacles, we developed a wastewater metaproteomics approach including efficient protein extraction and an optimized data-processing pipeline. The pipeline utilizes de novo sequencing to customize large public sequence databases to enable comprehensive metaproteomic coverage. Using this approach, we analyzed wastewater samples collected over approximately three months from two urban locations. This revealed a core microbiome comprising a broad spectrum of microbes, gut bacteria and potential opportunistic pathogens. Additionally, we identified nearly 200 human proteins, including promising population-level health indicators, such as immunoglobulins, uromodulin, and cancer-associated proteins.","container-title":"ISME Communications","DOI":"10.1093/ismeco/ycaf243","ISSN":"2730-6151","issue":"1","journalAbbreviation":"ISME Commun","language":"en","page":"ycaf243","source":"Silverchair","title":"Wastewater metaproteomics: tracking microbial and human protein biomarkers","title-short":"Wastewater metaproteomics","volume":"6","author":[{"family":"Tugui","given":"Claudia G"},{"family":"Cordesius","given":"Filine"},{"family":"Holthe","given":"Willem","non-dropping-particle":"van"},{"family":"Loosdrecht","given":"Mark C M","non-dropping-particle":"van"},{"family":"Pabst","given":"Martin"}],"issued":{"date-parts":[["2026",1,1]]}}}],"schema":"https://github.com/citation-style-language/schema/raw/master/csl-citation.json"} </w:instrText>
      </w:r>
      <w:r w:rsidR="00462F04">
        <w:fldChar w:fldCharType="separate"/>
      </w:r>
      <w:r w:rsidR="00462F04" w:rsidRPr="00462F04">
        <w:rPr>
          <w:rFonts w:ascii="Aptos" w:hAnsi="Aptos"/>
        </w:rPr>
        <w:t>[12]</w:t>
      </w:r>
      <w:r w:rsidR="00462F04">
        <w:fldChar w:fldCharType="end"/>
      </w:r>
      <w:r w:rsidR="00462F04">
        <w:rPr>
          <w:rFonts w:hint="eastAsia"/>
        </w:rPr>
        <w:t>. It</w:t>
      </w:r>
      <w:r w:rsidR="00A94184">
        <w:t xml:space="preserve"> </w:t>
      </w:r>
      <w:r w:rsidR="00462F04" w:rsidRPr="00462F04">
        <w:t>applied a wastewater metaproteomics pipeline with de novo sequencing to refine generic reference databases.</w:t>
      </w:r>
      <w:r w:rsidR="00462F04">
        <w:rPr>
          <w:rFonts w:hint="eastAsia"/>
        </w:rPr>
        <w:t xml:space="preserve"> </w:t>
      </w:r>
      <w:r w:rsidR="00462F04" w:rsidRPr="00462F04">
        <w:t>Based on the dominant microbial orders and families reported in that study, three representative species were selected for each bacterial family. The final database contained 12 orders, 35 representative species, and 144,457 protein sequences</w:t>
      </w:r>
      <w:r w:rsidR="008451F0">
        <w:rPr>
          <w:rFonts w:hint="eastAsia"/>
        </w:rPr>
        <w:t xml:space="preserve"> </w:t>
      </w:r>
      <w:r w:rsidR="00F5367A" w:rsidRPr="00F5367A">
        <w:t>downloaded from UniProt</w:t>
      </w:r>
      <w:r w:rsidR="007E780A">
        <w:fldChar w:fldCharType="begin"/>
      </w:r>
      <w:r w:rsidR="007E780A">
        <w:instrText xml:space="preserve"> ADDIN ZOTERO_ITEM CSL_CITATION {"citationID":"TGbDsdX1","properties":{"unsorted":false,"formattedCitation":"[13]","plainCitation":"[13]","noteIndex":0},"citationItems":[{"id":1026,"uris":["http://zotero.org/users/17877131/items/WLB336KP"],"itemData":{"id":1026,"type":"article-journal","abstract":"The aim of the UniProt Knowledgebase (UniProtKB; https://www.uniprot.org/) is to provide users with a comprehensive, high-quality and freely accessible set of protein sequences annotated with functional information. In this publication, we describe ongoing changes to our production pipeline to limit the sequences available in UniProtKB to high-quality, non-redundant reference proteomes. We continue to manually curate the scientific literature to add the latest functional data and use machine learning techniques. We also encourage community curation to ensure key publications are not missed. We provide an update on the automatic annotation methods used by UniProtKB to predict information for unreviewed entries describing unstudied proteins. Finally, updates to the UniProt website are described, including a new tab linking protein to genomic information. In recognition of its value to the scientific community, the UniProt database has been awarded Global Core Biodata Resource status.","container-title":"Nucleic Acids Research","DOI":"10.1093/nar/gkae1010","ISSN":"1362-4962","issue":"D1","journalAbbreviation":"Nucleic Acids Res","page":"D609-D617","source":"Silverchair","title":"UniProt: the Universal Protein Knowledgebase in 2025","title-short":"UniProt","volume":"53","author":[{"literal":"The UniProt Consortium"}],"issued":{"date-parts":[["2025",1,6]]}}}],"schema":"https://github.com/citation-style-language/schema/raw/master/csl-citation.json"} </w:instrText>
      </w:r>
      <w:r w:rsidR="007E780A">
        <w:fldChar w:fldCharType="separate"/>
      </w:r>
      <w:r w:rsidR="007E780A" w:rsidRPr="007E780A">
        <w:rPr>
          <w:rFonts w:ascii="Aptos" w:hAnsi="Aptos"/>
        </w:rPr>
        <w:t>[13]</w:t>
      </w:r>
      <w:r w:rsidR="007E780A">
        <w:fldChar w:fldCharType="end"/>
      </w:r>
      <w:r w:rsidR="00A94184">
        <w:t>.</w:t>
      </w:r>
      <w:r w:rsidR="00A94184">
        <w:rPr>
          <w:rFonts w:hint="eastAsia"/>
        </w:rPr>
        <w:t xml:space="preserve"> </w:t>
      </w:r>
      <w:r w:rsidR="00A94184">
        <w:rPr>
          <w:rFonts w:hint="eastAsia"/>
        </w:rPr>
        <w:t>Second, a reliable training dataset</w:t>
      </w:r>
      <w:r w:rsidR="008451F0">
        <w:rPr>
          <w:rFonts w:hint="eastAsia"/>
        </w:rPr>
        <w:t xml:space="preserve"> by </w:t>
      </w:r>
      <w:r w:rsidR="008451F0">
        <w:t>filtering</w:t>
      </w:r>
      <w:r w:rsidR="008451F0">
        <w:rPr>
          <w:rFonts w:hint="eastAsia"/>
        </w:rPr>
        <w:t xml:space="preserve"> </w:t>
      </w:r>
      <w:r w:rsidR="008451F0">
        <w:rPr>
          <w:rFonts w:hint="eastAsia"/>
        </w:rPr>
        <w:t>high-confidence PSMs</w:t>
      </w:r>
      <w:r w:rsidR="00726D8E">
        <w:rPr>
          <w:rFonts w:hint="eastAsia"/>
        </w:rPr>
        <w:t xml:space="preserve"> was built</w:t>
      </w:r>
      <w:r w:rsidR="00A94184">
        <w:rPr>
          <w:rFonts w:hint="eastAsia"/>
        </w:rPr>
        <w:t xml:space="preserve">. </w:t>
      </w:r>
      <w:r w:rsidR="008451F0" w:rsidRPr="008451F0">
        <w:t xml:space="preserve">PSMs were filtered using </w:t>
      </w:r>
      <w:r w:rsidR="008451F0">
        <w:rPr>
          <w:rFonts w:hint="eastAsia"/>
        </w:rPr>
        <w:t>p</w:t>
      </w:r>
      <w:r w:rsidR="008451F0" w:rsidRPr="008451F0">
        <w:t xml:space="preserve">osterior </w:t>
      </w:r>
      <w:r w:rsidR="008451F0">
        <w:rPr>
          <w:rFonts w:hint="eastAsia"/>
        </w:rPr>
        <w:t>e</w:t>
      </w:r>
      <w:r w:rsidR="008451F0" w:rsidRPr="008451F0">
        <w:t xml:space="preserve">rror </w:t>
      </w:r>
      <w:r w:rsidR="008451F0">
        <w:rPr>
          <w:rFonts w:hint="eastAsia"/>
        </w:rPr>
        <w:t>p</w:t>
      </w:r>
      <w:r w:rsidR="008451F0" w:rsidRPr="008451F0">
        <w:t>robability</w:t>
      </w:r>
      <w:r w:rsidR="008451F0">
        <w:rPr>
          <w:rFonts w:hint="eastAsia"/>
        </w:rPr>
        <w:t xml:space="preserve"> (PEP)</w:t>
      </w:r>
      <w:r w:rsidR="008451F0" w:rsidRPr="008451F0">
        <w:t xml:space="preserve"> ≤ 0.02 and </w:t>
      </w:r>
      <w:r w:rsidR="008451F0">
        <w:rPr>
          <w:rFonts w:hint="eastAsia"/>
        </w:rPr>
        <w:t>s</w:t>
      </w:r>
      <w:r w:rsidR="008451F0" w:rsidRPr="008451F0">
        <w:t>core ≥ 60, while noise and contaminants were removed.</w:t>
      </w:r>
      <w:r w:rsidR="008451F0">
        <w:rPr>
          <w:rFonts w:hint="eastAsia"/>
        </w:rPr>
        <w:t xml:space="preserve"> </w:t>
      </w:r>
      <w:r w:rsidR="00A94184">
        <w:rPr>
          <w:rFonts w:hint="eastAsia"/>
        </w:rPr>
        <w:t>4,123 peptide-spectrum matches</w:t>
      </w:r>
      <w:r w:rsidR="008451F0">
        <w:t>,</w:t>
      </w:r>
      <w:r w:rsidR="00A94184">
        <w:rPr>
          <w:rFonts w:hint="eastAsia"/>
        </w:rPr>
        <w:t xml:space="preserve"> and 965 high-confidence spectr</w:t>
      </w:r>
      <w:r w:rsidR="00A94184">
        <w:t xml:space="preserve">a were </w:t>
      </w:r>
      <w:r w:rsidR="00AE51E1">
        <w:t>retained</w:t>
      </w:r>
      <w:r w:rsidR="008451F0">
        <w:rPr>
          <w:rFonts w:hint="eastAsia"/>
        </w:rPr>
        <w:t xml:space="preserve"> and </w:t>
      </w:r>
      <w:r w:rsidR="00A94184">
        <w:t xml:space="preserve">saved </w:t>
      </w:r>
      <w:r w:rsidR="008451F0">
        <w:t>in</w:t>
      </w:r>
      <w:r w:rsidR="00A94184">
        <w:t xml:space="preserve"> MGF </w:t>
      </w:r>
      <w:r w:rsidR="008451F0">
        <w:rPr>
          <w:rFonts w:hint="eastAsia"/>
        </w:rPr>
        <w:t>format</w:t>
      </w:r>
      <w:r w:rsidR="00A94184">
        <w:t>.</w:t>
      </w:r>
      <w:r w:rsidR="00A94184">
        <w:rPr>
          <w:rFonts w:hint="eastAsia"/>
        </w:rPr>
        <w:t xml:space="preserve"> </w:t>
      </w:r>
      <w:r w:rsidR="00AE51E1" w:rsidRPr="00AE51E1">
        <w:t xml:space="preserve">Third, the data information was integrated into one table. The InstaNovo training table was built by linking the peptide sequence, scan number, and </w:t>
      </w:r>
      <w:r w:rsidR="00AE51E1" w:rsidRPr="00AE51E1">
        <w:lastRenderedPageBreak/>
        <w:t>spectrum information</w:t>
      </w:r>
      <w:r w:rsidR="00A94184">
        <w:t xml:space="preserve">. </w:t>
      </w:r>
      <w:r w:rsidR="00726D8E" w:rsidRPr="00726D8E">
        <w:t>Finally, the data were split into training, validation, and test sets using a 70/15/15 ratio. The files were then converted into the format required by the model.</w:t>
      </w:r>
    </w:p>
    <w:p w14:paraId="340D2B00" w14:textId="77777777" w:rsidR="005A7B95" w:rsidRDefault="005A7B95" w:rsidP="005A7B95">
      <w:pPr>
        <w:keepNext/>
        <w:jc w:val="center"/>
      </w:pPr>
      <w:r w:rsidRPr="005A7B95">
        <w:rPr>
          <w:b/>
          <w:bCs/>
          <w:noProof/>
        </w:rPr>
        <w:drawing>
          <wp:inline distT="0" distB="0" distL="0" distR="0" wp14:anchorId="410B3375" wp14:editId="20ADDD76">
            <wp:extent cx="4024313" cy="2507025"/>
            <wp:effectExtent l="0" t="0" r="0" b="7620"/>
            <wp:docPr id="137409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76805" cy="2539726"/>
                    </a:xfrm>
                    <a:prstGeom prst="rect">
                      <a:avLst/>
                    </a:prstGeom>
                    <a:noFill/>
                    <a:ln>
                      <a:noFill/>
                    </a:ln>
                  </pic:spPr>
                </pic:pic>
              </a:graphicData>
            </a:graphic>
          </wp:inline>
        </w:drawing>
      </w:r>
    </w:p>
    <w:p w14:paraId="5672727E" w14:textId="65D945C0" w:rsidR="005A7B95" w:rsidRPr="005A7B95" w:rsidRDefault="005A7B95" w:rsidP="005A7B95">
      <w:pPr>
        <w:pStyle w:val="Caption"/>
        <w:jc w:val="center"/>
        <w:rPr>
          <w:b/>
          <w:bCs/>
          <w:i w:val="0"/>
          <w:iCs w:val="0"/>
        </w:rPr>
      </w:pPr>
      <w:r w:rsidRPr="005A7B95">
        <w:rPr>
          <w:i w:val="0"/>
          <w:iCs w:val="0"/>
        </w:rPr>
        <w:t xml:space="preserve">Figure </w:t>
      </w:r>
      <w:r w:rsidRPr="005A7B95">
        <w:rPr>
          <w:i w:val="0"/>
          <w:iCs w:val="0"/>
        </w:rPr>
        <w:fldChar w:fldCharType="begin"/>
      </w:r>
      <w:r w:rsidRPr="005A7B95">
        <w:rPr>
          <w:i w:val="0"/>
          <w:iCs w:val="0"/>
        </w:rPr>
        <w:instrText xml:space="preserve"> SEQ Figure \* ARABIC </w:instrText>
      </w:r>
      <w:r w:rsidRPr="005A7B95">
        <w:rPr>
          <w:i w:val="0"/>
          <w:iCs w:val="0"/>
        </w:rPr>
        <w:fldChar w:fldCharType="separate"/>
      </w:r>
      <w:r w:rsidRPr="005A7B95">
        <w:rPr>
          <w:i w:val="0"/>
          <w:iCs w:val="0"/>
          <w:noProof/>
        </w:rPr>
        <w:t>2</w:t>
      </w:r>
      <w:r w:rsidRPr="005A7B95">
        <w:rPr>
          <w:i w:val="0"/>
          <w:iCs w:val="0"/>
        </w:rPr>
        <w:fldChar w:fldCharType="end"/>
      </w:r>
      <w:r w:rsidRPr="005A7B95">
        <w:rPr>
          <w:rFonts w:hint="eastAsia"/>
          <w:i w:val="0"/>
          <w:iCs w:val="0"/>
        </w:rPr>
        <w:t xml:space="preserve"> Workflow of data preprocessing</w:t>
      </w:r>
    </w:p>
    <w:p w14:paraId="32383117" w14:textId="7FEDBD89" w:rsidR="00DE68A7" w:rsidRDefault="00DE68A7" w:rsidP="00217CCB">
      <w:pPr>
        <w:jc w:val="both"/>
        <w:rPr>
          <w:b/>
          <w:bCs/>
        </w:rPr>
      </w:pPr>
      <w:r>
        <w:rPr>
          <w:rFonts w:hint="eastAsia"/>
          <w:b/>
          <w:bCs/>
        </w:rPr>
        <w:t>3 Model</w:t>
      </w:r>
    </w:p>
    <w:p w14:paraId="0691E519" w14:textId="5E2C632D" w:rsidR="00674CA3" w:rsidRPr="00674CA3" w:rsidRDefault="00674CA3" w:rsidP="00674CA3">
      <w:pPr>
        <w:jc w:val="both"/>
      </w:pPr>
      <w:r w:rsidRPr="00674CA3">
        <w:rPr>
          <w:rFonts w:hint="eastAsia"/>
          <w:b/>
          <w:bCs/>
        </w:rPr>
        <w:t>Model introduction.</w:t>
      </w:r>
      <w:r>
        <w:rPr>
          <w:rFonts w:hint="eastAsia"/>
        </w:rPr>
        <w:t xml:space="preserve"> </w:t>
      </w:r>
      <w:r>
        <w:t>In</w:t>
      </w:r>
      <w:r w:rsidRPr="00674CA3">
        <w:t xml:space="preserve"> this project, InstaNovo was used as the pre-trained model for de novo peptide sequencing. InstaNovo is a supervised deep learning model based on a </w:t>
      </w:r>
      <w:r>
        <w:rPr>
          <w:rFonts w:hint="eastAsia"/>
        </w:rPr>
        <w:t>t</w:t>
      </w:r>
      <w:r w:rsidRPr="00674CA3">
        <w:t>ransformer encoder-decoder architecture. The encoder takes the MS/MS spectrum as input and learns the peak information, while the decoder generates the peptide sequence step by step. In this way, the model performs sequence generation through token-level prediction.</w:t>
      </w:r>
      <w:r w:rsidR="0067759E">
        <w:rPr>
          <w:rFonts w:hint="eastAsia"/>
        </w:rPr>
        <w:t xml:space="preserve"> </w:t>
      </w:r>
      <w:r w:rsidRPr="00674CA3">
        <w:t xml:space="preserve">The model contains 9 encoder layers and 9 decoder layers, with a hidden dimension of 768. </w:t>
      </w:r>
      <w:r>
        <w:t>It</w:t>
      </w:r>
      <w:r w:rsidRPr="00674CA3">
        <w:t xml:space="preserve"> also uses 16 attention heads to learn the relationships between spectrum peaks and peptide tokens, with a feed-forward dimension of 2048.</w:t>
      </w:r>
      <w:r>
        <w:rPr>
          <w:rFonts w:hint="eastAsia"/>
        </w:rPr>
        <w:t xml:space="preserve"> </w:t>
      </w:r>
      <w:r w:rsidRPr="00674CA3">
        <w:t>The total number of parameters is about 94.6 million.</w:t>
      </w:r>
      <w:r>
        <w:rPr>
          <w:rFonts w:hint="eastAsia"/>
        </w:rPr>
        <w:t xml:space="preserve"> </w:t>
      </w:r>
      <w:r w:rsidRPr="00674CA3">
        <w:t xml:space="preserve">During training, cross-entropy loss is used to optimize the model. </w:t>
      </w:r>
    </w:p>
    <w:p w14:paraId="12EF2E56" w14:textId="0D382C21" w:rsidR="0067759E" w:rsidRPr="00F55508" w:rsidRDefault="00F55508" w:rsidP="00674CA3">
      <w:pPr>
        <w:jc w:val="both"/>
        <w:rPr>
          <w:rFonts w:hint="eastAsia"/>
        </w:rPr>
      </w:pPr>
      <w:r>
        <w:rPr>
          <w:rFonts w:hint="eastAsia"/>
          <w:b/>
          <w:bCs/>
        </w:rPr>
        <w:t>Fine-tuning and improvement of the model</w:t>
      </w:r>
      <w:r w:rsidR="0067759E" w:rsidRPr="0067759E">
        <w:rPr>
          <w:rFonts w:hint="eastAsia"/>
          <w:b/>
          <w:bCs/>
        </w:rPr>
        <w:t xml:space="preserve">. </w:t>
      </w:r>
      <w:r w:rsidRPr="00F55508">
        <w:t xml:space="preserve">The model was initialized from the pre-trained checkpoint </w:t>
      </w:r>
      <w:r w:rsidR="007E780A">
        <w:rPr>
          <w:rFonts w:hint="eastAsia"/>
        </w:rPr>
        <w:t>`</w:t>
      </w:r>
      <w:r w:rsidRPr="007E780A">
        <w:rPr>
          <w:i/>
          <w:iCs/>
        </w:rPr>
        <w:t>instanovo-v1.2.0.ckpt</w:t>
      </w:r>
      <w:r w:rsidR="007E780A">
        <w:rPr>
          <w:rFonts w:hint="eastAsia"/>
        </w:rPr>
        <w:t>`</w:t>
      </w:r>
      <w:r w:rsidRPr="00F55508">
        <w:t xml:space="preserve"> following the </w:t>
      </w:r>
      <w:r w:rsidRPr="00F55508">
        <w:rPr>
          <w:i/>
          <w:iCs/>
        </w:rPr>
        <w:t>InstaNovo getting started</w:t>
      </w:r>
      <w:r w:rsidRPr="00F55508">
        <w:t xml:space="preserve"> workflow</w:t>
      </w:r>
      <w:r w:rsidR="007E780A">
        <w:fldChar w:fldCharType="begin"/>
      </w:r>
      <w:r w:rsidR="007E780A">
        <w:instrText xml:space="preserve"> ADDIN ZOTERO_ITEM CSL_CITATION {"citationID":"vExnu1Jp","properties":{"unsorted":false,"formattedCitation":"[7]","plainCitation":"[7]","noteIndex":0},"citationItems":[{"id":88,"uris":["http://zotero.org/users/17877131/items/AVMH6ZZB"],"itemData":{"id":88,"type":"article-journal","abstract":"Mass spectrometry-based proteomics focuses on identifying the peptide that generates a tandem mass spectrum. Traditional methods rely on protein databases but are often limited or inapplicable in certain contexts. De novo peptide sequencing, which assigns peptide sequences to spectra without prior information, is valuable for diverse biological applications; however, owing to a lack of accuracy, it remains challenging to apply. Here we introduce InstaNovo, a transformer model that translates fragment ion peaks into peptide sequences. We demonstrate that InstaNovo outperforms state-of-the-art methods and showcase its utility in several applications. We also introduce InstaNovo+, a diffusion model that improves performance through iterative refinement of predicted sequences. Using these models, we achieve improved therapeutic sequencing coverage, discover novel peptides and detect unreported organisms in diverse datasets, thereby expanding the scope and detection rate of proteomics searches. Our models unlock opportunities across domains such as direct protein sequencing, immunopeptidomics and exploration of the dark proteome.","container-title":"Nature Machine Intelligence","DOI":"10.1038/s42256-025-01019-5","ISSN":"2522-5839","issue":"4","journalAbbreviation":"Nat Mach Intell","language":"en","license":"2025 The Author(s)","page":"565-579","publisher":"Nature Publishing Group","source":"www.nature.com","title":"InstaNovo enables diffusion-powered de novo peptide sequencing in large-scale proteomics experiments","volume":"7","author":[{"family":"Eloff","given":"Kevin"},{"family":"Kalogeropoulos","given":"Konstantinos"},{"family":"Mabona","given":"Amandla"},{"family":"Morell","given":"Oliver"},{"family":"Catzel","given":"Rachel"},{"family":"Rivera-de-Torre","given":"Esperanza"},{"family":"Berg Jespersen","given":"Jakob"},{"family":"Williams","given":"Wesley"},{"family":"Beljouw","given":"Sam P. B.","non-dropping-particle":"van"},{"family":"Skwark","given":"Marcin J."},{"family":"Laustsen","given":"Andreas Hougaard"},{"family":"Brouns","given":"Stan J. J."},{"family":"Ljungars","given":"Anne"},{"family":"Schoof","given":"Erwin M."},{"family":"Van Goey","given":"Jeroen"},{"family":"Keller","given":"Ulrich","non-dropping-particle":"auf dem"},{"family":"Beguir","given":"Karim"},{"family":"Lopez Carranza","given":"Nicolas"},{"family":"Jenkins","given":"Timothy P."}],"issued":{"date-parts":[["2025",4]]}}}],"schema":"https://github.com/citation-style-language/schema/raw/master/csl-citation.json"} </w:instrText>
      </w:r>
      <w:r w:rsidR="007E780A">
        <w:fldChar w:fldCharType="separate"/>
      </w:r>
      <w:r w:rsidR="007E780A" w:rsidRPr="007E780A">
        <w:rPr>
          <w:rFonts w:ascii="Aptos" w:hAnsi="Aptos"/>
        </w:rPr>
        <w:t>[7]</w:t>
      </w:r>
      <w:r w:rsidR="007E780A">
        <w:fldChar w:fldCharType="end"/>
      </w:r>
      <w:r w:rsidRPr="00F55508">
        <w:t>.</w:t>
      </w:r>
      <w:r>
        <w:rPr>
          <w:rFonts w:hint="eastAsia"/>
        </w:rPr>
        <w:t xml:space="preserve"> </w:t>
      </w:r>
      <w:r w:rsidRPr="00F55508">
        <w:t xml:space="preserve">For fine-tuning, the training partition was set to </w:t>
      </w:r>
      <w:r>
        <w:rPr>
          <w:rFonts w:hint="eastAsia"/>
        </w:rPr>
        <w:t>`</w:t>
      </w:r>
      <w:r w:rsidRPr="00F55508">
        <w:rPr>
          <w:i/>
          <w:iCs/>
        </w:rPr>
        <w:t>train</w:t>
      </w:r>
      <w:r>
        <w:rPr>
          <w:rFonts w:hint="eastAsia"/>
        </w:rPr>
        <w:t>`</w:t>
      </w:r>
      <w:r w:rsidRPr="00F55508">
        <w:t xml:space="preserve">, the validation partition was set to </w:t>
      </w:r>
      <w:r>
        <w:rPr>
          <w:rFonts w:hint="eastAsia"/>
        </w:rPr>
        <w:t>`</w:t>
      </w:r>
      <w:r w:rsidRPr="00F55508">
        <w:rPr>
          <w:i/>
          <w:iCs/>
        </w:rPr>
        <w:t>val</w:t>
      </w:r>
      <w:r>
        <w:rPr>
          <w:rFonts w:hint="eastAsia"/>
        </w:rPr>
        <w:t>`, and t</w:t>
      </w:r>
      <w:r w:rsidRPr="00F55508">
        <w:t xml:space="preserve">he train and prediction batch </w:t>
      </w:r>
      <w:r w:rsidR="00522299">
        <w:t>sizes</w:t>
      </w:r>
      <w:r w:rsidRPr="00F55508">
        <w:t xml:space="preserve"> were both set to 4</w:t>
      </w:r>
      <w:r>
        <w:rPr>
          <w:rFonts w:hint="eastAsia"/>
        </w:rPr>
        <w:t xml:space="preserve">. </w:t>
      </w:r>
      <w:r w:rsidRPr="00F55508">
        <w:t>The learning rate was set to 1e-7, and the model was trained for 10 steps. Validation and checkpoint saving were performed every 10 steps.</w:t>
      </w:r>
      <w:r>
        <w:rPr>
          <w:rFonts w:hint="eastAsia"/>
        </w:rPr>
        <w:t xml:space="preserve"> </w:t>
      </w:r>
      <w:r w:rsidRPr="00F55508">
        <w:t xml:space="preserve">To improve the model, conservative </w:t>
      </w:r>
      <w:r w:rsidR="004E619B" w:rsidRPr="004E619B">
        <w:t>hyperparameters</w:t>
      </w:r>
      <w:r w:rsidR="004E619B">
        <w:rPr>
          <w:rFonts w:hint="eastAsia"/>
        </w:rPr>
        <w:t xml:space="preserve"> of </w:t>
      </w:r>
      <w:r w:rsidRPr="00F55508">
        <w:t xml:space="preserve">fine-tuning settings were used, including a small learning rate, limited training steps, and a small batch size. </w:t>
      </w:r>
      <w:r w:rsidR="004E619B">
        <w:rPr>
          <w:rFonts w:hint="eastAsia"/>
        </w:rPr>
        <w:t>In addition, l</w:t>
      </w:r>
      <w:r w:rsidRPr="00F55508">
        <w:t>ayer freezing was applied</w:t>
      </w:r>
      <w:r w:rsidR="004E619B">
        <w:rPr>
          <w:rFonts w:hint="eastAsia"/>
        </w:rPr>
        <w:t xml:space="preserve"> </w:t>
      </w:r>
      <w:r w:rsidR="004E619B" w:rsidRPr="004E619B">
        <w:t>during fine-</w:t>
      </w:r>
      <w:r w:rsidR="004E619B" w:rsidRPr="004E619B">
        <w:t>tuning.</w:t>
      </w:r>
      <w:r w:rsidRPr="00F55508">
        <w:t xml:space="preserve"> All model parameters were frozen except the </w:t>
      </w:r>
      <w:r>
        <w:rPr>
          <w:rFonts w:hint="eastAsia"/>
        </w:rPr>
        <w:t>`</w:t>
      </w:r>
      <w:r w:rsidRPr="00F55508">
        <w:rPr>
          <w:i/>
          <w:iCs/>
        </w:rPr>
        <w:t>peak_encoder</w:t>
      </w:r>
      <w:r>
        <w:rPr>
          <w:rFonts w:hint="eastAsia"/>
        </w:rPr>
        <w:t>`</w:t>
      </w:r>
      <w:r w:rsidRPr="00F55508">
        <w:t>, so the model could adapt to the wastewater spectra without changing most of the pre-trained weights.</w:t>
      </w:r>
    </w:p>
    <w:p w14:paraId="67ED659A" w14:textId="0389097E" w:rsidR="00DE68A7" w:rsidRDefault="00DE68A7" w:rsidP="004E619B">
      <w:pPr>
        <w:tabs>
          <w:tab w:val="left" w:pos="5288"/>
        </w:tabs>
        <w:jc w:val="both"/>
        <w:rPr>
          <w:b/>
          <w:bCs/>
        </w:rPr>
      </w:pPr>
      <w:r>
        <w:rPr>
          <w:rFonts w:hint="eastAsia"/>
          <w:b/>
          <w:bCs/>
        </w:rPr>
        <w:lastRenderedPageBreak/>
        <w:t>4 Results</w:t>
      </w:r>
      <w:r w:rsidR="004E619B">
        <w:rPr>
          <w:b/>
          <w:bCs/>
        </w:rPr>
        <w:tab/>
      </w:r>
    </w:p>
    <w:p w14:paraId="33DCF516" w14:textId="73DE0AEF" w:rsidR="00674CA3" w:rsidRDefault="002E0559" w:rsidP="00217CCB">
      <w:pPr>
        <w:jc w:val="both"/>
      </w:pPr>
      <w:r w:rsidRPr="002E0559">
        <w:t>The fine-tuned model did not improve the prediction results compared with the official InstaNovo model</w:t>
      </w:r>
      <w:r>
        <w:rPr>
          <w:rFonts w:hint="eastAsia"/>
        </w:rPr>
        <w:t xml:space="preserve"> (</w:t>
      </w:r>
      <w:r w:rsidR="00E44CA4">
        <w:rPr>
          <w:rFonts w:hint="eastAsia"/>
        </w:rPr>
        <w:t xml:space="preserve">see </w:t>
      </w:r>
      <w:r>
        <w:rPr>
          <w:rFonts w:hint="eastAsia"/>
        </w:rPr>
        <w:t>Table 1)</w:t>
      </w:r>
      <w:r w:rsidRPr="002E0559">
        <w:t>. On the test set of 146 spectra, the official model achieved a 20 parts per million</w:t>
      </w:r>
      <w:r>
        <w:rPr>
          <w:rFonts w:hint="eastAsia"/>
        </w:rPr>
        <w:t xml:space="preserve"> (</w:t>
      </w:r>
      <w:r w:rsidRPr="002E0559">
        <w:t>ppm</w:t>
      </w:r>
      <w:r>
        <w:rPr>
          <w:rFonts w:hint="eastAsia"/>
        </w:rPr>
        <w:t>)</w:t>
      </w:r>
      <w:r w:rsidRPr="002E0559">
        <w:t xml:space="preserve"> pass rate of 79.45%, while the fine-tuned model only achieved 0.68%. In addition, the official model had 25 exact sequence matches, while the fine-tuned model had none. Another important observation is that the fine-tuned model predicted modification-containing peptides for 145 out of 146 spectra, suggesting strong over-prediction of modification tokens. Overall, these results show that the fine-tuned model failed to generalize well to the test data.</w:t>
      </w:r>
    </w:p>
    <w:p w14:paraId="107DC64E" w14:textId="0DB3A301" w:rsidR="002E0559" w:rsidRPr="002E0559" w:rsidRDefault="002E0559" w:rsidP="002E0559">
      <w:pPr>
        <w:pStyle w:val="Caption"/>
        <w:spacing w:line="240" w:lineRule="exact"/>
        <w:jc w:val="center"/>
        <w:rPr>
          <w:rFonts w:hint="eastAsia"/>
          <w:b/>
          <w:bCs/>
          <w:i w:val="0"/>
          <w:iCs w:val="0"/>
        </w:rPr>
      </w:pPr>
      <w:r>
        <w:rPr>
          <w:rFonts w:hint="eastAsia"/>
          <w:i w:val="0"/>
          <w:iCs w:val="0"/>
        </w:rPr>
        <w:t>Table</w:t>
      </w:r>
      <w:r w:rsidRPr="005A7B95">
        <w:rPr>
          <w:i w:val="0"/>
          <w:iCs w:val="0"/>
        </w:rPr>
        <w:t xml:space="preserve"> </w:t>
      </w:r>
      <w:r>
        <w:rPr>
          <w:rFonts w:hint="eastAsia"/>
          <w:i w:val="0"/>
          <w:iCs w:val="0"/>
        </w:rPr>
        <w:t>1</w:t>
      </w:r>
      <w:r w:rsidR="007E780A">
        <w:rPr>
          <w:i w:val="0"/>
          <w:iCs w:val="0"/>
        </w:rPr>
        <w:t>:</w:t>
      </w:r>
      <w:r w:rsidRPr="005A7B95">
        <w:rPr>
          <w:rFonts w:hint="eastAsia"/>
          <w:i w:val="0"/>
          <w:iCs w:val="0"/>
        </w:rPr>
        <w:t xml:space="preserve"> </w:t>
      </w:r>
      <w:r>
        <w:rPr>
          <w:rFonts w:hint="eastAsia"/>
          <w:i w:val="0"/>
          <w:iCs w:val="0"/>
        </w:rPr>
        <w:t xml:space="preserve">Evaluation between </w:t>
      </w:r>
      <w:r w:rsidR="007E780A">
        <w:rPr>
          <w:i w:val="0"/>
          <w:iCs w:val="0"/>
        </w:rPr>
        <w:t xml:space="preserve">the </w:t>
      </w:r>
      <w:r>
        <w:rPr>
          <w:rFonts w:hint="eastAsia"/>
          <w:i w:val="0"/>
          <w:iCs w:val="0"/>
        </w:rPr>
        <w:t xml:space="preserve">InstaNovo model and </w:t>
      </w:r>
      <w:r w:rsidR="007E780A">
        <w:rPr>
          <w:i w:val="0"/>
          <w:iCs w:val="0"/>
        </w:rPr>
        <w:t xml:space="preserve">the </w:t>
      </w:r>
      <w:r>
        <w:rPr>
          <w:rFonts w:hint="eastAsia"/>
          <w:i w:val="0"/>
          <w:iCs w:val="0"/>
        </w:rPr>
        <w:t>fine-tuned model</w:t>
      </w:r>
    </w:p>
    <w:tbl>
      <w:tblPr>
        <w:tblStyle w:val="TableGrid"/>
        <w:tblW w:w="0" w:type="auto"/>
        <w:tblLook w:val="04A0" w:firstRow="1" w:lastRow="0" w:firstColumn="1" w:lastColumn="0" w:noHBand="0" w:noVBand="1"/>
      </w:tblPr>
      <w:tblGrid>
        <w:gridCol w:w="3865"/>
        <w:gridCol w:w="3060"/>
        <w:gridCol w:w="2425"/>
      </w:tblGrid>
      <w:tr w:rsidR="002E0559" w14:paraId="6E447543" w14:textId="77777777" w:rsidTr="002E0559">
        <w:tc>
          <w:tcPr>
            <w:tcW w:w="3865" w:type="dxa"/>
            <w:vAlign w:val="center"/>
          </w:tcPr>
          <w:p w14:paraId="283DD846" w14:textId="669C4F12" w:rsidR="002E0559" w:rsidRPr="002E0559" w:rsidRDefault="002E0559" w:rsidP="002E0559">
            <w:pPr>
              <w:spacing w:line="240" w:lineRule="exact"/>
              <w:jc w:val="center"/>
              <w:rPr>
                <w:sz w:val="20"/>
                <w:szCs w:val="20"/>
              </w:rPr>
            </w:pPr>
            <w:r w:rsidRPr="002E0559">
              <w:rPr>
                <w:b/>
                <w:bCs/>
                <w:sz w:val="20"/>
                <w:szCs w:val="20"/>
              </w:rPr>
              <w:t>Metric</w:t>
            </w:r>
          </w:p>
        </w:tc>
        <w:tc>
          <w:tcPr>
            <w:tcW w:w="3060" w:type="dxa"/>
            <w:vAlign w:val="center"/>
          </w:tcPr>
          <w:p w14:paraId="679EC587" w14:textId="1592630C" w:rsidR="002E0559" w:rsidRPr="002E0559" w:rsidRDefault="002E0559" w:rsidP="002E0559">
            <w:pPr>
              <w:spacing w:line="240" w:lineRule="exact"/>
              <w:jc w:val="center"/>
              <w:rPr>
                <w:sz w:val="20"/>
                <w:szCs w:val="20"/>
              </w:rPr>
            </w:pPr>
            <w:r w:rsidRPr="002E0559">
              <w:rPr>
                <w:b/>
                <w:bCs/>
                <w:sz w:val="20"/>
                <w:szCs w:val="20"/>
              </w:rPr>
              <w:t>Official InstaNovo Model</w:t>
            </w:r>
          </w:p>
        </w:tc>
        <w:tc>
          <w:tcPr>
            <w:tcW w:w="2425" w:type="dxa"/>
            <w:vAlign w:val="center"/>
          </w:tcPr>
          <w:p w14:paraId="510CAC8D" w14:textId="2BEE805A" w:rsidR="002E0559" w:rsidRPr="002E0559" w:rsidRDefault="002E0559" w:rsidP="002E0559">
            <w:pPr>
              <w:spacing w:line="240" w:lineRule="exact"/>
              <w:jc w:val="center"/>
              <w:rPr>
                <w:sz w:val="20"/>
                <w:szCs w:val="20"/>
              </w:rPr>
            </w:pPr>
            <w:r w:rsidRPr="002E0559">
              <w:rPr>
                <w:b/>
                <w:bCs/>
                <w:sz w:val="20"/>
                <w:szCs w:val="20"/>
              </w:rPr>
              <w:t>Fine-tuned Model</w:t>
            </w:r>
          </w:p>
        </w:tc>
      </w:tr>
      <w:tr w:rsidR="002E0559" w14:paraId="599995AF" w14:textId="77777777" w:rsidTr="002E0559">
        <w:tc>
          <w:tcPr>
            <w:tcW w:w="3865" w:type="dxa"/>
            <w:vAlign w:val="center"/>
          </w:tcPr>
          <w:p w14:paraId="53537596" w14:textId="77BED0FD" w:rsidR="002E0559" w:rsidRPr="002E0559" w:rsidRDefault="002E0559" w:rsidP="002E0559">
            <w:pPr>
              <w:spacing w:line="240" w:lineRule="exact"/>
              <w:jc w:val="center"/>
              <w:rPr>
                <w:sz w:val="20"/>
                <w:szCs w:val="20"/>
              </w:rPr>
            </w:pPr>
            <w:r w:rsidRPr="002E0559">
              <w:rPr>
                <w:sz w:val="20"/>
                <w:szCs w:val="20"/>
              </w:rPr>
              <w:t>Test spectra</w:t>
            </w:r>
          </w:p>
        </w:tc>
        <w:tc>
          <w:tcPr>
            <w:tcW w:w="3060" w:type="dxa"/>
            <w:vAlign w:val="center"/>
          </w:tcPr>
          <w:p w14:paraId="43D2EB36" w14:textId="6E646102" w:rsidR="002E0559" w:rsidRPr="002E0559" w:rsidRDefault="002E0559" w:rsidP="002E0559">
            <w:pPr>
              <w:spacing w:line="240" w:lineRule="exact"/>
              <w:jc w:val="center"/>
              <w:rPr>
                <w:sz w:val="20"/>
                <w:szCs w:val="20"/>
              </w:rPr>
            </w:pPr>
            <w:r w:rsidRPr="002E0559">
              <w:rPr>
                <w:sz w:val="20"/>
                <w:szCs w:val="20"/>
              </w:rPr>
              <w:t>146</w:t>
            </w:r>
          </w:p>
        </w:tc>
        <w:tc>
          <w:tcPr>
            <w:tcW w:w="2425" w:type="dxa"/>
            <w:vAlign w:val="center"/>
          </w:tcPr>
          <w:p w14:paraId="0D9649CA" w14:textId="1BEA8789" w:rsidR="002E0559" w:rsidRPr="002E0559" w:rsidRDefault="002E0559" w:rsidP="002E0559">
            <w:pPr>
              <w:spacing w:line="240" w:lineRule="exact"/>
              <w:jc w:val="center"/>
              <w:rPr>
                <w:sz w:val="20"/>
                <w:szCs w:val="20"/>
              </w:rPr>
            </w:pPr>
            <w:r w:rsidRPr="002E0559">
              <w:rPr>
                <w:sz w:val="20"/>
                <w:szCs w:val="20"/>
              </w:rPr>
              <w:t>146</w:t>
            </w:r>
          </w:p>
        </w:tc>
      </w:tr>
      <w:tr w:rsidR="002E0559" w14:paraId="0D95FA86" w14:textId="77777777" w:rsidTr="002E0559">
        <w:tc>
          <w:tcPr>
            <w:tcW w:w="3865" w:type="dxa"/>
            <w:vAlign w:val="center"/>
          </w:tcPr>
          <w:p w14:paraId="74104977" w14:textId="490C2718" w:rsidR="002E0559" w:rsidRPr="002E0559" w:rsidRDefault="002E0559" w:rsidP="002E0559">
            <w:pPr>
              <w:spacing w:line="240" w:lineRule="exact"/>
              <w:jc w:val="center"/>
              <w:rPr>
                <w:sz w:val="20"/>
                <w:szCs w:val="20"/>
              </w:rPr>
            </w:pPr>
            <w:r w:rsidRPr="002E0559">
              <w:rPr>
                <w:sz w:val="20"/>
                <w:szCs w:val="20"/>
              </w:rPr>
              <w:t>20</w:t>
            </w:r>
            <w:r w:rsidRPr="002E0559">
              <w:rPr>
                <w:rFonts w:hint="eastAsia"/>
                <w:sz w:val="20"/>
                <w:szCs w:val="20"/>
              </w:rPr>
              <w:t xml:space="preserve"> </w:t>
            </w:r>
            <w:r w:rsidRPr="002E0559">
              <w:rPr>
                <w:sz w:val="20"/>
                <w:szCs w:val="20"/>
              </w:rPr>
              <w:t>ppmpass rate</w:t>
            </w:r>
          </w:p>
        </w:tc>
        <w:tc>
          <w:tcPr>
            <w:tcW w:w="3060" w:type="dxa"/>
            <w:vAlign w:val="center"/>
          </w:tcPr>
          <w:p w14:paraId="2FDF53D7" w14:textId="2E97321D" w:rsidR="002E0559" w:rsidRPr="002E0559" w:rsidRDefault="002E0559" w:rsidP="002E0559">
            <w:pPr>
              <w:spacing w:line="240" w:lineRule="exact"/>
              <w:jc w:val="center"/>
              <w:rPr>
                <w:sz w:val="20"/>
                <w:szCs w:val="20"/>
              </w:rPr>
            </w:pPr>
            <w:r w:rsidRPr="002E0559">
              <w:rPr>
                <w:sz w:val="20"/>
                <w:szCs w:val="20"/>
              </w:rPr>
              <w:t>79.45%</w:t>
            </w:r>
          </w:p>
        </w:tc>
        <w:tc>
          <w:tcPr>
            <w:tcW w:w="2425" w:type="dxa"/>
            <w:vAlign w:val="center"/>
          </w:tcPr>
          <w:p w14:paraId="25A03174" w14:textId="796A40A6" w:rsidR="002E0559" w:rsidRPr="002E0559" w:rsidRDefault="002E0559" w:rsidP="002E0559">
            <w:pPr>
              <w:spacing w:line="240" w:lineRule="exact"/>
              <w:jc w:val="center"/>
              <w:rPr>
                <w:sz w:val="20"/>
                <w:szCs w:val="20"/>
              </w:rPr>
            </w:pPr>
            <w:r w:rsidRPr="002E0559">
              <w:rPr>
                <w:sz w:val="20"/>
                <w:szCs w:val="20"/>
              </w:rPr>
              <w:t>0.68%</w:t>
            </w:r>
          </w:p>
        </w:tc>
      </w:tr>
      <w:tr w:rsidR="002E0559" w14:paraId="3B0C4266" w14:textId="77777777" w:rsidTr="002E0559">
        <w:tc>
          <w:tcPr>
            <w:tcW w:w="3865" w:type="dxa"/>
            <w:vAlign w:val="center"/>
          </w:tcPr>
          <w:p w14:paraId="4DB88FD1" w14:textId="7C3F1065" w:rsidR="002E0559" w:rsidRPr="002E0559" w:rsidRDefault="002E0559" w:rsidP="002E0559">
            <w:pPr>
              <w:spacing w:line="240" w:lineRule="exact"/>
              <w:jc w:val="center"/>
              <w:rPr>
                <w:sz w:val="20"/>
                <w:szCs w:val="20"/>
              </w:rPr>
            </w:pPr>
            <w:r w:rsidRPr="002E0559">
              <w:rPr>
                <w:sz w:val="20"/>
                <w:szCs w:val="20"/>
              </w:rPr>
              <w:t>Number of spectra passing 20 ppm</w:t>
            </w:r>
          </w:p>
        </w:tc>
        <w:tc>
          <w:tcPr>
            <w:tcW w:w="3060" w:type="dxa"/>
            <w:vAlign w:val="center"/>
          </w:tcPr>
          <w:p w14:paraId="3C72140D" w14:textId="1A64E8B5" w:rsidR="002E0559" w:rsidRPr="002E0559" w:rsidRDefault="002E0559" w:rsidP="002E0559">
            <w:pPr>
              <w:spacing w:line="240" w:lineRule="exact"/>
              <w:jc w:val="center"/>
              <w:rPr>
                <w:sz w:val="20"/>
                <w:szCs w:val="20"/>
              </w:rPr>
            </w:pPr>
            <w:r w:rsidRPr="002E0559">
              <w:rPr>
                <w:sz w:val="20"/>
                <w:szCs w:val="20"/>
              </w:rPr>
              <w:t>116 / 146</w:t>
            </w:r>
          </w:p>
        </w:tc>
        <w:tc>
          <w:tcPr>
            <w:tcW w:w="2425" w:type="dxa"/>
            <w:vAlign w:val="center"/>
          </w:tcPr>
          <w:p w14:paraId="7F78095D" w14:textId="2C401E87" w:rsidR="002E0559" w:rsidRPr="002E0559" w:rsidRDefault="002E0559" w:rsidP="002E0559">
            <w:pPr>
              <w:spacing w:line="240" w:lineRule="exact"/>
              <w:jc w:val="center"/>
              <w:rPr>
                <w:sz w:val="20"/>
                <w:szCs w:val="20"/>
              </w:rPr>
            </w:pPr>
            <w:r w:rsidRPr="002E0559">
              <w:rPr>
                <w:sz w:val="20"/>
                <w:szCs w:val="20"/>
              </w:rPr>
              <w:t>1 / 146</w:t>
            </w:r>
          </w:p>
        </w:tc>
      </w:tr>
      <w:tr w:rsidR="002E0559" w14:paraId="3DCC93B4" w14:textId="77777777" w:rsidTr="002E0559">
        <w:tc>
          <w:tcPr>
            <w:tcW w:w="3865" w:type="dxa"/>
            <w:vAlign w:val="center"/>
          </w:tcPr>
          <w:p w14:paraId="605C2895" w14:textId="138196A8" w:rsidR="002E0559" w:rsidRPr="002E0559" w:rsidRDefault="002E0559" w:rsidP="002E0559">
            <w:pPr>
              <w:spacing w:line="240" w:lineRule="exact"/>
              <w:jc w:val="center"/>
              <w:rPr>
                <w:sz w:val="20"/>
                <w:szCs w:val="20"/>
              </w:rPr>
            </w:pPr>
            <w:r w:rsidRPr="002E0559">
              <w:rPr>
                <w:sz w:val="20"/>
                <w:szCs w:val="20"/>
              </w:rPr>
              <w:t>Exact sequence matches</w:t>
            </w:r>
          </w:p>
        </w:tc>
        <w:tc>
          <w:tcPr>
            <w:tcW w:w="3060" w:type="dxa"/>
            <w:vAlign w:val="center"/>
          </w:tcPr>
          <w:p w14:paraId="4A8DBAB0" w14:textId="7C914A8E" w:rsidR="002E0559" w:rsidRPr="002E0559" w:rsidRDefault="002E0559" w:rsidP="002E0559">
            <w:pPr>
              <w:spacing w:line="240" w:lineRule="exact"/>
              <w:jc w:val="center"/>
              <w:rPr>
                <w:sz w:val="20"/>
                <w:szCs w:val="20"/>
              </w:rPr>
            </w:pPr>
            <w:r w:rsidRPr="002E0559">
              <w:rPr>
                <w:sz w:val="20"/>
                <w:szCs w:val="20"/>
              </w:rPr>
              <w:t>25 / 146</w:t>
            </w:r>
          </w:p>
        </w:tc>
        <w:tc>
          <w:tcPr>
            <w:tcW w:w="2425" w:type="dxa"/>
            <w:vAlign w:val="center"/>
          </w:tcPr>
          <w:p w14:paraId="3A3FD49E" w14:textId="51D01F4E" w:rsidR="002E0559" w:rsidRPr="002E0559" w:rsidRDefault="002E0559" w:rsidP="002E0559">
            <w:pPr>
              <w:spacing w:line="240" w:lineRule="exact"/>
              <w:jc w:val="center"/>
              <w:rPr>
                <w:sz w:val="20"/>
                <w:szCs w:val="20"/>
              </w:rPr>
            </w:pPr>
            <w:r w:rsidRPr="002E0559">
              <w:rPr>
                <w:sz w:val="20"/>
                <w:szCs w:val="20"/>
              </w:rPr>
              <w:t>0 / 146</w:t>
            </w:r>
          </w:p>
        </w:tc>
      </w:tr>
      <w:tr w:rsidR="002E0559" w14:paraId="0B7C56F1" w14:textId="77777777" w:rsidTr="002E0559">
        <w:tc>
          <w:tcPr>
            <w:tcW w:w="3865" w:type="dxa"/>
            <w:vAlign w:val="center"/>
          </w:tcPr>
          <w:p w14:paraId="6C4B4637" w14:textId="1E03EF28" w:rsidR="002E0559" w:rsidRPr="002E0559" w:rsidRDefault="002E0559" w:rsidP="002E0559">
            <w:pPr>
              <w:spacing w:line="240" w:lineRule="exact"/>
              <w:jc w:val="center"/>
              <w:rPr>
                <w:sz w:val="20"/>
                <w:szCs w:val="20"/>
              </w:rPr>
            </w:pPr>
            <w:r w:rsidRPr="002E0559">
              <w:rPr>
                <w:sz w:val="20"/>
                <w:szCs w:val="20"/>
              </w:rPr>
              <w:t>Exact sequence match rate</w:t>
            </w:r>
          </w:p>
        </w:tc>
        <w:tc>
          <w:tcPr>
            <w:tcW w:w="3060" w:type="dxa"/>
            <w:vAlign w:val="center"/>
          </w:tcPr>
          <w:p w14:paraId="1ED1A66A" w14:textId="03B30E09" w:rsidR="002E0559" w:rsidRPr="002E0559" w:rsidRDefault="002E0559" w:rsidP="002E0559">
            <w:pPr>
              <w:spacing w:line="240" w:lineRule="exact"/>
              <w:jc w:val="center"/>
              <w:rPr>
                <w:sz w:val="20"/>
                <w:szCs w:val="20"/>
              </w:rPr>
            </w:pPr>
            <w:r w:rsidRPr="002E0559">
              <w:rPr>
                <w:sz w:val="20"/>
                <w:szCs w:val="20"/>
              </w:rPr>
              <w:t>17.12%</w:t>
            </w:r>
          </w:p>
        </w:tc>
        <w:tc>
          <w:tcPr>
            <w:tcW w:w="2425" w:type="dxa"/>
            <w:vAlign w:val="center"/>
          </w:tcPr>
          <w:p w14:paraId="6BEA02DA" w14:textId="118A38F5" w:rsidR="002E0559" w:rsidRPr="002E0559" w:rsidRDefault="002E0559" w:rsidP="002E0559">
            <w:pPr>
              <w:spacing w:line="240" w:lineRule="exact"/>
              <w:jc w:val="center"/>
              <w:rPr>
                <w:sz w:val="20"/>
                <w:szCs w:val="20"/>
              </w:rPr>
            </w:pPr>
            <w:r w:rsidRPr="002E0559">
              <w:rPr>
                <w:sz w:val="20"/>
                <w:szCs w:val="20"/>
              </w:rPr>
              <w:t>0%</w:t>
            </w:r>
          </w:p>
        </w:tc>
      </w:tr>
      <w:tr w:rsidR="002E0559" w14:paraId="29DFC644" w14:textId="77777777" w:rsidTr="002E0559">
        <w:tc>
          <w:tcPr>
            <w:tcW w:w="3865" w:type="dxa"/>
            <w:vAlign w:val="center"/>
          </w:tcPr>
          <w:p w14:paraId="7BE6CFDD" w14:textId="6A61FDB7" w:rsidR="002E0559" w:rsidRPr="002E0559" w:rsidRDefault="002E0559" w:rsidP="002E0559">
            <w:pPr>
              <w:spacing w:line="240" w:lineRule="exact"/>
              <w:jc w:val="center"/>
              <w:rPr>
                <w:sz w:val="20"/>
                <w:szCs w:val="20"/>
              </w:rPr>
            </w:pPr>
            <w:r w:rsidRPr="002E0559">
              <w:rPr>
                <w:sz w:val="20"/>
                <w:szCs w:val="20"/>
              </w:rPr>
              <w:t>Predictions with modifications</w:t>
            </w:r>
          </w:p>
        </w:tc>
        <w:tc>
          <w:tcPr>
            <w:tcW w:w="3060" w:type="dxa"/>
            <w:vAlign w:val="center"/>
          </w:tcPr>
          <w:p w14:paraId="60C154DC" w14:textId="1954FABC" w:rsidR="002E0559" w:rsidRPr="002E0559" w:rsidRDefault="002E0559" w:rsidP="002E0559">
            <w:pPr>
              <w:spacing w:line="240" w:lineRule="exact"/>
              <w:jc w:val="center"/>
              <w:rPr>
                <w:sz w:val="20"/>
                <w:szCs w:val="20"/>
              </w:rPr>
            </w:pPr>
            <w:r w:rsidRPr="002E0559">
              <w:rPr>
                <w:sz w:val="20"/>
                <w:szCs w:val="20"/>
              </w:rPr>
              <w:t>21 / 146</w:t>
            </w:r>
          </w:p>
        </w:tc>
        <w:tc>
          <w:tcPr>
            <w:tcW w:w="2425" w:type="dxa"/>
            <w:vAlign w:val="center"/>
          </w:tcPr>
          <w:p w14:paraId="73E16B56" w14:textId="3084894F" w:rsidR="002E0559" w:rsidRPr="002E0559" w:rsidRDefault="002E0559" w:rsidP="002E0559">
            <w:pPr>
              <w:spacing w:line="240" w:lineRule="exact"/>
              <w:jc w:val="center"/>
              <w:rPr>
                <w:sz w:val="20"/>
                <w:szCs w:val="20"/>
              </w:rPr>
            </w:pPr>
            <w:r w:rsidRPr="002E0559">
              <w:rPr>
                <w:sz w:val="20"/>
                <w:szCs w:val="20"/>
              </w:rPr>
              <w:t>145 / 146</w:t>
            </w:r>
          </w:p>
        </w:tc>
      </w:tr>
    </w:tbl>
    <w:p w14:paraId="43F6E0F9" w14:textId="77777777" w:rsidR="002E0559" w:rsidRPr="002E0559" w:rsidRDefault="002E0559" w:rsidP="00217CCB">
      <w:pPr>
        <w:jc w:val="both"/>
      </w:pPr>
    </w:p>
    <w:p w14:paraId="3301A02B" w14:textId="1245EFDA" w:rsidR="00DE68A7" w:rsidRDefault="00DE68A7" w:rsidP="00217CCB">
      <w:pPr>
        <w:jc w:val="both"/>
        <w:rPr>
          <w:b/>
          <w:bCs/>
        </w:rPr>
      </w:pPr>
      <w:r>
        <w:rPr>
          <w:rFonts w:hint="eastAsia"/>
          <w:b/>
          <w:bCs/>
        </w:rPr>
        <w:t>5 Discussion and Conclusion</w:t>
      </w:r>
    </w:p>
    <w:p w14:paraId="13D0C779" w14:textId="4B3B6FBE" w:rsidR="009D4958" w:rsidRPr="009D4958" w:rsidRDefault="009D4958" w:rsidP="009D4958">
      <w:pPr>
        <w:jc w:val="both"/>
      </w:pPr>
      <w:r w:rsidRPr="009D4958">
        <w:t xml:space="preserve">The fine-tuned model finished training successfully, but it did not generalize well on the test data. Compared with the official InstaNovo model, the fine-tuned model produced larger precursor mass errors and predicted too many modification-containing peptides. This shows that fine-tuning did not improve the </w:t>
      </w:r>
      <w:r>
        <w:t>model's</w:t>
      </w:r>
      <w:r w:rsidRPr="009D4958">
        <w:t xml:space="preserve"> performance in this setting.</w:t>
      </w:r>
    </w:p>
    <w:p w14:paraId="326D7958" w14:textId="0D33AF07" w:rsidR="009D4958" w:rsidRPr="009D4958" w:rsidRDefault="009D4958" w:rsidP="009D4958">
      <w:pPr>
        <w:jc w:val="both"/>
      </w:pPr>
      <w:r w:rsidRPr="009D4958">
        <w:t xml:space="preserve">There are several possible reasons for this result. First, the fine-tuning dataset was very small compared with the large model size, so the model may not have </w:t>
      </w:r>
      <w:r>
        <w:t xml:space="preserve">had </w:t>
      </w:r>
      <w:r w:rsidRPr="009D4958">
        <w:t>enough data to learn stable patterns. Second, although most parameters were frozen, only</w:t>
      </w:r>
      <w:r>
        <w:rPr>
          <w:rFonts w:hint="eastAsia"/>
        </w:rPr>
        <w:t xml:space="preserve"> updating</w:t>
      </w:r>
      <w:r w:rsidRPr="009D4958">
        <w:t xml:space="preserve"> the </w:t>
      </w:r>
      <w:r>
        <w:rPr>
          <w:rFonts w:hint="eastAsia"/>
        </w:rPr>
        <w:t>`</w:t>
      </w:r>
      <w:r w:rsidRPr="009D4958">
        <w:rPr>
          <w:i/>
          <w:iCs/>
        </w:rPr>
        <w:t>peak_encoder</w:t>
      </w:r>
      <w:r>
        <w:rPr>
          <w:rFonts w:hint="eastAsia"/>
        </w:rPr>
        <w:t>`</w:t>
      </w:r>
      <w:r w:rsidRPr="009D4958">
        <w:t xml:space="preserve"> could still change how the model represents spectra. Third, wastewater proteomics data may have a different distribution from the original InstaNovo training data. Finally, the model tended to over-predict modification tokens such as </w:t>
      </w:r>
      <w:r>
        <w:rPr>
          <w:rFonts w:hint="eastAsia"/>
        </w:rPr>
        <w:t>`</w:t>
      </w:r>
      <w:r w:rsidRPr="009D4958">
        <w:rPr>
          <w:i/>
          <w:iCs/>
        </w:rPr>
        <w:t>UNIMOD:21</w:t>
      </w:r>
      <w:r>
        <w:rPr>
          <w:rFonts w:hint="eastAsia"/>
        </w:rPr>
        <w:t>`</w:t>
      </w:r>
      <w:r w:rsidRPr="009D4958">
        <w:t>, which may have increased prediction errors.</w:t>
      </w:r>
    </w:p>
    <w:p w14:paraId="503609A0" w14:textId="18CB8710" w:rsidR="005A7B95" w:rsidRDefault="005A7B95">
      <w:pPr>
        <w:rPr>
          <w:b/>
          <w:bCs/>
        </w:rPr>
      </w:pPr>
      <w:r>
        <w:rPr>
          <w:b/>
          <w:bCs/>
        </w:rPr>
        <w:br w:type="page"/>
      </w:r>
    </w:p>
    <w:p w14:paraId="2B74004E" w14:textId="04AE5536" w:rsidR="001118BA" w:rsidRDefault="001118BA" w:rsidP="00217CCB">
      <w:pPr>
        <w:jc w:val="both"/>
        <w:rPr>
          <w:b/>
          <w:bCs/>
        </w:rPr>
      </w:pPr>
      <w:r>
        <w:rPr>
          <w:b/>
          <w:bCs/>
        </w:rPr>
        <w:lastRenderedPageBreak/>
        <w:t>R</w:t>
      </w:r>
      <w:r>
        <w:rPr>
          <w:rFonts w:hint="eastAsia"/>
          <w:b/>
          <w:bCs/>
        </w:rPr>
        <w:t xml:space="preserve">eference </w:t>
      </w:r>
    </w:p>
    <w:p w14:paraId="17FFE087" w14:textId="77777777" w:rsidR="007E780A" w:rsidRPr="007E780A" w:rsidRDefault="001118BA" w:rsidP="007E780A">
      <w:pPr>
        <w:pStyle w:val="Bibliography"/>
      </w:pPr>
      <w:r>
        <w:rPr>
          <w:b/>
          <w:bCs/>
        </w:rPr>
        <w:fldChar w:fldCharType="begin"/>
      </w:r>
      <w:r>
        <w:rPr>
          <w:b/>
          <w:bCs/>
        </w:rPr>
        <w:instrText xml:space="preserve"> ADDIN ZOTERO_BIBL {"uncited":[],"omitted":[],"custom":[]} CSL_BIBLIOGRAPHY </w:instrText>
      </w:r>
      <w:r>
        <w:rPr>
          <w:b/>
          <w:bCs/>
        </w:rPr>
        <w:fldChar w:fldCharType="separate"/>
      </w:r>
      <w:r w:rsidR="007E780A" w:rsidRPr="007E780A">
        <w:t>[1]</w:t>
      </w:r>
      <w:r w:rsidR="007E780A" w:rsidRPr="007E780A">
        <w:tab/>
        <w:t xml:space="preserve">R. Aebersold and M. Mann, “Mass-spectrometric exploration of proteome structure and function,” </w:t>
      </w:r>
      <w:r w:rsidR="007E780A" w:rsidRPr="007E780A">
        <w:rPr>
          <w:i/>
          <w:iCs/>
        </w:rPr>
        <w:t>Nature</w:t>
      </w:r>
      <w:r w:rsidR="007E780A" w:rsidRPr="007E780A">
        <w:t>, vol. 537, no. 7620, pp. 347–355, Sep. 2016, doi: 10.1038/nature19949.</w:t>
      </w:r>
    </w:p>
    <w:p w14:paraId="4E554EF8" w14:textId="77777777" w:rsidR="007E780A" w:rsidRPr="007E780A" w:rsidRDefault="007E780A" w:rsidP="007E780A">
      <w:pPr>
        <w:pStyle w:val="Bibliography"/>
      </w:pPr>
      <w:r w:rsidRPr="007E780A">
        <w:t>[2]</w:t>
      </w:r>
      <w:r w:rsidRPr="007E780A">
        <w:tab/>
        <w:t xml:space="preserve">A. Keller, A. I. Nesvizhskii, E. Kolker, and R. Aebersold, “Empirical Statistical Model To Estimate the Accuracy of Peptide Identifications Made by MS/MS and Database Search,” </w:t>
      </w:r>
      <w:r w:rsidRPr="007E780A">
        <w:rPr>
          <w:i/>
          <w:iCs/>
        </w:rPr>
        <w:t>Anal. Chem.</w:t>
      </w:r>
      <w:r w:rsidRPr="007E780A">
        <w:t>, vol. 74, no. 20, pp. 5383–5392, Oct. 2002, doi: 10.1021/ac025747h.</w:t>
      </w:r>
    </w:p>
    <w:p w14:paraId="39C35537" w14:textId="77777777" w:rsidR="007E780A" w:rsidRPr="007E780A" w:rsidRDefault="007E780A" w:rsidP="007E780A">
      <w:pPr>
        <w:pStyle w:val="Bibliography"/>
      </w:pPr>
      <w:r w:rsidRPr="007E780A">
        <w:t>[3]</w:t>
      </w:r>
      <w:r w:rsidRPr="007E780A">
        <w:tab/>
        <w:t xml:space="preserve">F. Bugyi </w:t>
      </w:r>
      <w:r w:rsidRPr="007E780A">
        <w:rPr>
          <w:i/>
          <w:iCs/>
        </w:rPr>
        <w:t>et al.</w:t>
      </w:r>
      <w:r w:rsidRPr="007E780A">
        <w:t xml:space="preserve">, “Influence of Post-Translational Modifications on Protein Identification in Database Searches,” </w:t>
      </w:r>
      <w:r w:rsidRPr="007E780A">
        <w:rPr>
          <w:i/>
          <w:iCs/>
        </w:rPr>
        <w:t>ACS Omega</w:t>
      </w:r>
      <w:r w:rsidRPr="007E780A">
        <w:t>, vol. 6, no. 11, pp. 7469–7477, Mar. 2021, doi: 10.1021/acsomega.0c05997.</w:t>
      </w:r>
    </w:p>
    <w:p w14:paraId="15A8DFA6" w14:textId="77777777" w:rsidR="007E780A" w:rsidRPr="007E780A" w:rsidRDefault="007E780A" w:rsidP="007E780A">
      <w:pPr>
        <w:pStyle w:val="Bibliography"/>
      </w:pPr>
      <w:r w:rsidRPr="007E780A">
        <w:t>[4]</w:t>
      </w:r>
      <w:r w:rsidRPr="007E780A">
        <w:tab/>
        <w:t>A. Frank and P. Pevzner, “PepNovo:</w:t>
      </w:r>
      <w:r w:rsidRPr="007E780A">
        <w:rPr>
          <w:rFonts w:ascii="Arial" w:hAnsi="Arial" w:cs="Arial"/>
        </w:rPr>
        <w:t> </w:t>
      </w:r>
      <w:r w:rsidRPr="007E780A">
        <w:t xml:space="preserve"> De Novo Peptide Sequencing via Probabilistic Network Modeling,” </w:t>
      </w:r>
      <w:r w:rsidRPr="007E780A">
        <w:rPr>
          <w:i/>
          <w:iCs/>
        </w:rPr>
        <w:t>Anal. Chem.</w:t>
      </w:r>
      <w:r w:rsidRPr="007E780A">
        <w:t>, vol. 77, no. 4, pp. 964–973, Feb. 2005, doi: 10.1021/ac048788h.</w:t>
      </w:r>
    </w:p>
    <w:p w14:paraId="0A988D6B" w14:textId="77777777" w:rsidR="007E780A" w:rsidRPr="007E780A" w:rsidRDefault="007E780A" w:rsidP="007E780A">
      <w:pPr>
        <w:pStyle w:val="Bibliography"/>
      </w:pPr>
      <w:r w:rsidRPr="007E780A">
        <w:t>[5]</w:t>
      </w:r>
      <w:r w:rsidRPr="007E780A">
        <w:tab/>
        <w:t xml:space="preserve">K. F. Medzihradszky and R. J. Chalkley, “LESSONS IN DE NOVO PEPTIDE SEQUENCING BY TANDEM MASS SPECTROMETRY,” </w:t>
      </w:r>
      <w:r w:rsidRPr="007E780A">
        <w:rPr>
          <w:i/>
          <w:iCs/>
        </w:rPr>
        <w:t>Mass Spectrom. Rev.</w:t>
      </w:r>
      <w:r w:rsidRPr="007E780A">
        <w:t>, vol. 34, no. 1, pp. 43–63, 2015, doi: 10.1002/mas.21406.</w:t>
      </w:r>
    </w:p>
    <w:p w14:paraId="1975F87F" w14:textId="77777777" w:rsidR="007E780A" w:rsidRPr="007E780A" w:rsidRDefault="007E780A" w:rsidP="007E780A">
      <w:pPr>
        <w:pStyle w:val="Bibliography"/>
      </w:pPr>
      <w:r w:rsidRPr="007E780A">
        <w:t>[6]</w:t>
      </w:r>
      <w:r w:rsidRPr="007E780A">
        <w:tab/>
        <w:t xml:space="preserve">T. Muth and B. Y. Renard, “Evaluating de novo sequencing in proteomics: already an accurate alternative to database-driven peptide identification?,” </w:t>
      </w:r>
      <w:r w:rsidRPr="007E780A">
        <w:rPr>
          <w:i/>
          <w:iCs/>
        </w:rPr>
        <w:t>Brief. Bioinform.</w:t>
      </w:r>
      <w:r w:rsidRPr="007E780A">
        <w:t>, vol. 19, no. 5, pp. 954–970, Sep. 2018, doi: 10.1093/bib/bbx033.</w:t>
      </w:r>
    </w:p>
    <w:p w14:paraId="5DCAE392" w14:textId="77777777" w:rsidR="007E780A" w:rsidRPr="007E780A" w:rsidRDefault="007E780A" w:rsidP="007E780A">
      <w:pPr>
        <w:pStyle w:val="Bibliography"/>
      </w:pPr>
      <w:r w:rsidRPr="007E780A">
        <w:t>[7]</w:t>
      </w:r>
      <w:r w:rsidRPr="007E780A">
        <w:tab/>
        <w:t xml:space="preserve">K. Eloff </w:t>
      </w:r>
      <w:r w:rsidRPr="007E780A">
        <w:rPr>
          <w:i/>
          <w:iCs/>
        </w:rPr>
        <w:t>et al.</w:t>
      </w:r>
      <w:r w:rsidRPr="007E780A">
        <w:t xml:space="preserve">, “InstaNovo enables diffusion-powered de novo peptide sequencing in large-scale proteomics experiments,” </w:t>
      </w:r>
      <w:r w:rsidRPr="007E780A">
        <w:rPr>
          <w:i/>
          <w:iCs/>
        </w:rPr>
        <w:t>Nat. Mach. Intell.</w:t>
      </w:r>
      <w:r w:rsidRPr="007E780A">
        <w:t>, vol. 7, no. 4, pp. 565–579, Apr. 2025, doi: 10.1038/s42256-025-01019-5.</w:t>
      </w:r>
    </w:p>
    <w:p w14:paraId="4B894429" w14:textId="77777777" w:rsidR="007E780A" w:rsidRPr="007E780A" w:rsidRDefault="007E780A" w:rsidP="007E780A">
      <w:pPr>
        <w:pStyle w:val="Bibliography"/>
      </w:pPr>
      <w:r w:rsidRPr="007E780A">
        <w:t>[8]</w:t>
      </w:r>
      <w:r w:rsidRPr="007E780A">
        <w:tab/>
        <w:t xml:space="preserve">A. Mabona </w:t>
      </w:r>
      <w:r w:rsidRPr="007E780A">
        <w:rPr>
          <w:i/>
          <w:iCs/>
        </w:rPr>
        <w:t>et al.</w:t>
      </w:r>
      <w:r w:rsidRPr="007E780A">
        <w:t xml:space="preserve">, “De novo peptide sequencing rescoring and FDR estimation with Winnow,” Sep. 30, 2025, </w:t>
      </w:r>
      <w:r w:rsidRPr="007E780A">
        <w:rPr>
          <w:i/>
          <w:iCs/>
        </w:rPr>
        <w:t>arXiv</w:t>
      </w:r>
      <w:r w:rsidRPr="007E780A">
        <w:t>: arXiv:2509.24952. doi: 10.48550/arXiv.2509.24952.</w:t>
      </w:r>
    </w:p>
    <w:p w14:paraId="6C08B6DA" w14:textId="77777777" w:rsidR="007E780A" w:rsidRPr="007E780A" w:rsidRDefault="007E780A" w:rsidP="007E780A">
      <w:pPr>
        <w:pStyle w:val="Bibliography"/>
      </w:pPr>
      <w:r w:rsidRPr="007E780A">
        <w:t>[9]</w:t>
      </w:r>
      <w:r w:rsidRPr="007E780A">
        <w:tab/>
        <w:t xml:space="preserve">K. Eloff, A. Mabona, W. Williams, and J. Van Goey, </w:t>
      </w:r>
      <w:r w:rsidRPr="007E780A">
        <w:rPr>
          <w:i/>
          <w:iCs/>
        </w:rPr>
        <w:t>InstaNovo</w:t>
      </w:r>
      <w:r w:rsidRPr="007E780A">
        <w:t>. (Jan. 21, 2025). Zenodo. doi: 10.5281/zenodo.14712454.</w:t>
      </w:r>
    </w:p>
    <w:p w14:paraId="255BC0DC" w14:textId="77777777" w:rsidR="007E780A" w:rsidRPr="007E780A" w:rsidRDefault="007E780A" w:rsidP="007E780A">
      <w:pPr>
        <w:pStyle w:val="Bibliography"/>
      </w:pPr>
      <w:r w:rsidRPr="007E780A">
        <w:t>[10]</w:t>
      </w:r>
      <w:r w:rsidRPr="007E780A">
        <w:tab/>
        <w:t xml:space="preserve">G. Voronov, R. Lightheart, J. Davison, C. A. Krettler, D. Healey, and T. Butler, “Multi-scale Sinusoidal Embeddings Enable Learning on High Resolution Mass Spectrometry Data,” May 05, 2023, </w:t>
      </w:r>
      <w:r w:rsidRPr="007E780A">
        <w:rPr>
          <w:i/>
          <w:iCs/>
        </w:rPr>
        <w:t>arXiv</w:t>
      </w:r>
      <w:r w:rsidRPr="007E780A">
        <w:t>: arXiv:2207.02980. doi: 10.48550/arXiv.2207.02980.</w:t>
      </w:r>
    </w:p>
    <w:p w14:paraId="4C026E8B" w14:textId="77777777" w:rsidR="007E780A" w:rsidRPr="007E780A" w:rsidRDefault="007E780A" w:rsidP="007E780A">
      <w:pPr>
        <w:pStyle w:val="Bibliography"/>
      </w:pPr>
      <w:r w:rsidRPr="007E780A">
        <w:t>[11]</w:t>
      </w:r>
      <w:r w:rsidRPr="007E780A">
        <w:tab/>
        <w:t xml:space="preserve">D. P. Zolg </w:t>
      </w:r>
      <w:r w:rsidRPr="007E780A">
        <w:rPr>
          <w:i/>
          <w:iCs/>
        </w:rPr>
        <w:t>et al.</w:t>
      </w:r>
      <w:r w:rsidRPr="007E780A">
        <w:t xml:space="preserve">, “Building ProteomeTools based on a complete synthetic human proteome,” </w:t>
      </w:r>
      <w:r w:rsidRPr="007E780A">
        <w:rPr>
          <w:i/>
          <w:iCs/>
        </w:rPr>
        <w:t>Nat. Methods</w:t>
      </w:r>
      <w:r w:rsidRPr="007E780A">
        <w:t>, vol. 14, no. 3, pp. 259–262, Mar. 2017, doi: 10.1038/nmeth.4153.</w:t>
      </w:r>
    </w:p>
    <w:p w14:paraId="1457B44C" w14:textId="77777777" w:rsidR="007E780A" w:rsidRPr="007E780A" w:rsidRDefault="007E780A" w:rsidP="007E780A">
      <w:pPr>
        <w:pStyle w:val="Bibliography"/>
      </w:pPr>
      <w:r w:rsidRPr="007E780A">
        <w:t>[12]</w:t>
      </w:r>
      <w:r w:rsidRPr="007E780A">
        <w:tab/>
        <w:t xml:space="preserve">C. G. Tugui, F. Cordesius, W. van Holthe, M. C. M. van Loosdrecht, and M. Pabst, “Wastewater metaproteomics: tracking microbial and human protein biomarkers,” </w:t>
      </w:r>
      <w:r w:rsidRPr="007E780A">
        <w:rPr>
          <w:i/>
          <w:iCs/>
        </w:rPr>
        <w:t>ISME Commun.</w:t>
      </w:r>
      <w:r w:rsidRPr="007E780A">
        <w:t>, vol. 6, no. 1, p. ycaf243, Jan. 2026, doi: 10.1093/ismeco/ycaf243.</w:t>
      </w:r>
    </w:p>
    <w:p w14:paraId="03AC8D5F" w14:textId="77777777" w:rsidR="007E780A" w:rsidRPr="007E780A" w:rsidRDefault="007E780A" w:rsidP="007E780A">
      <w:pPr>
        <w:pStyle w:val="Bibliography"/>
      </w:pPr>
      <w:r w:rsidRPr="007E780A">
        <w:t>[13]</w:t>
      </w:r>
      <w:r w:rsidRPr="007E780A">
        <w:tab/>
        <w:t xml:space="preserve">The UniProt Consortium, “UniProt: the Universal Protein Knowledgebase in 2025,” </w:t>
      </w:r>
      <w:r w:rsidRPr="007E780A">
        <w:rPr>
          <w:i/>
          <w:iCs/>
        </w:rPr>
        <w:t>Nucleic Acids Res.</w:t>
      </w:r>
      <w:r w:rsidRPr="007E780A">
        <w:t>, vol. 53, no. D1, pp. D609–D617, Jan. 2025, doi: 10.1093/nar/gkae1010.</w:t>
      </w:r>
    </w:p>
    <w:p w14:paraId="5D5D3447" w14:textId="48934481" w:rsidR="00DE68A7" w:rsidRPr="001118BA" w:rsidRDefault="001118BA" w:rsidP="00217CCB">
      <w:pPr>
        <w:jc w:val="both"/>
        <w:rPr>
          <w:b/>
          <w:bCs/>
        </w:rPr>
      </w:pPr>
      <w:r>
        <w:rPr>
          <w:b/>
          <w:bCs/>
        </w:rPr>
        <w:fldChar w:fldCharType="end"/>
      </w:r>
    </w:p>
    <w:sectPr w:rsidR="00DE68A7" w:rsidRPr="00111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01"/>
    <w:rsid w:val="00027E43"/>
    <w:rsid w:val="00034E8A"/>
    <w:rsid w:val="001078B9"/>
    <w:rsid w:val="001118BA"/>
    <w:rsid w:val="00155586"/>
    <w:rsid w:val="00180AFD"/>
    <w:rsid w:val="00197388"/>
    <w:rsid w:val="00217CCB"/>
    <w:rsid w:val="00221501"/>
    <w:rsid w:val="002C4A4C"/>
    <w:rsid w:val="002E0559"/>
    <w:rsid w:val="003260AF"/>
    <w:rsid w:val="00462F04"/>
    <w:rsid w:val="004E619B"/>
    <w:rsid w:val="00522299"/>
    <w:rsid w:val="005671E7"/>
    <w:rsid w:val="005A7B95"/>
    <w:rsid w:val="00664BA4"/>
    <w:rsid w:val="00674CA3"/>
    <w:rsid w:val="0067759E"/>
    <w:rsid w:val="00726D8E"/>
    <w:rsid w:val="007C7A31"/>
    <w:rsid w:val="007E780A"/>
    <w:rsid w:val="008451F0"/>
    <w:rsid w:val="00847635"/>
    <w:rsid w:val="009362BF"/>
    <w:rsid w:val="009D4958"/>
    <w:rsid w:val="00A94184"/>
    <w:rsid w:val="00AE51E1"/>
    <w:rsid w:val="00C15BD5"/>
    <w:rsid w:val="00C62A24"/>
    <w:rsid w:val="00C760BF"/>
    <w:rsid w:val="00D60A2C"/>
    <w:rsid w:val="00DE68A7"/>
    <w:rsid w:val="00E44CA4"/>
    <w:rsid w:val="00F5367A"/>
    <w:rsid w:val="00F55508"/>
    <w:rsid w:val="00F72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B342"/>
  <w15:chartTrackingRefBased/>
  <w15:docId w15:val="{F3DD27D3-FCBC-491A-88CE-B2786611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501"/>
    <w:rPr>
      <w:rFonts w:eastAsiaTheme="majorEastAsia" w:cstheme="majorBidi"/>
      <w:color w:val="272727" w:themeColor="text1" w:themeTint="D8"/>
    </w:rPr>
  </w:style>
  <w:style w:type="paragraph" w:styleId="Title">
    <w:name w:val="Title"/>
    <w:basedOn w:val="Normal"/>
    <w:next w:val="Normal"/>
    <w:link w:val="TitleChar"/>
    <w:uiPriority w:val="10"/>
    <w:qFormat/>
    <w:rsid w:val="00221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501"/>
    <w:pPr>
      <w:spacing w:before="160"/>
      <w:jc w:val="center"/>
    </w:pPr>
    <w:rPr>
      <w:i/>
      <w:iCs/>
      <w:color w:val="404040" w:themeColor="text1" w:themeTint="BF"/>
    </w:rPr>
  </w:style>
  <w:style w:type="character" w:customStyle="1" w:styleId="QuoteChar">
    <w:name w:val="Quote Char"/>
    <w:basedOn w:val="DefaultParagraphFont"/>
    <w:link w:val="Quote"/>
    <w:uiPriority w:val="29"/>
    <w:rsid w:val="00221501"/>
    <w:rPr>
      <w:i/>
      <w:iCs/>
      <w:color w:val="404040" w:themeColor="text1" w:themeTint="BF"/>
    </w:rPr>
  </w:style>
  <w:style w:type="paragraph" w:styleId="ListParagraph">
    <w:name w:val="List Paragraph"/>
    <w:basedOn w:val="Normal"/>
    <w:uiPriority w:val="34"/>
    <w:qFormat/>
    <w:rsid w:val="00221501"/>
    <w:pPr>
      <w:ind w:left="720"/>
      <w:contextualSpacing/>
    </w:pPr>
  </w:style>
  <w:style w:type="character" w:styleId="IntenseEmphasis">
    <w:name w:val="Intense Emphasis"/>
    <w:basedOn w:val="DefaultParagraphFont"/>
    <w:uiPriority w:val="21"/>
    <w:qFormat/>
    <w:rsid w:val="00221501"/>
    <w:rPr>
      <w:i/>
      <w:iCs/>
      <w:color w:val="0F4761" w:themeColor="accent1" w:themeShade="BF"/>
    </w:rPr>
  </w:style>
  <w:style w:type="paragraph" w:styleId="IntenseQuote">
    <w:name w:val="Intense Quote"/>
    <w:basedOn w:val="Normal"/>
    <w:next w:val="Normal"/>
    <w:link w:val="IntenseQuoteChar"/>
    <w:uiPriority w:val="30"/>
    <w:qFormat/>
    <w:rsid w:val="00221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501"/>
    <w:rPr>
      <w:i/>
      <w:iCs/>
      <w:color w:val="0F4761" w:themeColor="accent1" w:themeShade="BF"/>
    </w:rPr>
  </w:style>
  <w:style w:type="character" w:styleId="IntenseReference">
    <w:name w:val="Intense Reference"/>
    <w:basedOn w:val="DefaultParagraphFont"/>
    <w:uiPriority w:val="32"/>
    <w:qFormat/>
    <w:rsid w:val="00221501"/>
    <w:rPr>
      <w:b/>
      <w:bCs/>
      <w:smallCaps/>
      <w:color w:val="0F4761" w:themeColor="accent1" w:themeShade="BF"/>
      <w:spacing w:val="5"/>
    </w:rPr>
  </w:style>
  <w:style w:type="paragraph" w:styleId="NormalWeb">
    <w:name w:val="Normal (Web)"/>
    <w:basedOn w:val="Normal"/>
    <w:uiPriority w:val="99"/>
    <w:semiHidden/>
    <w:unhideWhenUsed/>
    <w:rsid w:val="00674CA3"/>
    <w:rPr>
      <w:rFonts w:ascii="Times New Roman" w:hAnsi="Times New Roman" w:cs="Times New Roman"/>
    </w:rPr>
  </w:style>
  <w:style w:type="paragraph" w:styleId="Bibliography">
    <w:name w:val="Bibliography"/>
    <w:basedOn w:val="Normal"/>
    <w:next w:val="Normal"/>
    <w:uiPriority w:val="37"/>
    <w:unhideWhenUsed/>
    <w:rsid w:val="001118BA"/>
    <w:pPr>
      <w:tabs>
        <w:tab w:val="left" w:pos="504"/>
      </w:tabs>
      <w:spacing w:after="0" w:line="240" w:lineRule="auto"/>
      <w:ind w:left="504" w:hanging="504"/>
    </w:pPr>
  </w:style>
  <w:style w:type="paragraph" w:styleId="Caption">
    <w:name w:val="caption"/>
    <w:basedOn w:val="Normal"/>
    <w:next w:val="Normal"/>
    <w:uiPriority w:val="35"/>
    <w:unhideWhenUsed/>
    <w:qFormat/>
    <w:rsid w:val="005A7B95"/>
    <w:pPr>
      <w:spacing w:after="200" w:line="240" w:lineRule="auto"/>
    </w:pPr>
    <w:rPr>
      <w:i/>
      <w:iCs/>
      <w:color w:val="0E2841" w:themeColor="text2"/>
      <w:sz w:val="18"/>
      <w:szCs w:val="18"/>
    </w:rPr>
  </w:style>
  <w:style w:type="table" w:styleId="TableGrid">
    <w:name w:val="Table Grid"/>
    <w:basedOn w:val="TableNormal"/>
    <w:uiPriority w:val="39"/>
    <w:rsid w:val="002E0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818CC-61D9-451A-A231-378A7C1D3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Pages>
  <Words>6930</Words>
  <Characters>39502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Wenjing Yang</dc:creator>
  <cp:keywords/>
  <dc:description/>
  <cp:lastModifiedBy>Wenjing Yang</cp:lastModifiedBy>
  <cp:revision>34</cp:revision>
  <dcterms:created xsi:type="dcterms:W3CDTF">2026-05-12T18:36:00Z</dcterms:created>
  <dcterms:modified xsi:type="dcterms:W3CDTF">2026-05-14T06:35:00Z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d81ff297-55db-45b7-ae56-a3c514e98092</vt:lpwstr>
  </property>
  <property fmtid="{D5CDD505-2E9C-101B-9397-08002B2CF9AE}" pid="3" name="ZOTERO_PREF_1">
    <vt:lpwstr>&lt;data data-version="3" zotero-version="9.0.3"&gt;&lt;session id="5DHdcHPx"/&gt;&lt;style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