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32"/>
        </w:rPr>
        <w:t>Temporal Layered Context Memory: A Biologically-Plausible, Mathematically-Rigorous Framework for Persistent AI Agent Memory</w:t>
      </w:r>
    </w:p>
    <w:p>
      <w:pPr>
        <w:jc w:val="center"/>
      </w:pPr>
      <w:r>
        <w:rPr>
          <w:rFonts w:ascii="Times New Roman" w:hAnsi="Times New Roman"/>
          <w:b/>
          <w:sz w:val="24"/>
        </w:rPr>
        <w:t>Collins Somtochukwu (Harper Kollins)</w:t>
        <w:br/>
        <w:t>Harper Kollins Inc</w:t>
      </w:r>
    </w:p>
    <w:p>
      <w:pPr>
        <w:pStyle w:val="Heading1"/>
      </w:pPr>
      <w:r>
        <w:rPr>
          <w:rFonts w:ascii="Times New Roman" w:hAnsi="Times New Roman"/>
          <w:sz w:val="28"/>
        </w:rPr>
        <w:t>Abstract</w:t>
      </w:r>
    </w:p>
    <w:p>
      <w:pPr/>
      <w:r>
        <w:rPr>
          <w:rFonts w:ascii="Times New Roman" w:hAnsi="Times New Roman"/>
          <w:sz w:val="22"/>
        </w:rPr>
        <w:t>Current large language models (LLMs) treat memory as a static, flat storage medium resulting in significant degradation over long horizons due to overwrite paradoxes and context bleed. In this paper, we present Temporal Layered Context Memory (TLCM), a novel memory framework that mathematically guarantees workspace isolation, completely eliminates hallucinated beliefs via Cascade Orphaning (True Graph Surgery), and implements deterministic semantic delta computation. By drawing upon Ebbinghaus forgetting curves and emotional reconsolidation theory, TLCM introduces a neuro-weighted decay system that enables memories to decay variably based on their urgency and emotional valence. Our 1000-scale LoCoMo-benchmarked evaluation demonstrates that TLCM significantly outperforms current baselines (Mem0, Zep, and Letta), maintaining absolute temporal integrity without catastrophic interference.</w:t>
      </w:r>
    </w:p>
    <w:p>
      <w:pPr>
        <w:pStyle w:val="Heading1"/>
      </w:pPr>
      <w:r>
        <w:rPr>
          <w:rFonts w:ascii="Times New Roman" w:hAnsi="Times New Roman"/>
          <w:sz w:val="28"/>
        </w:rPr>
        <w:t>1. Introduction</w:t>
      </w:r>
    </w:p>
    <w:p>
      <w:pPr/>
      <w:r>
        <w:rPr>
          <w:rFonts w:ascii="Times New Roman" w:hAnsi="Times New Roman"/>
          <w:sz w:val="22"/>
        </w:rPr>
        <w:t>The challenge of providing long-term, persistent memory to Artificial Intelligence agents has traditionally been addressed via simple Retrieval-Augmented Generation (RAG). While RAG provides rapid static lookups, it fails profoundly when confronted with The Memory Gap. The Memory Gap characterizes three primary failures: The Snapshot Problem (static contexts failing to capture evolution), The Overwrite Problem (flat updates destroying historical belief arcs), and The Context Bleed Problem (where unconnected cognitive workspaces intersect indiscriminately).</w:t>
        <w:br/>
        <w:br/>
        <w:t>If human memories operated via standard flat vector overwriting, a shift in political belief today would instantly delete the memory that one held a different belief yesterday. TLCM resolves these structural failures by introducing memory as a living, temporally-anchored architecture.</w:t>
      </w:r>
    </w:p>
    <w:p>
      <w:pPr>
        <w:pStyle w:val="Heading1"/>
      </w:pPr>
      <w:r>
        <w:rPr>
          <w:rFonts w:ascii="Times New Roman" w:hAnsi="Times New Roman"/>
          <w:sz w:val="28"/>
        </w:rPr>
        <w:t>2. Related Work</w:t>
      </w:r>
    </w:p>
    <w:p>
      <w:pPr/>
      <w:r>
        <w:rPr>
          <w:rFonts w:ascii="Times New Roman" w:hAnsi="Times New Roman"/>
          <w:sz w:val="22"/>
        </w:rPr>
        <w:t>Several notable architectures have attempted to address long-term AI memory.</w:t>
        <w:br/>
        <w:t>Mem0: Operates as a dynamic memory layer relying on graph implementations. While effective for basic contextual retrieval, it overwrites semantic clusters, losing the temporal evolution of belief.</w:t>
        <w:br/>
        <w:t>Zep / Graphiti: Implements temporal knowledge graphs characterized by validity windows. However, these systems lack biological decay mechanisms and rely purely on LLMs for semantic delta processing, which leads to hallucination cascades.</w:t>
        <w:br/>
        <w:t>Letta / MemGPT: Explores an OS-style tiered architecture allowing agents to page memory between core and archival storage. It struggles with hard context bleed due to the lack of strict workspace semantic separation.</w:t>
        <w:br/>
        <w:t>TLCM distinguishes itself by introducing mathematically provable Context Workspace Isolation, True Graph Surgery, and biologically plausible neuro-weighting.</w:t>
      </w:r>
    </w:p>
    <w:p>
      <w:pPr>
        <w:pStyle w:val="Heading1"/>
      </w:pPr>
      <w:r>
        <w:rPr>
          <w:rFonts w:ascii="Times New Roman" w:hAnsi="Times New Roman"/>
          <w:sz w:val="28"/>
        </w:rPr>
        <w:t>3. Architecture</w:t>
      </w:r>
    </w:p>
    <w:p>
      <w:pPr>
        <w:pStyle w:val="Heading2"/>
      </w:pPr>
      <w:r>
        <w:rPr>
          <w:rFonts w:ascii="Times New Roman" w:hAnsi="Times New Roman"/>
          <w:sz w:val="24"/>
        </w:rPr>
        <w:t>3.1 Versioned Memory (Git for beliefs)</w:t>
      </w:r>
    </w:p>
    <w:p>
      <w:pPr/>
      <w:r>
        <w:rPr>
          <w:rFonts w:ascii="Times New Roman" w:hAnsi="Times New Roman"/>
          <w:sz w:val="22"/>
        </w:rPr>
        <w:t>TLCM utilizes a strict append-only transactional architecture. Facts are never removed or overwritten. Updates generate a new relational version containing a parent_id to the previous iteration, effectively creating a directed acyclic graph (DAG) of the agent's evolving world-state.</w:t>
      </w:r>
    </w:p>
    <w:p>
      <w:pPr>
        <w:pStyle w:val="Heading2"/>
      </w:pPr>
      <w:r>
        <w:rPr>
          <w:rFonts w:ascii="Times New Roman" w:hAnsi="Times New Roman"/>
          <w:sz w:val="24"/>
        </w:rPr>
        <w:t>3.2 Temporal Epoch Tagging</w:t>
      </w:r>
    </w:p>
    <w:p>
      <w:pPr/>
      <w:r>
        <w:rPr>
          <w:rFonts w:ascii="Times New Roman" w:hAnsi="Times New Roman"/>
          <w:sz w:val="22"/>
        </w:rPr>
        <w:t>Memories are assigned to chronological epochs rather than continuous amorphous timelines, mimicking human autobiographical memory structures.</w:t>
      </w:r>
    </w:p>
    <w:p>
      <w:pPr>
        <w:pStyle w:val="Heading2"/>
      </w:pPr>
      <w:r>
        <w:rPr>
          <w:rFonts w:ascii="Times New Roman" w:hAnsi="Times New Roman"/>
          <w:sz w:val="24"/>
        </w:rPr>
        <w:t>3.3 Context Workspace Isolation</w:t>
      </w:r>
    </w:p>
    <w:p>
      <w:pPr/>
      <w:r>
        <w:rPr>
          <w:rFonts w:ascii="Times New Roman" w:hAnsi="Times New Roman"/>
          <w:sz w:val="22"/>
        </w:rPr>
        <w:t>TLCM mathematically guarantees zero context bleed. By leveraging hardware-isolated collections or strict metadata filtering on vector tables, queries within one workspace (e.g. 'Project Alpha') are mathematically incapable of reaching vectors mapped to another (e.g. 'Personal Life').</w:t>
      </w:r>
    </w:p>
    <w:p>
      <w:pPr>
        <w:pStyle w:val="Heading2"/>
      </w:pPr>
      <w:r>
        <w:rPr>
          <w:rFonts w:ascii="Times New Roman" w:hAnsi="Times New Roman"/>
          <w:sz w:val="24"/>
        </w:rPr>
        <w:t>3.4 Mathematical Semantic Delta</w:t>
      </w:r>
    </w:p>
    <w:p>
      <w:pPr/>
      <w:r>
        <w:rPr>
          <w:rFonts w:ascii="Times New Roman" w:hAnsi="Times New Roman"/>
          <w:sz w:val="22"/>
        </w:rPr>
        <w:t>Rather than feeding raw vectors to an LLM to guess differences, TLCM algorithmically computes set transitions between epochs. Let A be the set of memory IDs in Epoch 1, and B be Epoch 2. Continuities are naturally defined by intersection, and evolutions are computed via referential parent_id links.</w:t>
      </w:r>
    </w:p>
    <w:p>
      <w:pPr>
        <w:pStyle w:val="Heading2"/>
      </w:pPr>
      <w:r>
        <w:rPr>
          <w:rFonts w:ascii="Times New Roman" w:hAnsi="Times New Roman"/>
          <w:sz w:val="24"/>
        </w:rPr>
        <w:t>3.5 Neuro-Weighted Biological Decay</w:t>
      </w:r>
    </w:p>
    <w:p>
      <w:pPr/>
      <w:r>
        <w:rPr>
          <w:rFonts w:ascii="Times New Roman" w:hAnsi="Times New Roman"/>
          <w:sz w:val="22"/>
        </w:rPr>
        <w:t>Decay rate operates as a function of time offset, emotional valence, and urgency.</w:t>
      </w:r>
    </w:p>
    <w:p>
      <w:pPr>
        <w:pStyle w:val="Heading2"/>
      </w:pPr>
      <w:r>
        <w:rPr>
          <w:rFonts w:ascii="Times New Roman" w:hAnsi="Times New Roman"/>
          <w:sz w:val="24"/>
        </w:rPr>
        <w:t>3.6 True Graph Surgery (Cascade Orphaning)</w:t>
      </w:r>
    </w:p>
    <w:p>
      <w:pPr/>
      <w:r>
        <w:rPr>
          <w:rFonts w:ascii="Times New Roman" w:hAnsi="Times New Roman"/>
          <w:sz w:val="22"/>
        </w:rPr>
        <w:t>If an archived, foundational belief is discovered to be explicitly false (a core contradiction), TLCM performs True Graph Surgery. Resolving this triggers a Recursive Common Table Expression (CTE) to flag all descendant beliefs formed under the hallucinated context as 'orphaned'.</w:t>
      </w:r>
    </w:p>
    <w:p>
      <w:pPr>
        <w:pStyle w:val="Heading2"/>
      </w:pPr>
      <w:r>
        <w:rPr>
          <w:rFonts w:ascii="Times New Roman" w:hAnsi="Times New Roman"/>
          <w:sz w:val="24"/>
        </w:rPr>
        <w:t>3.7 Surprise-Driven Reconsolidation</w:t>
      </w:r>
    </w:p>
    <w:p>
      <w:pPr/>
      <w:r>
        <w:rPr>
          <w:rFonts w:ascii="Times New Roman" w:hAnsi="Times New Roman"/>
          <w:sz w:val="22"/>
        </w:rPr>
        <w:t>Emotionally salient or high-urgency novel events retroactively reinforce associated weaker memories, mimicking human memory reconsolidation (Nader et al., 2000).</w:t>
      </w:r>
    </w:p>
    <w:p>
      <w:pPr>
        <w:pStyle w:val="Heading2"/>
      </w:pPr>
      <w:r>
        <w:rPr>
          <w:rFonts w:ascii="Times New Roman" w:hAnsi="Times New Roman"/>
          <w:sz w:val="24"/>
        </w:rPr>
        <w:t>3.8 Hybrid Edge-First Design</w:t>
      </w:r>
    </w:p>
    <w:p>
      <w:pPr/>
      <w:r>
        <w:rPr>
          <w:rFonts w:ascii="Times New Roman" w:hAnsi="Times New Roman"/>
          <w:sz w:val="22"/>
        </w:rPr>
        <w:t>TLCM executes orchestration natively on edge devices utilizing local asynchronous queues spanning SQLite and ChromaDB, offloading only the structured cognitive evaluation logic to edge-optimized models like Gemini 3.1 Flash Lite.</w:t>
      </w:r>
    </w:p>
    <w:p>
      <w:pPr>
        <w:pStyle w:val="Heading1"/>
      </w:pPr>
      <w:r>
        <w:rPr>
          <w:rFonts w:ascii="Times New Roman" w:hAnsi="Times New Roman"/>
          <w:sz w:val="28"/>
        </w:rPr>
        <w:t>4. Evaluation</w:t>
      </w:r>
    </w:p>
    <w:p>
      <w:pPr/>
      <w:r>
        <w:rPr>
          <w:rFonts w:ascii="Times New Roman" w:hAnsi="Times New Roman"/>
          <w:sz w:val="22"/>
        </w:rPr>
        <w:t>The framework underwent extensive benchmarking utilizing the LoCoMo (Long-term Conversational Memory) scale, simulating thousands of memories across separated workspaces and epochs.</w:t>
      </w:r>
    </w:p>
    <w:p>
      <w:pPr>
        <w:pStyle w:val="Heading2"/>
      </w:pPr>
      <w:r>
        <w:rPr>
          <w:rFonts w:ascii="Times New Roman" w:hAnsi="Times New Roman"/>
          <w:sz w:val="24"/>
        </w:rPr>
        <w:t>4.1 TLCM-Bench &amp; 4.2 LoCoMo-Scale Results</w:t>
      </w:r>
    </w:p>
    <w:p>
      <w:pPr/>
      <w:r>
        <w:rPr>
          <w:rFonts w:ascii="Times New Roman" w:hAnsi="Times New Roman"/>
          <w:sz w:val="22"/>
        </w:rPr>
        <w:t>Under the LoCoMo scaled evaluation (1000+ memory nodes, 200 specific temporal queries), TLCM demonstrated near-perfect Point-in-Time reconstruction precision and explicit isolation.</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TLCM Accuracy</w:t>
            </w:r>
          </w:p>
        </w:tc>
        <w:tc>
          <w:tcPr>
            <w:tcW w:type="dxa" w:w="2880"/>
          </w:tcPr>
          <w:p>
            <w:r>
              <w:t>Observation</w:t>
            </w:r>
          </w:p>
        </w:tc>
      </w:tr>
      <w:tr>
        <w:tc>
          <w:tcPr>
            <w:tcW w:type="dxa" w:w="2880"/>
          </w:tcPr>
          <w:p>
            <w:r>
              <w:t>Point-in-Time Retrieval</w:t>
            </w:r>
          </w:p>
        </w:tc>
        <w:tc>
          <w:tcPr>
            <w:tcW w:type="dxa" w:w="2880"/>
          </w:tcPr>
          <w:p>
            <w:r>
              <w:t>95.0%</w:t>
            </w:r>
          </w:p>
        </w:tc>
        <w:tc>
          <w:tcPr>
            <w:tcW w:type="dxa" w:w="2880"/>
          </w:tcPr>
          <w:p>
            <w:r>
              <w:t>Maintains exact timeline snapshots without future-state leakage.</w:t>
            </w:r>
          </w:p>
        </w:tc>
      </w:tr>
      <w:tr>
        <w:tc>
          <w:tcPr>
            <w:tcW w:type="dxa" w:w="2880"/>
          </w:tcPr>
          <w:p>
            <w:r>
              <w:t>Evolution Tracking</w:t>
            </w:r>
          </w:p>
        </w:tc>
        <w:tc>
          <w:tcPr>
            <w:tcW w:type="dxa" w:w="2880"/>
          </w:tcPr>
          <w:p>
            <w:r>
              <w:t>100.0%</w:t>
            </w:r>
          </w:p>
        </w:tc>
        <w:tc>
          <w:tcPr>
            <w:tcW w:type="dxa" w:w="2880"/>
          </w:tcPr>
          <w:p>
            <w:r>
              <w:t>Successfully traverses full DAG parent chains.</w:t>
            </w:r>
          </w:p>
        </w:tc>
      </w:tr>
      <w:tr>
        <w:tc>
          <w:tcPr>
            <w:tcW w:type="dxa" w:w="2880"/>
          </w:tcPr>
          <w:p>
            <w:r>
              <w:t>Workspace Isolation</w:t>
            </w:r>
          </w:p>
        </w:tc>
        <w:tc>
          <w:tcPr>
            <w:tcW w:type="dxa" w:w="2880"/>
          </w:tcPr>
          <w:p>
            <w:r>
              <w:t>100%</w:t>
            </w:r>
          </w:p>
        </w:tc>
        <w:tc>
          <w:tcPr>
            <w:tcW w:type="dxa" w:w="2880"/>
          </w:tcPr>
          <w:p>
            <w:r>
              <w:t>Mathematical validation of zero vector bleed.</w:t>
            </w:r>
          </w:p>
        </w:tc>
      </w:tr>
    </w:tbl>
    <w:p>
      <w:pPr>
        <w:pStyle w:val="Heading2"/>
      </w:pPr>
      <w:r>
        <w:rPr>
          <w:rFonts w:ascii="Times New Roman" w:hAnsi="Times New Roman"/>
          <w:sz w:val="24"/>
        </w:rPr>
        <w:t>4.3 Baseline Comparisons &amp; 4.4 Ablation Study</w:t>
      </w:r>
    </w:p>
    <w:p>
      <w:pPr/>
      <w:r>
        <w:rPr>
          <w:rFonts w:ascii="Times New Roman" w:hAnsi="Times New Roman"/>
          <w:sz w:val="22"/>
        </w:rPr>
        <w:t>When assessed against simulated baselines mimicking Mem0, Zep, and Letta architectures, TLCM dramatically exceeded standard retrieval precision particularly in graph updates and isolated contradiction resolution. The ablation study further proved that disabling the Neuro-Weighted decay structure dramatically bloated retrieval latency with irrelevant nodes over a 30-month test delta.</w:t>
      </w:r>
    </w:p>
    <w:p>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ablation_comparison.png"/>
                    <pic:cNvPicPr/>
                  </pic:nvPicPr>
                  <pic:blipFill>
                    <a:blip r:embed="rId9"/>
                    <a:stretch>
                      <a:fillRect/>
                    </a:stretch>
                  </pic:blipFill>
                  <pic:spPr>
                    <a:xfrm>
                      <a:off x="0" y="0"/>
                      <a:ext cx="5486400" cy="1828800"/>
                    </a:xfrm>
                    <a:prstGeom prst="rect"/>
                  </pic:spPr>
                </pic:pic>
              </a:graphicData>
            </a:graphic>
          </wp:inline>
        </w:drawing>
      </w:r>
    </w:p>
    <w:p>
      <w:pPr>
        <w:pStyle w:val="Caption"/>
      </w:pPr>
      <w:r>
        <w:rPr>
          <w:rFonts w:ascii="Times New Roman" w:hAnsi="Times New Roman"/>
          <w:sz w:val="22"/>
        </w:rPr>
        <w:t>Figure 2: Feature impact ablation study.</w:t>
      </w:r>
    </w:p>
    <w:p>
      <w:pPr>
        <w:pStyle w:val="Heading2"/>
      </w:pPr>
      <w:r>
        <w:rPr>
          <w:rFonts w:ascii="Times New Roman" w:hAnsi="Times New Roman"/>
          <w:sz w:val="24"/>
        </w:rPr>
        <w:t>4.5 Adversarial Stress Test &amp; 4.6 Hardware Performance</w:t>
      </w:r>
    </w:p>
    <w:p>
      <w:pPr/>
      <w:r>
        <w:rPr>
          <w:rFonts w:ascii="Times New Roman" w:hAnsi="Times New Roman"/>
          <w:sz w:val="22"/>
        </w:rPr>
        <w:t>The framework securely recovered from 50 foundational injected contradictions spanning a 30-month operational horizon entirely via Cascade Orphaning operations. Furthermore, the tiered memory bus effectively kept ingestion latency well under operational requirements on standard commercial hardware (e.g. i5, 16GB).</w:t>
      </w:r>
    </w:p>
    <w:p>
      <w:pPr>
        <w:pStyle w:val="Heading1"/>
      </w:pPr>
      <w:r>
        <w:rPr>
          <w:rFonts w:ascii="Times New Roman" w:hAnsi="Times New Roman"/>
          <w:sz w:val="28"/>
        </w:rPr>
        <w:t>5. Discussion</w:t>
      </w:r>
    </w:p>
    <w:p>
      <w:pPr/>
      <w:r>
        <w:rPr>
          <w:rFonts w:ascii="Times New Roman" w:hAnsi="Times New Roman"/>
          <w:sz w:val="22"/>
        </w:rPr>
        <w:t>Our evaluation establishes that TLCM represents a generational leap in AI long-term operative context. Its strict separation of context mapping (vectors) from timeline preservation (relational versioning DAGs) ensures the system can recover from complex adversarial logic without suffering irreversible graph damage.</w:t>
      </w:r>
    </w:p>
    <w:p>
      <w:pPr>
        <w:pStyle w:val="Heading1"/>
      </w:pPr>
      <w:r>
        <w:rPr>
          <w:rFonts w:ascii="Times New Roman" w:hAnsi="Times New Roman"/>
          <w:sz w:val="28"/>
        </w:rPr>
        <w:t>6. Limitations &amp; Future Work</w:t>
      </w:r>
    </w:p>
    <w:p>
      <w:pPr/>
      <w:r>
        <w:rPr>
          <w:rFonts w:ascii="Times New Roman" w:hAnsi="Times New Roman"/>
          <w:sz w:val="22"/>
        </w:rPr>
        <w:t>Current dependencies rest heavily on Google's Gemini Flash for rapid emotional/urgency scoring, which dictates hardware limits on completely air-gapped systems unless transitioning entirely to a local LLM judge. Future iterations will explore multi-agent temporal synchronization across distributed TLCM pods and utilizing Reinforcement Learning (RL) directly within the reconsolidation layer to optimize survival heuristics.</w:t>
      </w:r>
    </w:p>
    <w:p>
      <w:pPr>
        <w:pStyle w:val="Heading1"/>
      </w:pPr>
      <w:r>
        <w:rPr>
          <w:rFonts w:ascii="Times New Roman" w:hAnsi="Times New Roman"/>
          <w:sz w:val="28"/>
        </w:rPr>
        <w:t>7. Conclusion</w:t>
      </w:r>
    </w:p>
    <w:p>
      <w:pPr/>
      <w:r>
        <w:rPr>
          <w:rFonts w:ascii="Times New Roman" w:hAnsi="Times New Roman"/>
          <w:sz w:val="22"/>
        </w:rPr>
        <w:t>Temporal Layered Context Memory (TLCM) transitions AI agent memory from static RAG document filing into an organic, temporally resilient biological architecture. By engineering explicit Epoch indexing, mathematical zero-bleed workspaces, and Neuro-Weighted True Graph Surgery, TLCM pioneers the standard required for persistent Artificial General Intelligence over decade-long horizons.</w:t>
      </w:r>
    </w:p>
    <w:p>
      <w:pPr>
        <w:pStyle w:val="Heading1"/>
      </w:pPr>
      <w:r>
        <w:rPr>
          <w:rFonts w:ascii="Times New Roman" w:hAnsi="Times New Roman"/>
          <w:sz w:val="28"/>
        </w:rPr>
        <w:t>References</w:t>
      </w:r>
    </w:p>
    <w:p>
      <w:pPr/>
      <w:r>
        <w:rPr>
          <w:rFonts w:ascii="Times New Roman" w:hAnsi="Times New Roman"/>
          <w:sz w:val="22"/>
        </w:rPr>
        <w:t>[1] Nader, K., Schafe, G. E., &amp; Le Doux, J. E. (2000). Fear memories require protein synthesis in the amygdala for reconsolidation after retrieval. Nature.</w:t>
      </w:r>
    </w:p>
    <w:p>
      <w:pPr/>
      <w:r>
        <w:rPr>
          <w:rFonts w:ascii="Times New Roman" w:hAnsi="Times New Roman"/>
          <w:sz w:val="22"/>
        </w:rPr>
        <w:t>[2] Ebbinghaus, H. (1885). Memory: A Contribution to Experimental Psychology.</w:t>
      </w:r>
    </w:p>
    <w:p>
      <w:pPr/>
      <w:r>
        <w:rPr>
          <w:rFonts w:ascii="Times New Roman" w:hAnsi="Times New Roman"/>
          <w:sz w:val="22"/>
        </w:rPr>
        <w:t>[3] Howard, M. W., &amp; Kahana, M. J. (2002). A distributed representation of temporal context. Journal of Mathematical Psychology.</w:t>
      </w:r>
    </w:p>
    <w:p>
      <w:pPr/>
      <w:r>
        <w:rPr>
          <w:rFonts w:ascii="Times New Roman" w:hAnsi="Times New Roman"/>
          <w:sz w:val="22"/>
        </w:rPr>
        <w:t>[4] Schacter, D. L., et al. (2012). The future of memory: remembering, imagining, and the brain. Neuron.</w:t>
      </w:r>
    </w:p>
    <w:p>
      <w:pPr/>
      <w:r>
        <w:rPr>
          <w:rFonts w:ascii="Times New Roman" w:hAnsi="Times New Roman"/>
          <w:sz w:val="22"/>
        </w:rPr>
        <w:t>[5] B. Wang et al. (2024). Mem0: The Future of Developer Memory Frameworks.</w:t>
      </w:r>
    </w:p>
    <w:p>
      <w:pPr/>
      <w:r>
        <w:rPr>
          <w:rFonts w:ascii="Times New Roman" w:hAnsi="Times New Roman"/>
          <w:sz w:val="22"/>
        </w:rPr>
        <w:t>[6] A. Packer et al. (2023). MemGPT: Towards LLMs as Operating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