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6B5B" w14:textId="59BFD253" w:rsidR="00AD5206" w:rsidRDefault="00AD5206">
      <w:r>
        <w:rPr>
          <w:rFonts w:hint="eastAsia"/>
        </w:rPr>
        <w:t>REITS</w:t>
      </w:r>
      <w:r>
        <w:t xml:space="preserve"> </w:t>
      </w:r>
    </w:p>
    <w:p w14:paraId="2EF48FCC" w14:textId="773D502F" w:rsidR="00AD5206" w:rsidRDefault="00AD5206"/>
    <w:p w14:paraId="063A1B6E" w14:textId="06776C05" w:rsidR="00AD5206" w:rsidRPr="00C9086F" w:rsidRDefault="00FF402D" w:rsidP="00C9086F">
      <w:pPr>
        <w:pStyle w:val="a3"/>
        <w:numPr>
          <w:ilvl w:val="0"/>
          <w:numId w:val="4"/>
        </w:numPr>
        <w:ind w:firstLineChars="0"/>
        <w:rPr>
          <w:rFonts w:hint="eastAsia"/>
          <w:b/>
          <w:bCs/>
        </w:rPr>
      </w:pPr>
      <w:r>
        <w:rPr>
          <w:rFonts w:hint="eastAsia"/>
          <w:b/>
          <w:bCs/>
        </w:rPr>
        <w:t>Introduction</w:t>
      </w:r>
      <w:r w:rsidRPr="00A537B6">
        <w:rPr>
          <w:rFonts w:hint="eastAsia"/>
          <w:b/>
          <w:bCs/>
        </w:rPr>
        <w:t>：</w:t>
      </w:r>
    </w:p>
    <w:p w14:paraId="29CDAD74" w14:textId="4F8C9BA9" w:rsidR="00C9086F" w:rsidRDefault="003257C2" w:rsidP="00C9086F">
      <w:pPr>
        <w:pStyle w:val="a3"/>
        <w:numPr>
          <w:ilvl w:val="0"/>
          <w:numId w:val="6"/>
        </w:numPr>
        <w:ind w:leftChars="171" w:left="719" w:firstLineChars="0"/>
      </w:pPr>
      <w:r w:rsidRPr="003257C2">
        <w:rPr>
          <w:rFonts w:hint="eastAsia"/>
        </w:rPr>
        <w:t>首批基础设施公募</w:t>
      </w:r>
      <w:r w:rsidRPr="003257C2">
        <w:t>REITs</w:t>
      </w:r>
      <w:r>
        <w:t xml:space="preserve"> (9</w:t>
      </w:r>
      <w:r>
        <w:rPr>
          <w:rFonts w:hint="eastAsia"/>
        </w:rPr>
        <w:t>只</w:t>
      </w:r>
      <w:r>
        <w:t>)</w:t>
      </w:r>
      <w:bookmarkStart w:id="0" w:name="OLE_LINK2"/>
    </w:p>
    <w:p w14:paraId="2A8CAB52" w14:textId="4E5BE20E" w:rsidR="003257C2" w:rsidRDefault="004155E1" w:rsidP="00C9086F">
      <w:pPr>
        <w:pStyle w:val="a3"/>
        <w:numPr>
          <w:ilvl w:val="0"/>
          <w:numId w:val="8"/>
        </w:numPr>
        <w:ind w:firstLineChars="0"/>
      </w:pPr>
      <w:bookmarkStart w:id="1" w:name="OLE_LINK1"/>
      <w:r w:rsidRPr="003257C2">
        <w:t>产业园区</w:t>
      </w:r>
      <w:r>
        <w:rPr>
          <w:rFonts w:hint="eastAsia"/>
        </w:rPr>
        <w:t>(</w:t>
      </w:r>
      <w:r>
        <w:t>3)</w:t>
      </w:r>
      <w:bookmarkEnd w:id="1"/>
      <w:r>
        <w:rPr>
          <w:rFonts w:hint="eastAsia"/>
        </w:rPr>
        <w:t>、</w:t>
      </w:r>
      <w:r w:rsidR="003257C2" w:rsidRPr="003257C2">
        <w:t>收费公路</w:t>
      </w:r>
      <w:r w:rsidR="003257C2">
        <w:rPr>
          <w:rFonts w:hint="eastAsia"/>
        </w:rPr>
        <w:t>(</w:t>
      </w:r>
      <w:r w:rsidR="003257C2">
        <w:t>2)</w:t>
      </w:r>
      <w:bookmarkEnd w:id="0"/>
      <w:r w:rsidR="003257C2" w:rsidRPr="003257C2">
        <w:t>、仓储物流</w:t>
      </w:r>
      <w:r w:rsidR="003257C2">
        <w:rPr>
          <w:rFonts w:hint="eastAsia"/>
        </w:rPr>
        <w:t>(</w:t>
      </w:r>
      <w:r w:rsidR="003257C2">
        <w:t>2)</w:t>
      </w:r>
      <w:r w:rsidR="003257C2" w:rsidRPr="003257C2">
        <w:t>、</w:t>
      </w:r>
      <w:r w:rsidR="003257C2">
        <w:rPr>
          <w:rFonts w:hint="eastAsia"/>
        </w:rPr>
        <w:t>市政设施</w:t>
      </w:r>
      <w:bookmarkStart w:id="2" w:name="OLE_LINK3"/>
      <w:r w:rsidR="003257C2">
        <w:t>(1)</w:t>
      </w:r>
      <w:bookmarkEnd w:id="2"/>
      <w:r w:rsidR="008F3CEB">
        <w:rPr>
          <w:rFonts w:hint="eastAsia"/>
        </w:rPr>
        <w:t>、污染治理</w:t>
      </w:r>
      <w:r w:rsidR="008F3CEB">
        <w:t>(1)</w:t>
      </w:r>
    </w:p>
    <w:p w14:paraId="53802607" w14:textId="7B419E5B" w:rsidR="00D8725C" w:rsidRDefault="00D8725C" w:rsidP="00C9086F">
      <w:pPr>
        <w:pStyle w:val="a3"/>
        <w:numPr>
          <w:ilvl w:val="0"/>
          <w:numId w:val="8"/>
        </w:numPr>
        <w:ind w:firstLineChars="0"/>
      </w:pPr>
      <w:r>
        <w:rPr>
          <w:rFonts w:hint="eastAsia"/>
        </w:rPr>
        <w:t>上交所(5)，深交所(4)</w:t>
      </w:r>
    </w:p>
    <w:p w14:paraId="03E82629" w14:textId="3288C509" w:rsidR="003257C2" w:rsidRDefault="00966017" w:rsidP="00C9086F">
      <w:pPr>
        <w:pStyle w:val="a3"/>
        <w:numPr>
          <w:ilvl w:val="0"/>
          <w:numId w:val="8"/>
        </w:numPr>
        <w:ind w:firstLineChars="0"/>
      </w:pPr>
      <w:r>
        <w:rPr>
          <w:rFonts w:hint="eastAsia"/>
        </w:rPr>
        <w:t>产权类项目(</w:t>
      </w:r>
      <w:r>
        <w:t>5</w:t>
      </w:r>
      <w:r>
        <w:rPr>
          <w:rFonts w:hint="eastAsia"/>
        </w:rPr>
        <w:t>)、特许经营(</w:t>
      </w:r>
      <w:r>
        <w:t>4)</w:t>
      </w:r>
    </w:p>
    <w:p w14:paraId="0829A5C1" w14:textId="77777777" w:rsidR="004155E1" w:rsidRDefault="004155E1" w:rsidP="004155E1">
      <w:pPr>
        <w:ind w:left="719"/>
      </w:pPr>
    </w:p>
    <w:p w14:paraId="439FFCE1" w14:textId="77777777" w:rsidR="004155E1" w:rsidRDefault="004155E1" w:rsidP="004155E1">
      <w:pPr>
        <w:pStyle w:val="a3"/>
        <w:numPr>
          <w:ilvl w:val="0"/>
          <w:numId w:val="9"/>
        </w:numPr>
        <w:ind w:firstLineChars="0"/>
      </w:pPr>
      <w:r w:rsidRPr="00F356E7">
        <w:rPr>
          <w:rFonts w:hint="eastAsia"/>
        </w:rPr>
        <w:t>产业园区类：收入主要为租金收入、物业收入与停车费收入，</w:t>
      </w:r>
      <w:r>
        <w:rPr>
          <w:rFonts w:hint="eastAsia"/>
        </w:rPr>
        <w:t>risk</w:t>
      </w:r>
      <w:r>
        <w:t>:</w:t>
      </w:r>
      <w:r w:rsidRPr="00F356E7">
        <w:rPr>
          <w:rFonts w:hint="eastAsia"/>
        </w:rPr>
        <w:t>主要在园区续租率</w:t>
      </w:r>
    </w:p>
    <w:p w14:paraId="75FE8810" w14:textId="5D4074D6" w:rsidR="004155E1" w:rsidRDefault="004155E1" w:rsidP="004155E1">
      <w:pPr>
        <w:pStyle w:val="a3"/>
        <w:numPr>
          <w:ilvl w:val="0"/>
          <w:numId w:val="9"/>
        </w:numPr>
        <w:ind w:firstLineChars="0"/>
      </w:pPr>
      <w:r w:rsidRPr="004155E1">
        <w:rPr>
          <w:rFonts w:hint="eastAsia"/>
        </w:rPr>
        <w:t>收费公路类：收入主要来自特许经营模式下的车辆通行费与附属设施的运营管理，</w:t>
      </w:r>
      <w:r>
        <w:rPr>
          <w:rFonts w:hint="eastAsia"/>
        </w:rPr>
        <w:t>r</w:t>
      </w:r>
      <w:r>
        <w:t>isk</w:t>
      </w:r>
      <w:r>
        <w:rPr>
          <w:rFonts w:hint="eastAsia"/>
        </w:rPr>
        <w:t>:</w:t>
      </w:r>
      <w:r w:rsidRPr="004155E1">
        <w:rPr>
          <w:rFonts w:hint="eastAsia"/>
        </w:rPr>
        <w:t>主要在周边新造高速、高铁带来的车流量分流</w:t>
      </w:r>
    </w:p>
    <w:p w14:paraId="11B2F11E" w14:textId="5A061D07" w:rsidR="004155E1" w:rsidRDefault="004155E1" w:rsidP="004155E1">
      <w:pPr>
        <w:pStyle w:val="a3"/>
        <w:numPr>
          <w:ilvl w:val="0"/>
          <w:numId w:val="9"/>
        </w:numPr>
        <w:ind w:firstLineChars="0"/>
      </w:pPr>
      <w:r w:rsidRPr="004155E1">
        <w:rPr>
          <w:rFonts w:hint="eastAsia"/>
        </w:rPr>
        <w:t>仓储物流类：收入主要来自于物流园运营的租金与管理费，</w:t>
      </w:r>
      <w:r>
        <w:rPr>
          <w:rFonts w:hint="eastAsia"/>
        </w:rPr>
        <w:t>r</w:t>
      </w:r>
      <w:r>
        <w:t>isk:</w:t>
      </w:r>
      <w:r w:rsidRPr="004155E1">
        <w:rPr>
          <w:rFonts w:hint="eastAsia"/>
        </w:rPr>
        <w:t>主要在续租率以及租户集中度</w:t>
      </w:r>
    </w:p>
    <w:p w14:paraId="3794693D" w14:textId="1BC9C1A5" w:rsidR="004155E1" w:rsidRDefault="004155E1" w:rsidP="004155E1">
      <w:pPr>
        <w:pStyle w:val="a3"/>
        <w:numPr>
          <w:ilvl w:val="0"/>
          <w:numId w:val="9"/>
        </w:numPr>
        <w:ind w:firstLineChars="0"/>
      </w:pPr>
      <w:r w:rsidRPr="004155E1">
        <w:rPr>
          <w:rFonts w:hint="eastAsia"/>
        </w:rPr>
        <w:t>市政设施类：收入来自特许经营模式下向政府收取的服务费，</w:t>
      </w:r>
      <w:r>
        <w:rPr>
          <w:rFonts w:hint="eastAsia"/>
        </w:rPr>
        <w:t>r</w:t>
      </w:r>
      <w:r>
        <w:t>isk:</w:t>
      </w:r>
      <w:r w:rsidRPr="004155E1">
        <w:rPr>
          <w:rFonts w:hint="eastAsia"/>
        </w:rPr>
        <w:t>主要在特许经营权与基金存续期的错配</w:t>
      </w:r>
    </w:p>
    <w:p w14:paraId="26168579" w14:textId="1E10EAD5" w:rsidR="004155E1" w:rsidRDefault="004155E1" w:rsidP="004155E1">
      <w:pPr>
        <w:pStyle w:val="a3"/>
        <w:numPr>
          <w:ilvl w:val="0"/>
          <w:numId w:val="9"/>
        </w:numPr>
        <w:ind w:firstLineChars="0"/>
      </w:pPr>
      <w:r w:rsidRPr="004155E1">
        <w:rPr>
          <w:rFonts w:hint="eastAsia"/>
        </w:rPr>
        <w:t>垃圾处理及生物质发电类：收入主要来自于垃圾发电，</w:t>
      </w:r>
      <w:r>
        <w:rPr>
          <w:rFonts w:hint="eastAsia"/>
        </w:rPr>
        <w:t>r</w:t>
      </w:r>
      <w:r>
        <w:t>isk</w:t>
      </w:r>
      <w:r>
        <w:rPr>
          <w:rFonts w:hint="eastAsia"/>
        </w:rPr>
        <w:t>:</w:t>
      </w:r>
      <w:r>
        <w:t xml:space="preserve"> </w:t>
      </w:r>
      <w:r w:rsidRPr="004155E1">
        <w:rPr>
          <w:rFonts w:hint="eastAsia"/>
        </w:rPr>
        <w:t>主要在补贴退坡，影响发电价格</w:t>
      </w:r>
    </w:p>
    <w:p w14:paraId="0A0DBA7C" w14:textId="77777777" w:rsidR="00324DCE" w:rsidRDefault="00324DCE" w:rsidP="00324DCE">
      <w:pPr>
        <w:pStyle w:val="a3"/>
        <w:ind w:left="1079" w:firstLineChars="0" w:firstLine="0"/>
        <w:rPr>
          <w:rFonts w:hint="eastAsia"/>
        </w:rPr>
      </w:pPr>
    </w:p>
    <w:p w14:paraId="09F037DD" w14:textId="0BB3722E" w:rsidR="003257C2" w:rsidRDefault="002871BC" w:rsidP="00C9086F">
      <w:pPr>
        <w:pStyle w:val="a3"/>
        <w:numPr>
          <w:ilvl w:val="0"/>
          <w:numId w:val="6"/>
        </w:numPr>
        <w:ind w:leftChars="171" w:left="719" w:firstLineChars="0"/>
      </w:pPr>
      <w:r>
        <w:rPr>
          <w:rFonts w:hint="eastAsia"/>
        </w:rPr>
        <w:t>封闭期：无申购赎回</w:t>
      </w:r>
      <w:r w:rsidR="001B4C67">
        <w:rPr>
          <w:rFonts w:hint="eastAsia"/>
        </w:rPr>
        <w:t>，但可在二级市场交易（min:</w:t>
      </w:r>
      <w:r w:rsidR="001B4C67">
        <w:t xml:space="preserve"> 20</w:t>
      </w:r>
      <w:r w:rsidR="001B4C67">
        <w:rPr>
          <w:rFonts w:hint="eastAsia"/>
        </w:rPr>
        <w:t>years,</w:t>
      </w:r>
      <w:r w:rsidR="001B4C67">
        <w:t xml:space="preserve"> max: 99years</w:t>
      </w:r>
      <w:r w:rsidR="001B4C67">
        <w:rPr>
          <w:rFonts w:hint="eastAsia"/>
        </w:rPr>
        <w:t>）</w:t>
      </w:r>
    </w:p>
    <w:p w14:paraId="0CF734EC" w14:textId="77777777" w:rsidR="00237ED0" w:rsidRDefault="00237ED0" w:rsidP="00C9086F">
      <w:pPr>
        <w:ind w:leftChars="171" w:left="359"/>
      </w:pPr>
    </w:p>
    <w:p w14:paraId="66F70FF6" w14:textId="29021CD3" w:rsidR="00FF402D" w:rsidRDefault="00FF402D" w:rsidP="00C9086F">
      <w:pPr>
        <w:pStyle w:val="a3"/>
        <w:numPr>
          <w:ilvl w:val="0"/>
          <w:numId w:val="6"/>
        </w:numPr>
        <w:ind w:leftChars="171" w:left="719" w:firstLineChars="0"/>
      </w:pPr>
      <w:r w:rsidRPr="00FF402D">
        <w:rPr>
          <w:rFonts w:hint="eastAsia"/>
        </w:rPr>
        <w:t>特许经营权：指项目公司就基础设施资产享有的特许经营权。就本基金拟以首次发售募集资金投资的基础设施资产而言，是指广河项目公司依据《特许经营协议》取得的广州至河源高速公路（广州段）的特许经营权，包括收取项目高速公路车辆通行费的权利（不含服务设施经营权、广告经营权）。</w:t>
      </w:r>
    </w:p>
    <w:p w14:paraId="37CF2B49" w14:textId="21BC702E" w:rsidR="00237ED0" w:rsidRDefault="00237ED0" w:rsidP="00C9086F">
      <w:pPr>
        <w:ind w:leftChars="171" w:left="359"/>
      </w:pPr>
    </w:p>
    <w:p w14:paraId="55285453" w14:textId="466BEC63" w:rsidR="00237ED0" w:rsidRDefault="00237ED0" w:rsidP="00C9086F">
      <w:pPr>
        <w:pStyle w:val="a3"/>
        <w:numPr>
          <w:ilvl w:val="0"/>
          <w:numId w:val="6"/>
        </w:numPr>
        <w:ind w:leftChars="171" w:left="719" w:firstLineChars="0"/>
      </w:pPr>
      <w:r w:rsidRPr="00237ED0">
        <w:rPr>
          <w:rFonts w:hint="eastAsia"/>
        </w:rPr>
        <w:t>战略配售：指以锁定持有基金份额一定期限为代价获得优先认购基金份额的权利的配售方式</w:t>
      </w:r>
    </w:p>
    <w:p w14:paraId="1C40AE9B" w14:textId="77777777" w:rsidR="00317491" w:rsidRDefault="00317491" w:rsidP="00CC369A">
      <w:pPr>
        <w:pStyle w:val="a3"/>
        <w:ind w:leftChars="100" w:left="210"/>
        <w:rPr>
          <w:rFonts w:hint="eastAsia"/>
        </w:rPr>
      </w:pPr>
    </w:p>
    <w:p w14:paraId="22C7B02F" w14:textId="0A8F9CA3" w:rsidR="00317491" w:rsidRDefault="00317491" w:rsidP="00CC369A">
      <w:pPr>
        <w:pStyle w:val="a3"/>
        <w:numPr>
          <w:ilvl w:val="0"/>
          <w:numId w:val="6"/>
        </w:numPr>
        <w:ind w:leftChars="100" w:left="570" w:firstLineChars="0"/>
      </w:pPr>
      <w:r>
        <w:rPr>
          <w:rFonts w:hint="eastAsia"/>
        </w:rPr>
        <w:t>根据证监会的发布《公开募集基础设施证券投资基金指引》，公募</w:t>
      </w:r>
      <w:r>
        <w:t>REITs 原始权益人战略配售比例≥20%即符合要求，公众投资者占比</w:t>
      </w:r>
      <w:r>
        <w:rPr>
          <w:rFonts w:hint="eastAsia"/>
        </w:rPr>
        <w:t>上限则为</w:t>
      </w:r>
      <w:r>
        <w:t xml:space="preserve"> 24%。</w:t>
      </w:r>
    </w:p>
    <w:p w14:paraId="35586C54" w14:textId="33C73FEC" w:rsidR="00317491" w:rsidRDefault="00317491" w:rsidP="00CC369A">
      <w:pPr>
        <w:pStyle w:val="a3"/>
        <w:ind w:leftChars="271" w:left="569" w:firstLineChars="0" w:firstLine="0"/>
      </w:pPr>
      <w:r>
        <w:rPr>
          <w:rFonts w:hint="eastAsia"/>
        </w:rPr>
        <w:t>除盐田港</w:t>
      </w:r>
      <w:r>
        <w:t xml:space="preserve"> REITs、普洛斯仓储物流 REITs 和张江光大园 REITs 原始权</w:t>
      </w:r>
      <w:r>
        <w:rPr>
          <w:rFonts w:hint="eastAsia"/>
        </w:rPr>
        <w:t>益人战略配售比例为</w:t>
      </w:r>
      <w:r>
        <w:t xml:space="preserve"> 20%外，其余 REITs 原始权益人战略配售占比</w:t>
      </w:r>
      <w:r>
        <w:rPr>
          <w:rFonts w:hint="eastAsia"/>
        </w:rPr>
        <w:t>均明显高于</w:t>
      </w:r>
      <w:r>
        <w:t xml:space="preserve"> 20%；此外 9 只公募 REITs 战略配售占比在 55%~79%之</w:t>
      </w:r>
      <w:r>
        <w:rPr>
          <w:rFonts w:hint="eastAsia"/>
        </w:rPr>
        <w:t>间，网下发售占比则仅在</w:t>
      </w:r>
      <w:r>
        <w:t xml:space="preserve"> 16%~32%之间，而面向公众发行占比仅为5%~13%。</w:t>
      </w:r>
    </w:p>
    <w:p w14:paraId="5097BE46" w14:textId="77777777" w:rsidR="00F95D42" w:rsidRDefault="00F95D42" w:rsidP="00C9086F">
      <w:pPr>
        <w:pStyle w:val="a3"/>
        <w:ind w:leftChars="171" w:left="359"/>
        <w:rPr>
          <w:rFonts w:hint="eastAsia"/>
        </w:rPr>
      </w:pPr>
    </w:p>
    <w:p w14:paraId="7CD69ED1" w14:textId="52CC0329" w:rsidR="00F95D42" w:rsidRDefault="00F95D42" w:rsidP="00C9086F">
      <w:pPr>
        <w:pStyle w:val="a3"/>
        <w:numPr>
          <w:ilvl w:val="0"/>
          <w:numId w:val="6"/>
        </w:numPr>
        <w:ind w:leftChars="171" w:left="719" w:firstLineChars="0"/>
        <w:rPr>
          <w:rFonts w:hint="eastAsia"/>
        </w:rPr>
      </w:pPr>
      <w:r>
        <w:rPr>
          <w:rFonts w:hint="eastAsia"/>
        </w:rPr>
        <w:t>ABS：</w:t>
      </w:r>
      <w:r w:rsidRPr="00F95D42">
        <w:rPr>
          <w:rFonts w:hint="eastAsia"/>
        </w:rPr>
        <w:t>资产支持证券是由受托机构发行的、代表特定目的信托的信托受益权份额。</w:t>
      </w:r>
      <w:r w:rsidRPr="00F95D42">
        <w:t xml:space="preserve"> 受托机构以信托财产为限向投资机构承担支付资产支持证券收益的义务。 其支付基本来源于支持证券的资产池产生的现金流。 项下的资产通常是金融资产，如贷款或信用应收款，根据它们的条款规定，支付是有规律的。</w:t>
      </w:r>
    </w:p>
    <w:p w14:paraId="7DCE8F38" w14:textId="77777777" w:rsidR="004B2902" w:rsidRDefault="004B2902" w:rsidP="004B2902"/>
    <w:p w14:paraId="76E8A810" w14:textId="1A489FCB" w:rsidR="003257C2" w:rsidRDefault="004B2902" w:rsidP="004B2902">
      <w:r>
        <w:rPr>
          <w:rFonts w:hint="eastAsia"/>
        </w:rPr>
        <w:t>存续期内，本基金除投资基础设施资产支持证券外，其余基金资产应当依法投资于利率债、</w:t>
      </w:r>
      <w:r>
        <w:t>AAA级信用债或货币市场工具。</w:t>
      </w:r>
    </w:p>
    <w:p w14:paraId="6F26EBE3" w14:textId="7B7158C1" w:rsidR="00DB74F7" w:rsidRPr="003257C2" w:rsidRDefault="00DB74F7" w:rsidP="004B2902">
      <w:pPr>
        <w:rPr>
          <w:rFonts w:hint="eastAsia"/>
        </w:rPr>
      </w:pPr>
      <w:r w:rsidRPr="00DB74F7">
        <w:rPr>
          <w:noProof/>
        </w:rPr>
        <w:lastRenderedPageBreak/>
        <w:drawing>
          <wp:inline distT="0" distB="0" distL="0" distR="0" wp14:anchorId="2D1E78BE" wp14:editId="4F216609">
            <wp:extent cx="5274310" cy="3798570"/>
            <wp:effectExtent l="0" t="0" r="254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98570"/>
                    </a:xfrm>
                    <a:prstGeom prst="rect">
                      <a:avLst/>
                    </a:prstGeom>
                    <a:noFill/>
                    <a:ln>
                      <a:noFill/>
                    </a:ln>
                  </pic:spPr>
                </pic:pic>
              </a:graphicData>
            </a:graphic>
          </wp:inline>
        </w:drawing>
      </w:r>
    </w:p>
    <w:p w14:paraId="02F24993" w14:textId="41D05722" w:rsidR="00AD5206" w:rsidRPr="00A537B6" w:rsidRDefault="00AD5206" w:rsidP="00A537B6">
      <w:pPr>
        <w:pStyle w:val="a3"/>
        <w:numPr>
          <w:ilvl w:val="0"/>
          <w:numId w:val="4"/>
        </w:numPr>
        <w:ind w:firstLineChars="0"/>
        <w:rPr>
          <w:b/>
          <w:bCs/>
        </w:rPr>
      </w:pPr>
      <w:r w:rsidRPr="00A537B6">
        <w:rPr>
          <w:rFonts w:hint="eastAsia"/>
          <w:b/>
          <w:bCs/>
        </w:rPr>
        <w:t>Timeline：</w:t>
      </w:r>
    </w:p>
    <w:p w14:paraId="3D9C5ECB" w14:textId="17D10745" w:rsidR="00AD5206" w:rsidRDefault="00AD5206" w:rsidP="00AD5206">
      <w:pPr>
        <w:pStyle w:val="a3"/>
        <w:numPr>
          <w:ilvl w:val="0"/>
          <w:numId w:val="1"/>
        </w:numPr>
        <w:ind w:firstLineChars="0"/>
      </w:pPr>
      <w:r w:rsidRPr="00AD5206">
        <w:rPr>
          <w:rFonts w:hint="eastAsia"/>
        </w:rPr>
        <w:t>上交所公布的</w:t>
      </w:r>
      <w:r w:rsidRPr="00AD5206">
        <w:t>REITs产品信息显示，</w:t>
      </w:r>
    </w:p>
    <w:p w14:paraId="4910ABF2" w14:textId="08344353" w:rsidR="00AD5206" w:rsidRDefault="00AD5206" w:rsidP="00AD5206">
      <w:pPr>
        <w:pStyle w:val="a3"/>
        <w:ind w:left="360" w:firstLineChars="0" w:firstLine="0"/>
      </w:pPr>
      <w:r w:rsidRPr="00AD5206">
        <w:t>T-8日（5月19日）披露招募说明书、询价公告等文件</w:t>
      </w:r>
    </w:p>
    <w:p w14:paraId="712AF093" w14:textId="77777777" w:rsidR="00AD5206" w:rsidRDefault="00AD5206" w:rsidP="00AD5206">
      <w:pPr>
        <w:pStyle w:val="a3"/>
        <w:ind w:left="360" w:firstLineChars="0" w:firstLine="0"/>
      </w:pPr>
      <w:r w:rsidRPr="00AD5206">
        <w:t>T-7日网下路演</w:t>
      </w:r>
    </w:p>
    <w:p w14:paraId="3CC98793" w14:textId="77777777" w:rsidR="00AD5206" w:rsidRDefault="00AD5206" w:rsidP="00AD5206">
      <w:pPr>
        <w:pStyle w:val="a3"/>
        <w:ind w:left="360" w:firstLineChars="0" w:firstLine="0"/>
      </w:pPr>
      <w:r w:rsidRPr="00AD5206">
        <w:t>T-5日（5月24日）为询价日</w:t>
      </w:r>
    </w:p>
    <w:p w14:paraId="58076BF1" w14:textId="4398177A" w:rsidR="00AD5206" w:rsidRDefault="00AD5206" w:rsidP="00AD5206">
      <w:pPr>
        <w:pStyle w:val="a3"/>
        <w:ind w:left="360" w:firstLineChars="0" w:firstLine="0"/>
        <w:rPr>
          <w:rFonts w:hint="eastAsia"/>
        </w:rPr>
      </w:pPr>
      <w:r w:rsidRPr="00AD5206">
        <w:t>T-1日刊登发售公告</w:t>
      </w:r>
    </w:p>
    <w:p w14:paraId="7A38DF29" w14:textId="604195DE" w:rsidR="00AD5206" w:rsidRDefault="00AD5206" w:rsidP="00AD5206">
      <w:pPr>
        <w:pStyle w:val="a3"/>
        <w:ind w:left="360" w:firstLineChars="0" w:firstLine="0"/>
      </w:pPr>
      <w:r w:rsidRPr="00AD5206">
        <w:t>T日也就是5月31日，网下基金份额认购日及缴款日、公众基金份额认购日及缴款日。</w:t>
      </w:r>
    </w:p>
    <w:p w14:paraId="1E094A9B" w14:textId="77777777" w:rsidR="00AD5206" w:rsidRDefault="00AD5206" w:rsidP="00AD5206">
      <w:pPr>
        <w:pStyle w:val="a3"/>
        <w:ind w:left="360" w:firstLineChars="0" w:firstLine="0"/>
        <w:rPr>
          <w:rFonts w:hint="eastAsia"/>
        </w:rPr>
      </w:pPr>
    </w:p>
    <w:p w14:paraId="70AB8EFC" w14:textId="72D63056" w:rsidR="00AD5206" w:rsidRDefault="00AD5206" w:rsidP="00AD5206">
      <w:pPr>
        <w:pStyle w:val="a3"/>
        <w:numPr>
          <w:ilvl w:val="0"/>
          <w:numId w:val="1"/>
        </w:numPr>
        <w:ind w:firstLineChars="0"/>
      </w:pPr>
      <w:r w:rsidRPr="00AD5206">
        <w:t>而深交所产品的时间表则略有不同，投资者需要认真阅读询价公告。</w:t>
      </w:r>
    </w:p>
    <w:p w14:paraId="5F9C17E3" w14:textId="024D4EE3" w:rsidR="00AD5206" w:rsidRDefault="00AD5206"/>
    <w:p w14:paraId="6AD811C2" w14:textId="210BCF24" w:rsidR="00AD5206" w:rsidRPr="00A537B6" w:rsidRDefault="002871BC" w:rsidP="00A537B6">
      <w:pPr>
        <w:pStyle w:val="a3"/>
        <w:numPr>
          <w:ilvl w:val="0"/>
          <w:numId w:val="4"/>
        </w:numPr>
        <w:ind w:firstLineChars="0"/>
        <w:rPr>
          <w:b/>
          <w:bCs/>
        </w:rPr>
      </w:pPr>
      <w:r w:rsidRPr="00A537B6">
        <w:rPr>
          <w:rFonts w:hint="eastAsia"/>
          <w:b/>
          <w:bCs/>
        </w:rPr>
        <w:t>Valuation：</w:t>
      </w:r>
    </w:p>
    <w:p w14:paraId="5C3D418A" w14:textId="77777777" w:rsidR="002871BC" w:rsidRDefault="002871BC" w:rsidP="00F8258F">
      <w:pPr>
        <w:pStyle w:val="a3"/>
        <w:numPr>
          <w:ilvl w:val="0"/>
          <w:numId w:val="2"/>
        </w:numPr>
        <w:ind w:leftChars="100" w:left="570" w:firstLineChars="0"/>
      </w:pPr>
      <w:r>
        <w:rPr>
          <w:rFonts w:hint="eastAsia"/>
        </w:rPr>
        <w:t>收益率法：</w:t>
      </w:r>
    </w:p>
    <w:p w14:paraId="5D1656DE" w14:textId="5B5F3526" w:rsidR="002871BC" w:rsidRDefault="002871BC" w:rsidP="00F8258F">
      <w:pPr>
        <w:pStyle w:val="a3"/>
        <w:numPr>
          <w:ilvl w:val="0"/>
          <w:numId w:val="3"/>
        </w:numPr>
        <w:ind w:leftChars="271" w:left="929" w:firstLineChars="0"/>
      </w:pPr>
      <w:r>
        <w:rPr>
          <w:rFonts w:hint="eastAsia"/>
        </w:rPr>
        <w:t>d</w:t>
      </w:r>
      <w:r>
        <w:t xml:space="preserve">iscount rate: </w:t>
      </w:r>
      <w:r w:rsidRPr="003257C2">
        <w:t>产业园区</w:t>
      </w:r>
      <w:r>
        <w:rPr>
          <w:rFonts w:hint="eastAsia"/>
        </w:rPr>
        <w:t>(</w:t>
      </w:r>
      <w:r>
        <w:t>3)</w:t>
      </w:r>
      <w:r>
        <w:t xml:space="preserve"> 6</w:t>
      </w:r>
      <w:r>
        <w:rPr>
          <w:rFonts w:hint="eastAsia"/>
        </w:rPr>
        <w:t>%</w:t>
      </w:r>
      <w:r>
        <w:t>-6.5</w:t>
      </w:r>
      <w:r>
        <w:rPr>
          <w:rFonts w:hint="eastAsia"/>
        </w:rPr>
        <w:t>%；</w:t>
      </w:r>
      <w:r w:rsidRPr="003257C2">
        <w:t>收费公路</w:t>
      </w:r>
      <w:r>
        <w:rPr>
          <w:rFonts w:hint="eastAsia"/>
        </w:rPr>
        <w:t>(</w:t>
      </w:r>
      <w:r>
        <w:t>2)</w:t>
      </w:r>
      <w:r>
        <w:t xml:space="preserve"> 8</w:t>
      </w:r>
      <w:r>
        <w:rPr>
          <w:rFonts w:hint="eastAsia"/>
        </w:rPr>
        <w:t>%、8</w:t>
      </w:r>
      <w:r>
        <w:t>.3</w:t>
      </w:r>
      <w:r>
        <w:rPr>
          <w:rFonts w:hint="eastAsia"/>
        </w:rPr>
        <w:t>%</w:t>
      </w:r>
      <w:r w:rsidR="00A537B6">
        <w:rPr>
          <w:rFonts w:hint="eastAsia"/>
        </w:rPr>
        <w:t>；</w:t>
      </w:r>
      <w:r w:rsidR="00A537B6" w:rsidRPr="003257C2">
        <w:t>仓储物流</w:t>
      </w:r>
      <w:r w:rsidR="00A537B6">
        <w:rPr>
          <w:rFonts w:hint="eastAsia"/>
        </w:rPr>
        <w:t>(</w:t>
      </w:r>
      <w:r w:rsidR="00A537B6">
        <w:t>2)</w:t>
      </w:r>
      <w:r w:rsidR="00A537B6">
        <w:rPr>
          <w:rFonts w:hint="eastAsia"/>
        </w:rPr>
        <w:t>：7</w:t>
      </w:r>
      <w:r w:rsidR="00A537B6">
        <w:t>.5-8.5</w:t>
      </w:r>
      <w:r w:rsidR="00A537B6">
        <w:rPr>
          <w:rFonts w:hint="eastAsia"/>
        </w:rPr>
        <w:t>%、7%</w:t>
      </w:r>
    </w:p>
    <w:p w14:paraId="6FCB3254" w14:textId="78595F8F" w:rsidR="002871BC" w:rsidRDefault="00770F81" w:rsidP="00770F81">
      <w:pPr>
        <w:pStyle w:val="a3"/>
        <w:ind w:left="420" w:firstLineChars="0" w:firstLine="0"/>
      </w:pPr>
      <w:r w:rsidRPr="00770F81">
        <w:rPr>
          <w:rFonts w:hint="eastAsia"/>
        </w:rPr>
        <w:t>本基金的估值日为每自然半年度最后一日、每自然年度最后一日以及法律法规规定的其他日期。</w:t>
      </w:r>
    </w:p>
    <w:p w14:paraId="17B3F9D9" w14:textId="594D30DD" w:rsidR="004B2902" w:rsidRDefault="004B2902" w:rsidP="004B2902">
      <w:pPr>
        <w:rPr>
          <w:rFonts w:hint="eastAsia"/>
        </w:rPr>
      </w:pPr>
      <w:r w:rsidRPr="004B2902">
        <w:rPr>
          <w:noProof/>
        </w:rPr>
        <w:drawing>
          <wp:inline distT="0" distB="0" distL="0" distR="0" wp14:anchorId="05E2F6C6" wp14:editId="27BB557F">
            <wp:extent cx="5274310" cy="1466215"/>
            <wp:effectExtent l="0" t="0" r="2540" b="63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66215"/>
                    </a:xfrm>
                    <a:prstGeom prst="rect">
                      <a:avLst/>
                    </a:prstGeom>
                    <a:noFill/>
                    <a:ln>
                      <a:noFill/>
                    </a:ln>
                  </pic:spPr>
                </pic:pic>
              </a:graphicData>
            </a:graphic>
          </wp:inline>
        </w:drawing>
      </w:r>
    </w:p>
    <w:p w14:paraId="5D91CDC9" w14:textId="0300B812" w:rsidR="00F8258F" w:rsidRDefault="00F8258F" w:rsidP="00F8258F">
      <w:pPr>
        <w:pStyle w:val="a3"/>
        <w:numPr>
          <w:ilvl w:val="0"/>
          <w:numId w:val="4"/>
        </w:numPr>
        <w:ind w:firstLineChars="0"/>
        <w:rPr>
          <w:b/>
          <w:bCs/>
        </w:rPr>
      </w:pPr>
      <w:r>
        <w:rPr>
          <w:b/>
          <w:bCs/>
        </w:rPr>
        <w:lastRenderedPageBreak/>
        <w:t>Trading</w:t>
      </w:r>
      <w:r w:rsidRPr="00A537B6">
        <w:rPr>
          <w:rFonts w:hint="eastAsia"/>
          <w:b/>
          <w:bCs/>
        </w:rPr>
        <w:t>：</w:t>
      </w:r>
    </w:p>
    <w:p w14:paraId="4DA22BE2" w14:textId="52A836BC" w:rsidR="00F8258F" w:rsidRPr="00FF402D" w:rsidRDefault="00F8258F" w:rsidP="00770F81">
      <w:pPr>
        <w:pStyle w:val="a3"/>
        <w:numPr>
          <w:ilvl w:val="0"/>
          <w:numId w:val="7"/>
        </w:numPr>
        <w:ind w:firstLineChars="0"/>
        <w:rPr>
          <w:color w:val="FF0000"/>
        </w:rPr>
      </w:pPr>
      <w:r>
        <w:rPr>
          <w:rFonts w:hint="eastAsia"/>
        </w:rPr>
        <w:t>Primary</w:t>
      </w:r>
      <w:r>
        <w:t xml:space="preserve"> </w:t>
      </w:r>
      <w:r>
        <w:rPr>
          <w:rFonts w:hint="eastAsia"/>
        </w:rPr>
        <w:t>Market</w:t>
      </w:r>
      <w:r>
        <w:t xml:space="preserve">: </w:t>
      </w:r>
      <w:r>
        <w:rPr>
          <w:rFonts w:hint="eastAsia"/>
        </w:rPr>
        <w:t>首发一级市场认购 (</w:t>
      </w:r>
      <w:r>
        <w:t xml:space="preserve">like </w:t>
      </w:r>
      <w:r>
        <w:rPr>
          <w:rFonts w:hint="eastAsia"/>
        </w:rPr>
        <w:t>注册制新股IPO的发行方式</w:t>
      </w:r>
      <w:r>
        <w:t>)</w:t>
      </w:r>
      <w:r w:rsidR="00FF402D">
        <w:rPr>
          <w:rFonts w:hint="eastAsia"/>
        </w:rPr>
        <w:t>---</w:t>
      </w:r>
      <w:r w:rsidR="00FF402D" w:rsidRPr="00FF402D">
        <w:rPr>
          <w:rFonts w:hint="eastAsia"/>
          <w:color w:val="FF0000"/>
        </w:rPr>
        <w:t>不开通申购赎回</w:t>
      </w:r>
      <w:r w:rsidR="00DB74F7" w:rsidRPr="00DB74F7">
        <w:rPr>
          <w:rFonts w:hint="eastAsia"/>
        </w:rPr>
        <w:t>,</w:t>
      </w:r>
      <w:r w:rsidR="00DB74F7">
        <w:rPr>
          <w:rFonts w:hint="eastAsia"/>
        </w:rPr>
        <w:t>网下发售+公众投资者发售不设置锁定期</w:t>
      </w:r>
    </w:p>
    <w:p w14:paraId="212DBE5D" w14:textId="4BA88C81" w:rsidR="00F8258F" w:rsidRDefault="00F8258F" w:rsidP="00F8258F">
      <w:pPr>
        <w:pStyle w:val="a3"/>
        <w:ind w:left="720" w:firstLineChars="0" w:firstLine="0"/>
        <w:rPr>
          <w:rFonts w:hint="eastAsia"/>
        </w:rPr>
      </w:pPr>
      <w:r w:rsidRPr="00F8258F">
        <w:rPr>
          <w:noProof/>
        </w:rPr>
        <w:drawing>
          <wp:inline distT="0" distB="0" distL="0" distR="0" wp14:anchorId="724C7E91" wp14:editId="0169B4B6">
            <wp:extent cx="4831234" cy="5400675"/>
            <wp:effectExtent l="0" t="0" r="762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048" cy="5409410"/>
                    </a:xfrm>
                    <a:prstGeom prst="rect">
                      <a:avLst/>
                    </a:prstGeom>
                    <a:noFill/>
                    <a:ln>
                      <a:noFill/>
                    </a:ln>
                  </pic:spPr>
                </pic:pic>
              </a:graphicData>
            </a:graphic>
          </wp:inline>
        </w:drawing>
      </w:r>
    </w:p>
    <w:p w14:paraId="5E116D0F" w14:textId="5885DCF0" w:rsidR="00F8258F" w:rsidRDefault="00F8258F" w:rsidP="00C9086F">
      <w:pPr>
        <w:pStyle w:val="a3"/>
        <w:numPr>
          <w:ilvl w:val="0"/>
          <w:numId w:val="7"/>
        </w:numPr>
        <w:ind w:firstLineChars="0"/>
        <w:rPr>
          <w:rFonts w:hint="eastAsia"/>
        </w:rPr>
      </w:pPr>
      <w:r>
        <w:rPr>
          <w:rFonts w:hint="eastAsia"/>
        </w:rPr>
        <w:t>Secondary</w:t>
      </w:r>
      <w:r>
        <w:t xml:space="preserve"> </w:t>
      </w:r>
      <w:r>
        <w:rPr>
          <w:rFonts w:hint="eastAsia"/>
        </w:rPr>
        <w:t>Market</w:t>
      </w:r>
      <w:r>
        <w:t>:</w:t>
      </w:r>
      <w:r w:rsidR="007C1C53">
        <w:rPr>
          <w:rFonts w:hint="eastAsia"/>
        </w:rPr>
        <w:t>涨跌幅限制:</w:t>
      </w:r>
      <w:r w:rsidR="007C1C53">
        <w:t xml:space="preserve"> </w:t>
      </w:r>
      <w:r w:rsidR="007C1C53">
        <w:rPr>
          <w:rFonts w:hint="eastAsia"/>
        </w:rPr>
        <w:t>上市收益</w:t>
      </w:r>
      <w:r w:rsidR="007C1C53">
        <w:rPr>
          <w:rFonts w:hint="eastAsia"/>
        </w:rPr>
        <w:t>（30%），非上市首日（10%）</w:t>
      </w:r>
    </w:p>
    <w:p w14:paraId="4F989B86" w14:textId="6A982643" w:rsidR="00AD5206" w:rsidRPr="00A537B6" w:rsidRDefault="00A537B6" w:rsidP="00A537B6">
      <w:pPr>
        <w:pStyle w:val="a3"/>
        <w:numPr>
          <w:ilvl w:val="0"/>
          <w:numId w:val="4"/>
        </w:numPr>
        <w:ind w:firstLineChars="0"/>
        <w:rPr>
          <w:b/>
          <w:bCs/>
        </w:rPr>
      </w:pPr>
      <w:r w:rsidRPr="00A537B6">
        <w:rPr>
          <w:rFonts w:hint="eastAsia"/>
          <w:b/>
          <w:bCs/>
        </w:rPr>
        <w:t>Return：</w:t>
      </w:r>
    </w:p>
    <w:p w14:paraId="6A00CBA7" w14:textId="481F0367" w:rsidR="00A537B6" w:rsidRDefault="00A537B6">
      <w:pPr>
        <w:rPr>
          <w:rFonts w:hint="eastAsia"/>
        </w:rPr>
      </w:pPr>
      <w:r>
        <w:t>美国 REITs 长期回报率在 9%左右（含资本利得+股息分 红），而根据我国目前 9 只公募 REITs 公开材料来看，IRR 普遍在 6%左右。</w:t>
      </w:r>
    </w:p>
    <w:p w14:paraId="27726B94" w14:textId="144243EB" w:rsidR="00AD5206" w:rsidRDefault="00947839" w:rsidP="00947839">
      <w:pPr>
        <w:pStyle w:val="a3"/>
        <w:numPr>
          <w:ilvl w:val="0"/>
          <w:numId w:val="3"/>
        </w:numPr>
        <w:ind w:firstLineChars="0"/>
      </w:pPr>
      <w:r>
        <w:t>Dividend: 特许经营类项目</w:t>
      </w:r>
      <w:r>
        <w:rPr>
          <w:rFonts w:hint="eastAsia"/>
        </w:rPr>
        <w:t>(</w:t>
      </w:r>
      <w:r>
        <w:t>6</w:t>
      </w:r>
      <w:r>
        <w:t>-</w:t>
      </w:r>
      <w:r>
        <w:t>12</w:t>
      </w:r>
      <w:r>
        <w:t>%)</w:t>
      </w:r>
      <w:r>
        <w:rPr>
          <w:rFonts w:hint="eastAsia"/>
        </w:rPr>
        <w:t>&gt;</w:t>
      </w:r>
      <w:r>
        <w:t>产权类项目</w:t>
      </w:r>
      <w:r>
        <w:rPr>
          <w:rFonts w:hint="eastAsia"/>
        </w:rPr>
        <w:t>(</w:t>
      </w:r>
      <w:r>
        <w:t>4-5%)</w:t>
      </w:r>
    </w:p>
    <w:p w14:paraId="3A86EBEB" w14:textId="6515699D" w:rsidR="00947839" w:rsidRDefault="00947839"/>
    <w:p w14:paraId="0181A4AD" w14:textId="77777777" w:rsidR="00947839" w:rsidRPr="00947839" w:rsidRDefault="00947839">
      <w:pPr>
        <w:rPr>
          <w:rFonts w:hint="eastAsia"/>
        </w:rPr>
      </w:pPr>
    </w:p>
    <w:p w14:paraId="7FBE1F1A" w14:textId="5F8E07DE" w:rsidR="00A537B6" w:rsidRPr="00A537B6" w:rsidRDefault="00A537B6" w:rsidP="00A537B6">
      <w:pPr>
        <w:pStyle w:val="a3"/>
        <w:numPr>
          <w:ilvl w:val="0"/>
          <w:numId w:val="4"/>
        </w:numPr>
        <w:ind w:firstLineChars="0"/>
        <w:rPr>
          <w:b/>
          <w:bCs/>
        </w:rPr>
      </w:pPr>
      <w:r>
        <w:rPr>
          <w:b/>
          <w:bCs/>
        </w:rPr>
        <w:t>Maturity</w:t>
      </w:r>
      <w:r w:rsidRPr="00A537B6">
        <w:rPr>
          <w:rFonts w:hint="eastAsia"/>
          <w:b/>
          <w:bCs/>
        </w:rPr>
        <w:t>：</w:t>
      </w:r>
    </w:p>
    <w:p w14:paraId="6BC61324" w14:textId="66D0B40D" w:rsidR="00AD5206" w:rsidRDefault="00A537B6" w:rsidP="00A537B6">
      <w:r>
        <w:t>美国 REITs 长期回报率在 9%左右（含资本利得+股息分 红），而根据我国目前 9 只公募 REITs 公开材料来看，IRR 普遍在 6%左右</w:t>
      </w:r>
    </w:p>
    <w:p w14:paraId="6F983FD8" w14:textId="3B4D73F4" w:rsidR="00A537B6" w:rsidRDefault="00A537B6" w:rsidP="00A537B6">
      <w:r>
        <w:rPr>
          <w:rFonts w:hint="eastAsia"/>
        </w:rPr>
        <w:t>非特许经营权类项目（ex首钢生物质，到期后由首钢优先无偿回购） 市场化处置方式进行</w:t>
      </w:r>
    </w:p>
    <w:p w14:paraId="256627F7" w14:textId="5B17FDC7" w:rsidR="00A537B6" w:rsidRDefault="00A537B6" w:rsidP="00A537B6"/>
    <w:p w14:paraId="426FAD56" w14:textId="1A6B0BD4" w:rsidR="00A537B6" w:rsidRDefault="00A537B6" w:rsidP="00A537B6">
      <w:pPr>
        <w:rPr>
          <w:rFonts w:hint="eastAsia"/>
        </w:rPr>
      </w:pPr>
      <w:r w:rsidRPr="00A537B6">
        <w:rPr>
          <w:noProof/>
        </w:rPr>
        <w:lastRenderedPageBreak/>
        <w:drawing>
          <wp:inline distT="0" distB="0" distL="0" distR="0" wp14:anchorId="049D79B8" wp14:editId="705CA838">
            <wp:extent cx="5274310" cy="2627630"/>
            <wp:effectExtent l="0" t="0" r="2540" b="127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27630"/>
                    </a:xfrm>
                    <a:prstGeom prst="rect">
                      <a:avLst/>
                    </a:prstGeom>
                    <a:noFill/>
                    <a:ln>
                      <a:noFill/>
                    </a:ln>
                  </pic:spPr>
                </pic:pic>
              </a:graphicData>
            </a:graphic>
          </wp:inline>
        </w:drawing>
      </w:r>
    </w:p>
    <w:p w14:paraId="3BB95FC8" w14:textId="519C5785" w:rsidR="00A537B6" w:rsidRPr="00A537B6" w:rsidRDefault="00A537B6" w:rsidP="00A537B6"/>
    <w:p w14:paraId="75D65750" w14:textId="77777777" w:rsidR="00A537B6" w:rsidRDefault="00A537B6" w:rsidP="00A537B6">
      <w:pPr>
        <w:rPr>
          <w:rFonts w:hint="eastAsia"/>
        </w:rPr>
      </w:pPr>
    </w:p>
    <w:p w14:paraId="29C9E38E" w14:textId="77777777" w:rsidR="00AD5206" w:rsidRDefault="00AD5206">
      <w:r w:rsidRPr="00AD5206">
        <w:rPr>
          <w:rFonts w:hint="eastAsia"/>
        </w:rPr>
        <w:t>首批</w:t>
      </w:r>
      <w:r w:rsidRPr="00AD5206">
        <w:t>9只公募REITs周一开启询价</w:t>
      </w:r>
      <w:r>
        <w:rPr>
          <w:rFonts w:hint="eastAsia"/>
        </w:rPr>
        <w:t xml:space="preserve">： </w:t>
      </w:r>
    </w:p>
    <w:p w14:paraId="39201646" w14:textId="2DDA465B" w:rsidR="00AD5206" w:rsidRDefault="00AD5206">
      <w:pPr>
        <w:rPr>
          <w:rFonts w:hint="eastAsia"/>
        </w:rPr>
      </w:pPr>
      <w:r w:rsidRPr="00AD5206">
        <w:t>http://www.xinhuanet.com/fortune/2021-05/24/c_1127483672.htm</w:t>
      </w:r>
    </w:p>
    <w:sectPr w:rsidR="00AD5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126"/>
    <w:multiLevelType w:val="hybridMultilevel"/>
    <w:tmpl w:val="5356A02C"/>
    <w:lvl w:ilvl="0" w:tplc="AFAC0F18">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AB1466"/>
    <w:multiLevelType w:val="hybridMultilevel"/>
    <w:tmpl w:val="1924E40C"/>
    <w:lvl w:ilvl="0" w:tplc="34B2189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5E42E5"/>
    <w:multiLevelType w:val="hybridMultilevel"/>
    <w:tmpl w:val="3386FB90"/>
    <w:lvl w:ilvl="0" w:tplc="C2F81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CD37B7"/>
    <w:multiLevelType w:val="hybridMultilevel"/>
    <w:tmpl w:val="59CC5F10"/>
    <w:lvl w:ilvl="0" w:tplc="18781C62">
      <w:start w:val="2"/>
      <w:numFmt w:val="bullet"/>
      <w:lvlText w:val="-"/>
      <w:lvlJc w:val="left"/>
      <w:pPr>
        <w:ind w:left="1079" w:hanging="360"/>
      </w:pPr>
      <w:rPr>
        <w:rFonts w:ascii="等线" w:eastAsia="等线" w:hAnsi="等线" w:cstheme="minorBidi" w:hint="eastAsia"/>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4" w15:restartNumberingAfterBreak="0">
    <w:nsid w:val="328268C6"/>
    <w:multiLevelType w:val="hybridMultilevel"/>
    <w:tmpl w:val="59F227F0"/>
    <w:lvl w:ilvl="0" w:tplc="4132A1A0">
      <w:start w:val="1"/>
      <w:numFmt w:val="decimal"/>
      <w:lvlText w:val="%1."/>
      <w:lvlJc w:val="left"/>
      <w:pPr>
        <w:ind w:left="360" w:hanging="360"/>
      </w:pPr>
      <w:rPr>
        <w:rFonts w:hint="eastAsia"/>
      </w:rPr>
    </w:lvl>
    <w:lvl w:ilvl="1" w:tplc="4132A1A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411847"/>
    <w:multiLevelType w:val="hybridMultilevel"/>
    <w:tmpl w:val="A9826CE8"/>
    <w:lvl w:ilvl="0" w:tplc="C1B24502">
      <w:start w:val="1"/>
      <w:numFmt w:val="lowerLetter"/>
      <w:lvlText w:val="%1)"/>
      <w:lvlJc w:val="left"/>
      <w:pPr>
        <w:ind w:left="1079" w:hanging="360"/>
      </w:pPr>
      <w:rPr>
        <w:rFonts w:hint="eastAsia"/>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6" w15:restartNumberingAfterBreak="0">
    <w:nsid w:val="4CD37D78"/>
    <w:multiLevelType w:val="hybridMultilevel"/>
    <w:tmpl w:val="3F32F4A0"/>
    <w:lvl w:ilvl="0" w:tplc="462E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931D3A"/>
    <w:multiLevelType w:val="hybridMultilevel"/>
    <w:tmpl w:val="FDB22430"/>
    <w:lvl w:ilvl="0" w:tplc="A628FCD4">
      <w:start w:val="1"/>
      <w:numFmt w:val="decimal"/>
      <w:lvlText w:val="%1."/>
      <w:lvlJc w:val="left"/>
      <w:pPr>
        <w:ind w:left="780" w:hanging="36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8D16ABF"/>
    <w:multiLevelType w:val="hybridMultilevel"/>
    <w:tmpl w:val="5B3ED124"/>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num w:numId="1">
    <w:abstractNumId w:val="6"/>
  </w:num>
  <w:num w:numId="2">
    <w:abstractNumId w:val="2"/>
  </w:num>
  <w:num w:numId="3">
    <w:abstractNumId w:val="0"/>
  </w:num>
  <w:num w:numId="4">
    <w:abstractNumId w:val="8"/>
  </w:num>
  <w:num w:numId="5">
    <w:abstractNumId w:val="1"/>
  </w:num>
  <w:num w:numId="6">
    <w:abstractNumId w:val="4"/>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06"/>
    <w:rsid w:val="001B4C67"/>
    <w:rsid w:val="00237ED0"/>
    <w:rsid w:val="00284DEC"/>
    <w:rsid w:val="002871BC"/>
    <w:rsid w:val="00317491"/>
    <w:rsid w:val="00324DCE"/>
    <w:rsid w:val="003257C2"/>
    <w:rsid w:val="004155E1"/>
    <w:rsid w:val="004B2902"/>
    <w:rsid w:val="00770F81"/>
    <w:rsid w:val="007C1C53"/>
    <w:rsid w:val="00845F41"/>
    <w:rsid w:val="008F3CEB"/>
    <w:rsid w:val="00947839"/>
    <w:rsid w:val="00966017"/>
    <w:rsid w:val="009A671D"/>
    <w:rsid w:val="009F6AF4"/>
    <w:rsid w:val="00A537B6"/>
    <w:rsid w:val="00A6525E"/>
    <w:rsid w:val="00A76327"/>
    <w:rsid w:val="00AD5206"/>
    <w:rsid w:val="00C9086F"/>
    <w:rsid w:val="00CC369A"/>
    <w:rsid w:val="00D8725C"/>
    <w:rsid w:val="00DB74F7"/>
    <w:rsid w:val="00DE7289"/>
    <w:rsid w:val="00F356E7"/>
    <w:rsid w:val="00F8258F"/>
    <w:rsid w:val="00F95D42"/>
    <w:rsid w:val="00FF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0621"/>
  <w15:chartTrackingRefBased/>
  <w15:docId w15:val="{18E52D12-5AB6-43EA-A175-CA9D07DF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2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c:creator>
  <cp:keywords/>
  <dc:description/>
  <cp:lastModifiedBy>Xuan</cp:lastModifiedBy>
  <cp:revision>17</cp:revision>
  <dcterms:created xsi:type="dcterms:W3CDTF">2021-05-25T02:22:00Z</dcterms:created>
  <dcterms:modified xsi:type="dcterms:W3CDTF">2021-05-25T07:50:00Z</dcterms:modified>
</cp:coreProperties>
</file>