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and technical writer with about 13 years of personal programming. Builds AI workstations, evaluation tools, language tooling, and graphics systems. Began a career transition in June 2026 after eleven years of full-time production arboriculture; no professional programming experience.</w:t>
      </w:r>
    </w:p>
    <w:p>
      <w:pPr>
        <w:keepNext w:val="0"/>
        <w:keepLines/>
        <w:widowControl/>
        <w:spacing w:before="0" w:after="60" w:line="252" w:lineRule="exact"/>
      </w:pPr>
      <w:r>
        <w:t>Open to technical and nontechnical AI governance and evaluation roles. Willing to relocate to London; available for regular travel to San Francisco.</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Flywheel v1.9.0, released October 15, 2026, is published on PyPI as flywheel-verify, installs through Homebrew or Scoop, and ships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ListBullet"/>
        <w:keepNext w:val="0"/>
        <w:keepLines/>
        <w:widowControl/>
        <w:spacing w:before="0" w:after="60" w:line="252" w:lineRule="exact"/>
        <w:ind w:left="245" w:hanging="173"/>
      </w:pPr>
      <w:r>
        <w:t>Released a monitor-admission check over 2,676 frozen items with six planted controls, a second independent math kernel, and signer-head anchoring. Release evidence reports no real monitor tested through the admission check and no installed signer; Windows anchoring was parse-checked only.</w:t>
      </w:r>
    </w:p>
    <w:p>
      <w:pPr>
        <w:pStyle w:val="ListBullet"/>
        <w:keepNext w:val="0"/>
        <w:keepLines/>
        <w:widowControl/>
        <w:spacing w:before="0" w:after="60" w:line="252" w:lineRule="exact"/>
        <w:ind w:left="245" w:hanging="173"/>
      </w:pPr>
      <w:r>
        <w:t>Added behavior-check in v1.9.0: it replays 13 scripted sessions on two builds and names the first event that differs. On a corpus written before it ran, it flagged 20 of 20 planted behavior changes and 0 of 50 unchanged pairs. These checks used a scripted model on Windows; no hosted model was called.</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profiles for register and genre, mode settings, and optional model-assisted editing. Includes command-line, library, MCP, language-server, and SARIF surfaces; math-span protection preserves formulas during supported editing flows. Content-free audit receipts record checks without retaining the underlying prose. Version 0.14.0, released October 23, 2026 and published on PyPI as articulate-writing, masks Markdown structure before the detector rules run. On 3,000 Markdown files the masks removed 5,123 findings on table separator rows and added none; the detector rules and their fingerprint did not change.</w:t>
      </w:r>
    </w:p>
    <w:p>
      <w:pPr>
        <w:pStyle w:val="Heading2"/>
        <w:keepNext/>
        <w:keepLines/>
        <w:widowControl/>
        <w:spacing w:before="100" w:after="40" w:line="256" w:lineRule="exact"/>
      </w:pPr>
      <w:r>
        <w:t>Daylight Commons | Browser extension for checkable evidence</w:t>
      </w:r>
    </w:p>
    <w:p>
      <w:pPr>
        <w:keepNext w:val="0"/>
        <w:keepLines/>
        <w:widowControl/>
        <w:spacing w:before="0" w:after="60" w:line="252" w:lineRule="exact"/>
      </w:pPr>
      <w:r>
        <w:t>Built a browser extension that shows the sourced evidence behind replies on X, Reddit, YouTube, Bluesky, Mastodon, and other sites. Each sign names its source and states what it does not prove; the extension never labels an account a bot and runs with no server, account, or analytics. Version 3.0.0, released October 23, 2026 under AGPL-3.0, stores evidence lookups as a hash-chained file that a command-line tool verifies offline. No Mozilla-signed build exists yet, and most signs have no measured precision.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Customer-scale deployment is not established.</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Version 1.8.0, published to crates.io on October 23, 2026, adds Box&lt;T&gt; and recursive types. For 1.7.0, 27 held-out tasks were sealed by hash first; two fresh agents scored 20 and 17 of 27, short of the 22 set in advance, and each failure class became an issue.</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 On October 23, 2026, Gather 2.4.0, Crucible 1.6.0, and EMET 1.3.1 shipped to PyPI and Canon 0.7.0 to GitHub, each documented with a checked first run, a comparison with adjacent tools, and stated limits.</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raw-native is a C++ renderer that draws each scene on a CPU reference and on the GPU through D3D12 or WebGPU, then writes a certificate stating whether the two agree within committed tolerances. Version 0.8.0, released October 14, 2026, produced byte-identical default renders from its Windows, D3D12, Linux, and WebAssembly builds and passed 60 of 60 tests with MSVC and GCC. No hardware-GPU render was checked for that release; Vulkan is an optional hardware probe, not a render backend.</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D3D11/D3D12, HLSL, WebGPU/WGSL, CPU reference rendering and GPU parity checks,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A completed run alone does not establish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Faithfulness to a Named Criterion Is the Conserved Quantity Across Lossy Substrates. Research note, 2026. doi.org/10.5281/zenodo.22768398</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comes from field work; no separate professional license is claimed.</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Scope: tokenization, n-grams, data preparation, and agent orchestration.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 Topics: model-evaluation methods, YARA-L, SIEM processing/enrichment, and SOAR.</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2026-10-23T00:00:00Z</dcterms:created>
  <dcterms:modified xsi:type="dcterms:W3CDTF">2026-10-23T00:00:00Z</dcterms:modified>
  <cp:category/>
</cp:coreProperties>
</file>