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Independent systems engineer and technical writer building AI workstations, evaluation and accountability tools, language tooling, and graphics systems. Combines self-directed programming with technical networking support and eleven years of full-time arboriculture and customer-facing operations.</w:t>
      </w:r>
    </w:p>
    <w:p>
      <w:pPr>
        <w:keepNext w:val="0"/>
        <w:keepLines/>
        <w:widowControl/>
        <w:spacing w:before="0" w:after="60" w:line="252" w:lineRule="exact"/>
      </w:pPr>
      <w:r>
        <w:t>Open to technical and nontechnical AI governance and evaluation roles. Available for regular travel to San Francisco and London.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w:t>
      </w:r>
    </w:p>
    <w:p>
      <w:pPr>
        <w:keepNext/>
        <w:keepLines/>
        <w:widowControl/>
        <w:spacing w:before="0" w:after="60" w:line="240" w:lineRule="exact"/>
      </w:pPr>
      <w:r>
        <w:rPr>
          <w:sz w:val="21"/>
        </w:rPr>
        <w:t>Kent / remote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under the Zentropy Labs project identity.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Self-directed programming began with game modding, reverse engineering, bot and rotation logic, and runtime-memory tooling, then developed into systems engineering, graphics, compilers, and AI infrastructure. This is a project history, not a claim of equivalent years of paid software employment.</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Designed exhaustive terminal-state evaluation cases and deterministic scoring that inspect the environment after an agent runs. The MLflow fixture family includes 324 cases; the component-forge suite includes 337 cases and 5,058 frozen expectations. These are fixture counts, not measured model-performance gains. Crucible provides structured worker/verifier evaluation with explicit match, drift, and missing-evidence outcomes. Third-party private staging is not represented as public hosting or endorsement.</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The following changes were accepted into externally maintained repositories. They are contributions, not employment at those organizations. The broader public contribution record separately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error handling for malformed composite primary-key row URLs;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WebSocket recording and replay regression coverage;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Completed September 2026. Credential links, identifiers, and assessment results: harperz9.github.io/career/source-ledger.md.</w:t>
      </w:r>
    </w:p>
    <w:p>
      <w:pPr>
        <w:pStyle w:val="Heading2"/>
        <w:keepNext/>
        <w:keepLines/>
        <w:widowControl/>
        <w:spacing w:before="100" w:after="40" w:line="256" w:lineRule="exact"/>
      </w:pPr>
      <w:r>
        <w:t>Microsoft Applied Skills</w:t>
      </w:r>
    </w:p>
    <w:p>
      <w:pPr>
        <w:pStyle w:val="ListBullet"/>
        <w:keepNext w:val="0"/>
        <w:keepLines/>
        <w:widowControl/>
        <w:spacing w:before="0" w:after="60" w:line="252" w:lineRule="exact"/>
        <w:ind w:left="245" w:hanging="173"/>
      </w:pPr>
      <w:r>
        <w:t>Secure AI solutions in the cloud | Earned September 29, 2026 | Credential ED8852810C3B3FBC</w:t>
      </w:r>
    </w:p>
    <w:p>
      <w:pPr>
        <w:pStyle w:val="ListBullet"/>
        <w:keepNext w:val="0"/>
        <w:keepLines/>
        <w:widowControl/>
        <w:spacing w:before="0" w:after="60" w:line="252" w:lineRule="exact"/>
        <w:ind w:left="245" w:hanging="173"/>
      </w:pPr>
      <w:r>
        <w:t>Get started with identities and access using Microsoft Entra | Earned September 29, 2026 | Credential 3D93C65204CB43EE</w:t>
      </w:r>
    </w:p>
    <w:p>
      <w:pPr>
        <w:pStyle w:val="ListBullet"/>
        <w:keepNext w:val="0"/>
        <w:keepLines/>
        <w:widowControl/>
        <w:spacing w:before="0" w:after="60" w:line="252" w:lineRule="exact"/>
        <w:ind w:left="245" w:hanging="173"/>
      </w:pPr>
      <w:r>
        <w:t>Secure storage for Azure Files and Azure Blob Storage | Earned September 29, 2026 | Credential 4117A3B4196233D2</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pStyle w:val="ListBullet"/>
        <w:keepNext w:val="0"/>
        <w:keepLines/>
        <w:widowControl/>
        <w:spacing w:before="0" w:after="60" w:line="252" w:lineRule="exact"/>
        <w:ind w:left="245" w:hanging="173"/>
      </w:pPr>
      <w:r>
        <w:t>LFEL1012: Secure AI/ML-Driven Software Development</w:t>
      </w:r>
    </w:p>
    <w:p>
      <w:pPr>
        <w:pStyle w:val="ListBullet"/>
        <w:keepNext w:val="0"/>
        <w:keepLines/>
        <w:widowControl/>
        <w:spacing w:before="0" w:after="60" w:line="252" w:lineRule="exact"/>
        <w:ind w:left="245" w:hanging="173"/>
      </w:pPr>
      <w:r>
        <w:t>LFS120: Conversational AI: Ensuring Compliance and Mitigating Risks</w:t>
      </w:r>
    </w:p>
    <w:p>
      <w:pPr>
        <w:pStyle w:val="ListBullet"/>
        <w:keepNext w:val="0"/>
        <w:keepLines/>
        <w:widowControl/>
        <w:spacing w:before="0" w:after="60" w:line="252" w:lineRule="exact"/>
        <w:ind w:left="245" w:hanging="173"/>
      </w:pPr>
      <w:r>
        <w:t>LFD121: Developing Secure Software</w:t>
      </w:r>
    </w:p>
    <w:p>
      <w:pPr>
        <w:pStyle w:val="ListBullet"/>
        <w:keepNext w:val="0"/>
        <w:keepLines/>
        <w:widowControl/>
        <w:spacing w:before="0" w:after="60" w:line="252" w:lineRule="exact"/>
        <w:ind w:left="245" w:hanging="173"/>
      </w:pPr>
      <w:r>
        <w:t>LFS182: Securing Your Software Supply Chain with Sigstore</w:t>
      </w:r>
    </w:p>
    <w:p>
      <w:pPr>
        <w:pStyle w:val="ListBullet"/>
        <w:keepNext w:val="0"/>
        <w:keepLines/>
        <w:widowControl/>
        <w:spacing w:before="0" w:after="60" w:line="252" w:lineRule="exact"/>
        <w:ind w:left="245" w:hanging="173"/>
      </w:pPr>
      <w:r>
        <w:t>LFEL1001: Understanding the EU Cyber Resilience Act (CRA)</w:t>
      </w:r>
    </w:p>
    <w:p>
      <w:pPr>
        <w:pStyle w:val="ListBullet"/>
        <w:keepNext w:val="0"/>
        <w:keepLines/>
        <w:widowControl/>
        <w:spacing w:before="0" w:after="60" w:line="252" w:lineRule="exact"/>
        <w:ind w:left="245" w:hanging="173"/>
      </w:pPr>
      <w:r>
        <w:t>LFS118: Ethical Principles for Conversational AI</w:t>
      </w:r>
    </w:p>
    <w:p>
      <w:pPr>
        <w:pStyle w:val="ListBullet"/>
        <w:keepNext w:val="0"/>
        <w:keepLines/>
        <w:widowControl/>
        <w:spacing w:before="0" w:after="60" w:line="252" w:lineRule="exact"/>
        <w:ind w:left="245" w:hanging="173"/>
      </w:pPr>
      <w:r>
        <w:t>LFEL1006: Securing Projects with OpenSSF Scorecard</w:t>
      </w:r>
    </w:p>
    <w:p>
      <w:pPr>
        <w:pStyle w:val="ListBullet"/>
        <w:keepNext w:val="0"/>
        <w:keepLines/>
        <w:widowControl/>
        <w:spacing w:before="0" w:after="60" w:line="252" w:lineRule="exact"/>
        <w:ind w:left="245" w:hanging="173"/>
      </w:pPr>
      <w:r>
        <w:t>LFEL1005: Security Self-Assessments for Open Source Projects</w:t>
      </w:r>
    </w:p>
    <w:p>
      <w:pPr>
        <w:pStyle w:val="ListBullet"/>
        <w:keepNext w:val="0"/>
        <w:keepLines/>
        <w:widowControl/>
        <w:spacing w:before="0" w:after="60" w:line="252" w:lineRule="exact"/>
        <w:ind w:left="245" w:hanging="173"/>
      </w:pPr>
      <w:r>
        <w:t>LFEL1007: Automating Supply Chain Security: SBOMs and Signatures</w:t>
      </w:r>
    </w:p>
    <w:p>
      <w:pPr>
        <w:pStyle w:val="ListBullet"/>
        <w:keepNext w:val="0"/>
        <w:keepLines/>
        <w:widowControl/>
        <w:spacing w:before="0" w:after="60" w:line="252" w:lineRule="exact"/>
        <w:ind w:left="245" w:hanging="173"/>
      </w:pPr>
      <w:r>
        <w:t>LFD125: Security for Software Development Managers</w:t>
      </w:r>
    </w:p>
    <w:p>
      <w:pPr>
        <w:pStyle w:val="ListBullet"/>
        <w:keepNext w:val="0"/>
        <w:keepLines/>
        <w:widowControl/>
        <w:spacing w:before="0" w:after="60" w:line="252" w:lineRule="exact"/>
        <w:ind w:left="245" w:hanging="173"/>
      </w:pPr>
      <w:r>
        <w:t>LFS180: Introduction to DevSecOps for Managers</w:t>
      </w:r>
    </w:p>
    <w:p>
      <w:pPr>
        <w:pStyle w:val="ListBullet"/>
        <w:keepNext w:val="0"/>
        <w:keepLines/>
        <w:widowControl/>
        <w:spacing w:before="0" w:after="60" w:line="252" w:lineRule="exact"/>
        <w:ind w:left="245" w:hanging="173"/>
      </w:pPr>
      <w:r>
        <w:t>SKF100: OWASP Top 10 Security Threats</w:t>
      </w:r>
    </w:p>
    <w:p>
      <w:pPr>
        <w:pStyle w:val="ListBullet"/>
        <w:keepNext w:val="0"/>
        <w:keepLines/>
        <w:widowControl/>
        <w:spacing w:before="0" w:after="60" w:line="252" w:lineRule="exact"/>
        <w:ind w:left="245" w:hanging="173"/>
      </w:pPr>
      <w:r>
        <w:t>LFS184: Introduction to JavaScript Security</w:t>
      </w:r>
    </w:p>
    <w:p>
      <w:pPr>
        <w:pStyle w:val="ListBullet"/>
        <w:keepNext w:val="0"/>
        <w:keepLines/>
        <w:widowControl/>
        <w:spacing w:before="0" w:after="60" w:line="252" w:lineRule="exact"/>
        <w:ind w:left="245" w:hanging="173"/>
      </w:pPr>
      <w:r>
        <w:t>LFC108: Cybersecurity Essentials</w:t>
      </w:r>
    </w:p>
    <w:p>
      <w:pPr>
        <w:pStyle w:val="ListBullet"/>
        <w:keepNext w:val="0"/>
        <w:keepLines/>
        <w:widowControl/>
        <w:spacing w:before="0" w:after="60" w:line="252" w:lineRule="exact"/>
        <w:ind w:left="245" w:hanging="173"/>
      </w:pPr>
      <w:r>
        <w:t>LFEL1004: Authentication and Authorization for Web/API</w:t>
      </w:r>
    </w:p>
    <w:p>
      <w:pPr>
        <w:pStyle w:val="ListBullet"/>
        <w:keepNext w:val="0"/>
        <w:keepLines/>
        <w:widowControl/>
        <w:spacing w:before="0" w:after="60" w:line="252" w:lineRule="exact"/>
        <w:ind w:left="245" w:hanging="173"/>
      </w:pPr>
      <w:r>
        <w:t>LFEL1008: Migrating AI Workflows Across Platforms</w:t>
      </w:r>
    </w:p>
    <w:p>
      <w:pPr>
        <w:pStyle w:val="ListBullet"/>
        <w:keepNext w:val="0"/>
        <w:keepLines/>
        <w:widowControl/>
        <w:spacing w:before="0" w:after="60" w:line="252" w:lineRule="exact"/>
        <w:ind w:left="245" w:hanging="173"/>
      </w:pPr>
      <w:r>
        <w:t>LFS147: Introduction to AI/ML Toolkits with Kubeflow</w:t>
      </w:r>
    </w:p>
    <w:p>
      <w:pPr>
        <w:pStyle w:val="Heading2"/>
        <w:keepNext/>
        <w:keepLines/>
        <w:widowControl/>
        <w:spacing w:before="100" w:after="40" w:line="256" w:lineRule="exact"/>
      </w:pPr>
      <w:r>
        <w:t>BlueDot Impact Coursework</w:t>
      </w:r>
    </w:p>
    <w:p>
      <w:pPr>
        <w:keepNext w:val="0"/>
        <w:keepLines/>
        <w:widowControl/>
        <w:spacing w:before="0" w:after="60" w:line="252" w:lineRule="exact"/>
      </w:pPr>
      <w:r>
        <w:t>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pStyle w:val="Heading2"/>
        <w:keepNext/>
        <w:keepLines/>
        <w:widowControl/>
        <w:spacing w:before="100" w:after="40" w:line="256" w:lineRule="exact"/>
      </w:pPr>
      <w:r>
        <w:t>Topics Practiced in Training</w:t>
      </w:r>
    </w:p>
    <w:p>
      <w:pPr>
        <w:keepNext w:val="0"/>
        <w:keepLines/>
        <w:widowControl/>
        <w:spacing w:before="0" w:after="60" w:line="252" w:lineRule="exact"/>
      </w:pPr>
      <w:r>
        <w:t>Cloud AI security; Microsoft Entra identity and access; Azure storage encryption, immutable retention, and replication; secure software development; Sigstore, SBOMs, OpenSSF Scorecard; conversational AI ethics and compliance; application and data security architecture; MCRA, MCSB, Zero Trust, model provenance, and prompt-injection defenses. These topics describe assessed labs and coursework, separately from professional experience.</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