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30" w:line="240" w:lineRule="auto"/>
      </w:pPr>
      <w:r>
        <w:t>Zain Dana Harper</w:t>
      </w:r>
    </w:p>
    <w:p>
      <w:pPr>
        <w:spacing w:before="0" w:after="30" w:line="240" w:lineRule="auto"/>
      </w:pPr>
      <w:r>
        <w:t>Public-safe CV.</w:t>
      </w:r>
    </w:p>
    <w:p>
      <w:pPr>
        <w:spacing w:before="0" w:after="30" w:line="240" w:lineRule="auto"/>
      </w:pPr>
      <w:r>
        <w:t>Seattle, Washington | zaindharper@gmail.com | LinkedIn | GitHub</w:t>
      </w:r>
    </w:p>
    <w:p>
      <w:pPr>
        <w:pStyle w:val="Heading2"/>
        <w:spacing w:before="0" w:after="30" w:line="240" w:lineRule="auto"/>
      </w:pPr>
      <w:r>
        <w:t>Current employment targets</w:t>
      </w:r>
    </w:p>
    <w:p>
      <w:pPr>
        <w:spacing w:before="0" w:after="30" w:line="240" w:lineRule="auto"/>
      </w:pPr>
      <w:r>
        <w:t>Technical support, developer operations, QA, evaluation tooling, Python developer tools, public operations, grounds, parks, facilities, ports, utilities, fire-support, and field-safety roles. Field routes are measured separately from the technical cohort.</w:t>
      </w:r>
    </w:p>
    <w:p>
      <w:pPr>
        <w:pStyle w:val="Heading2"/>
        <w:spacing w:before="0" w:after="30" w:line="240" w:lineRule="auto"/>
      </w:pPr>
      <w:r>
        <w:t>Accepted external work</w:t>
      </w:r>
    </w:p>
    <w:p>
      <w:pPr>
        <w:pStyle w:val="ListBullet"/>
        <w:spacing w:before="0" w:after="30" w:line="240" w:lineRule="auto"/>
      </w:pPr>
      <w:r>
        <w:t>Free Law Project litigant-portal PR 820: runnable database-free fast-test documentation.</w:t>
      </w:r>
    </w:p>
    <w:p>
      <w:pPr>
        <w:pStyle w:val="ListBullet"/>
        <w:spacing w:before="0" w:after="30" w:line="240" w:lineRule="auto"/>
      </w:pPr>
      <w:r>
        <w:t>Hebbian Robotics hflow PR 157: reserved-column drift test coverage.</w:t>
      </w:r>
    </w:p>
    <w:p>
      <w:pPr>
        <w:pStyle w:val="ListBullet"/>
        <w:spacing w:before="0" w:after="30" w:line="240" w:lineRule="auto"/>
      </w:pPr>
      <w:r>
        <w:t>Voxwire PR 44: offline websocket recording and replay coverage.</w:t>
      </w:r>
    </w:p>
    <w:p>
      <w:pPr>
        <w:pStyle w:val="ListBullet"/>
        <w:spacing w:before="0" w:after="30" w:line="240" w:lineRule="auto"/>
      </w:pPr>
      <w:r>
        <w:t>DeepEval PR 2822: unhashable tool-output correctness fix.</w:t>
      </w:r>
    </w:p>
    <w:p>
      <w:pPr>
        <w:pStyle w:val="ListBullet"/>
        <w:spacing w:before="0" w:after="30" w:line="240" w:lineRule="auto"/>
      </w:pPr>
      <w:r>
        <w:t>TOMLKit PR 549: dotted-key sibling preservation fix.</w:t>
      </w:r>
    </w:p>
    <w:p>
      <w:pPr>
        <w:pStyle w:val="ListBullet"/>
        <w:spacing w:before="0" w:after="30" w:line="240" w:lineRule="auto"/>
      </w:pPr>
      <w:r>
        <w:t>Datasette PR 2815: wrong-arity composite-primary-key URL error handling.</w:t>
      </w:r>
    </w:p>
    <w:p>
      <w:pPr>
        <w:pStyle w:val="Heading2"/>
        <w:spacing w:before="0" w:after="30" w:line="240" w:lineRule="auto"/>
      </w:pPr>
      <w:r>
        <w:t>Experience</w:t>
      </w:r>
    </w:p>
    <w:p>
      <w:pPr>
        <w:spacing w:before="0" w:after="30" w:line="240" w:lineRule="auto"/>
      </w:pPr>
      <w:r>
        <w:t>Technical Networking Support, Xbox/Microsoft contract | subcontracted through Stream/Convergys | Wilsonville, Oregon | 2014 to 2015</w:t>
      </w:r>
    </w:p>
    <w:p>
      <w:pPr>
        <w:spacing w:before="0" w:after="30" w:line="240" w:lineRule="auto"/>
      </w:pPr>
      <w:r>
        <w:t>Full-time operations and commercial arboriculture | Legendary Tree (organization label) | April 25, 2015 to June 2, 2026</w:t>
      </w:r>
    </w:p>
    <w:p>
      <w:pPr>
        <w:spacing w:before="0" w:after="30" w:line="240" w:lineRule="auto"/>
      </w:pPr>
      <w:r>
        <w:t>Legendary Tree is the applicant-provided organization label; no conventional job title or legal employer of record is asserted.</w:t>
      </w:r>
    </w:p>
    <w:p>
      <w:pPr>
        <w:spacing w:before="0" w:after="30" w:line="240" w:lineRule="auto"/>
      </w:pPr>
      <w:r>
        <w:t>Freelance Technical Writer, Documentation, and Product Operations | independent practice | started 2017</w:t>
      </w:r>
    </w:p>
    <w:p>
      <w:pPr>
        <w:spacing w:before="0" w:after="30" w:line="240" w:lineRule="auto"/>
      </w:pPr>
      <w:r>
        <w:t>Independent Systems Engineer | independent practice | started 2023</w:t>
      </w:r>
    </w:p>
    <w:p>
      <w:pPr>
        <w:spacing w:before="0" w:after="30" w:line="240" w:lineRule="auto"/>
      </w:pPr>
      <w:r>
        <w:t>The 2017 and 2023 start years do not state current status or an end date; both remain unspecified.</w:t>
      </w:r>
    </w:p>
    <w:p>
      <w:pPr>
        <w:pStyle w:val="Heading2"/>
        <w:spacing w:before="0" w:after="30" w:line="240" w:lineRule="auto"/>
      </w:pPr>
      <w:r>
        <w:t>Owned systems and public research</w:t>
      </w:r>
    </w:p>
    <w:p>
      <w:pPr>
        <w:spacing w:before="0" w:after="30" w:line="240" w:lineRule="auto"/>
      </w:pPr>
      <w:r>
        <w:t>Flywheel v1.0.1 shipped 2026-09-19: an agent-workflow platform that runs models under gated actions and records runs a skeptic can re-check. The engine is on PyPI as flywheel-verify and the desktop client ships as a Windows installer. Ten native Python lanes (gather, crucible, index, forum, plexus, mneme, canon, chorus, relay, and accountable-surface) bundle from hash-pinned vendored source and launch on a clean machine. The backbone is re-derivable verification: no receipt, no accept, no learned model on the accept path, and a MATCH, DRIFT, or UNVERIFIABLE verdict on every witnessed action. On the shipped benchmark the verified loop shows no measured accuracy uplift over single-shot and the interval includes zero; the value is the re-derivable receipt and containment. It also serves a writing-quality linter over MCP, so any harness can score prose against a register standard. Separate public work includes EMET, a byte-integrity witness CLI, plus BuildLang, Calibrate Pro, Terminal State Fixtures, BRender Archival, Engine Revival, retro-system pages, and public-safe security and evaluation documentation.</w:t>
      </w:r>
    </w:p>
    <w:p>
      <w:pPr>
        <w:spacing w:before="0" w:after="30" w:line="240" w:lineRule="auto"/>
      </w:pPr>
      <w:r>
        <w:t>Eight public research records are indexed on Publications, including DOI records such as doi.org/10.5281/zenodo.21230267. They are not peer reviewed unless a page later records an explicit peer-review status.</w:t>
      </w:r>
    </w:p>
    <w:p>
      <w:pPr>
        <w:spacing w:before="0" w:after="30" w:line="240" w:lineRule="auto"/>
      </w:pPr>
      <w:r>
        <w:t>Accepted external work is separated from open work, closed without merge work, and owned project evidence. Open is not accepted, and this CV does not upgrade either status.</w:t>
      </w:r>
    </w:p>
    <w:p>
      <w:pPr>
        <w:pStyle w:val="Heading2"/>
        <w:spacing w:before="0" w:after="30" w:line="240" w:lineRule="auto"/>
      </w:pPr>
      <w:r>
        <w:t>Education</w:t>
      </w:r>
    </w:p>
    <w:p>
      <w:pPr>
        <w:spacing w:before="0" w:after="30" w:line="240" w:lineRule="auto"/>
      </w:pPr>
      <w:r>
        <w:t>High School Diploma, Wilsonville High School, 2013.</w:t>
      </w:r>
    </w:p>
    <w:p>
      <w:pPr>
        <w:spacing w:before="0" w:after="30" w:line="240" w:lineRule="auto"/>
      </w:pPr>
      <w:r>
        <w:t>Updated 2026-09-19. Public dates preserve unknown months. Phone and legal-name attestation are omitted.</w:t>
      </w:r>
    </w:p>
    <w:sectPr w:rsidR="00FC693F" w:rsidRPr="0006063C" w:rsidSect="00034616">
      <w:pgSz w:w="12240" w:h="15840"/>
      <w:pgMar w:top="605" w:right="720" w:bottom="605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2026-08-30T17:00:00Z</dcterms:created>
  <dcterms:modified xsi:type="dcterms:W3CDTF">2026-08-30T17:00:00Z</dcterms:modified>
  <cp:category/>
</cp:coreProperties>
</file>