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Technical Support | Developer Operations | Quality Assurance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Self-directed software builder transitioning from eleven years of full-time arboriculture. Turns reported failures into reproducible tests and usable fixes; combines released personal projects with technical support and customer-facing field operations.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SQL, Git, GitHub Actions, pytest, Linux, Windows, HTTP/JSON APIs, WebSocket, TCP/IP, DNS, NAT; issue reproduction, regression testing, release packaging, technical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Flywheel, a Python/Flutter AI workstation with Rowan orchestration, model routing, permission-checked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Enumerated all 324 combinations of a defined evaluation record into seven verdicts, separating provider failures and missing evidence from model-quality scores.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tools and Accountable Surface approval and verification interfaces; supplied inspectable reports and action records for troubleshooting and review.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Free Law Project #820: documented runnable database-free tests, giving contributors a focused check path without starting the full database-backed stack.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Hebbian Robotics #157: added schema-drift coverage that flags mismatches between queryable episode columns and reserved names before incompatible changes go unnoticed.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Voxwire #44: added offline regression coverage for a six-event degraded voice turn, matching persisted audio and JSONL records to emitted events.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VMDR, KCS, TotalCloud, EDR. Microsoft Applied Skills: cloud AI security, Entra identity/access, Azure storage security, Azure DevOps pipeline security (95% assessment). Cisco Ethical Hacker course certificate. Coursework: Google SecOps; LFD121 secure software; advanced SC-100 security architecture; Claude API, Claude Code, advanced MCP; BlueDot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