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Independent systems engineer and technical writer building AI workstations, evaluation and accountability tools, language tooling, and graphics systems. Combines self-directed programming with technical networking support and eleven years of full-time arboriculture and customer-facing operations.</w:t>
      </w:r>
    </w:p>
    <w:p>
      <w:pPr>
        <w:keepNext w:val="0"/>
        <w:keepLines/>
        <w:widowControl/>
        <w:spacing w:before="0" w:after="60" w:line="252" w:lineRule="exact"/>
      </w:pPr>
      <w:r>
        <w:t>Open to technical and nontechnical AI governance and evaluation roles. Available for regular travel to San Francisco and London.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w:t>
      </w:r>
    </w:p>
    <w:p>
      <w:pPr>
        <w:keepNext/>
        <w:keepLines/>
        <w:widowControl/>
        <w:spacing w:before="0" w:after="60" w:line="240" w:lineRule="exact"/>
      </w:pPr>
      <w:r>
        <w:rPr>
          <w:sz w:val="21"/>
        </w:rPr>
        <w:t>Kent / remote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under the Zentropy Labs project identity.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Self-directed programming began with game modding, reverse engineering, bot and rotation logic, and runtime-memory tooling, then developed into systems engineering, graphics, compilers, and AI infrastructure. This is a project history, not a claim of equivalent years of paid software employment.</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ListBullet"/>
        <w:keepNext w:val="0"/>
        <w:keepLines/>
        <w:widowControl/>
        <w:spacing w:before="0" w:after="60" w:line="252" w:lineRule="exact"/>
        <w:ind w:left="245" w:hanging="173"/>
      </w:pPr>
      <w:r>
        <w:t>Implement security through a pipeline using Azure DevOps | Intermediate; 95% assessment</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keepNext w:val="0"/>
        <w:keepLines/>
        <w:widowControl/>
        <w:spacing w:before="0" w:after="60" w:line="252" w:lineRule="exact"/>
      </w:pPr>
      <w:r>
        <w:t>LFEL1012: Secure AI/ML-Driven Software Development; LFS120: Conversational AI: Ensuring Compliance and Mitigating Risks; LFD121: Developing Secure Software</w:t>
      </w:r>
    </w:p>
    <w:p>
      <w:pPr>
        <w:keepNext w:val="0"/>
        <w:keepLines/>
        <w:widowControl/>
        <w:spacing w:before="0" w:after="60" w:line="252" w:lineRule="exact"/>
      </w:pPr>
      <w:r>
        <w:t>LFS182: Securing Your Software Supply Chain with Sigstore; LFEL1001: Understanding the EU Cyber Resilience Act (CRA); LFS118: Ethical Principles for Conversational AI</w:t>
      </w:r>
    </w:p>
    <w:p>
      <w:pPr>
        <w:keepNext w:val="0"/>
        <w:keepLines/>
        <w:widowControl/>
        <w:spacing w:before="0" w:after="60" w:line="252" w:lineRule="exact"/>
      </w:pPr>
      <w:r>
        <w:t>LFEL1006: Securing Projects with OpenSSF Scorecard; LFEL1005: Security Self-Assessments for Open Source Projects; LFEL1007: Automating Supply Chain Security: SBOMs and Signatures</w:t>
      </w:r>
    </w:p>
    <w:p>
      <w:pPr>
        <w:keepNext w:val="0"/>
        <w:keepLines/>
        <w:widowControl/>
        <w:spacing w:before="0" w:after="60" w:line="252" w:lineRule="exact"/>
      </w:pPr>
      <w:r>
        <w:t>LFD125: Security for Software Development Managers; LFS180: Introduction to DevSecOps for Managers; SKF100: OWASP Top 10 Security Threats</w:t>
      </w:r>
    </w:p>
    <w:p>
      <w:pPr>
        <w:keepNext w:val="0"/>
        <w:keepLines/>
        <w:widowControl/>
        <w:spacing w:before="0" w:after="60" w:line="252" w:lineRule="exact"/>
      </w:pPr>
      <w:r>
        <w:t>LFS184: Introduction to JavaScript Security; LFC108: Cybersecurity Essentials; LFEL1004: Authentication and Authorization for Web/API</w:t>
      </w:r>
    </w:p>
    <w:p>
      <w:pPr>
        <w:keepNext w:val="0"/>
        <w:keepLines/>
        <w:widowControl/>
        <w:spacing w:before="0" w:after="60" w:line="252" w:lineRule="exact"/>
      </w:pPr>
      <w:r>
        <w:t>LFEL1008: Migrating AI Workflows Across Platforms; 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Cisco Networking Academy: Ethical Hacker | Intermediate course certificate and learning badge, 2026-09-30; 100% knowledge exam. Assessed scoping, reporting, vulnerability assessment, and security concepts.</w:t>
      </w:r>
    </w:p>
    <w:p>
      <w:pPr>
        <w:keepNext w:val="0"/>
        <w:keepLines/>
        <w:widowControl/>
        <w:spacing w:before="0" w:after="60" w:line="252" w:lineRule="exact"/>
      </w:pPr>
      <w:r>
        <w:t>Google DeepMind: Train A Small Language Model | Advanced assessed skill badge, 2026-09-30; 100/100, four coding checkpoints. Tokenization, n-gram generation, segmentation, and padded training data.</w:t>
      </w:r>
    </w:p>
    <w:p>
      <w:pPr>
        <w:keepNext w:val="0"/>
        <w:keepLines/>
        <w:widowControl/>
        <w:spacing w:before="0" w:after="60" w:line="252" w:lineRule="exact"/>
      </w:pPr>
      <w:r>
        <w:t>Google Cloud: Use Agent Skills with Multi-Agent Systems | Skill badge, 2026-09-30; 100/100, six checkpoints. Intermediate course; Advanced challenge. Five lab Cloud Run services deployed; model-access policy blocked local and cloud generation.</w:t>
      </w:r>
    </w:p>
    <w:p>
      <w:pPr>
        <w:keepNext w:val="0"/>
        <w:keepLines/>
        <w:widowControl/>
        <w:spacing w:before="0" w:after="60" w:line="252" w:lineRule="exact"/>
      </w:pPr>
      <w:r>
        <w:t>Google BigQuery skill badges, issued 2026-10-01: Perform Predictive Data Analysis in BigQuery (100/100, seven checkpoints; Advanced challenge); Create ML Models with BigQuery ML (100/100, four checkpoints; Intermediate challenge). Both courses Intermediate. Lab work: SQL features, logistic regression, later-window evaluation, and predictions.</w:t>
      </w:r>
    </w:p>
    <w:p>
      <w:pPr>
        <w:keepNext w:val="0"/>
        <w:keepLines/>
        <w:widowControl/>
        <w:spacing w:before="0" w:after="60" w:line="252" w:lineRule="exact"/>
      </w:pPr>
      <w:r>
        <w:t>Google Skills: Machine Learning Operations (MLOps) with Agent Platform: Model Evaluation | Intermediate course-completion badge, 2026-09-30. Predictive/generative evaluation methods.</w:t>
      </w:r>
    </w:p>
    <w:p>
      <w:pPr>
        <w:keepNext w:val="0"/>
        <w:keepLines/>
        <w:widowControl/>
        <w:spacing w:before="0" w:after="60" w:line="252" w:lineRule="exact"/>
      </w:pPr>
      <w:r>
        <w:t>Anthropic Claude Academy completion badges: Model Context Protocol: Advanced topics; Claude Code in action; Building with the Claude API; Claude with Amazon Bedrock | Issued September 30, 2026</w:t>
      </w:r>
    </w:p>
    <w:p>
      <w:pPr>
        <w:keepNext w:val="0"/>
        <w:keepLines/>
        <w:widowControl/>
        <w:spacing w:before="0" w:after="60" w:line="252" w:lineRule="exact"/>
      </w:pPr>
      <w:r>
        <w:t>UNESCO: Global MOOC on the Ethics of AI | Intermediate course certificate, 2026-09-30; 100%. Assessed human rights, fairness, risk controls, incident reporting, and sustainability.</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keepNext w:val="0"/>
        <w:keepLines/>
        <w:widowControl/>
        <w:spacing w:before="0" w:after="60" w:line="252" w:lineRule="exact"/>
      </w:pPr>
      <w:r>
        <w:t>Coursework: MCRA/MCSB, Zero Trust, OWASP web Top 10, CRA. Research references: NIST AI RMF/GenAI Profile, ISO/IEC 42001/23894, ISO 37002.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