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egoe UI Light" w:cs="Segoe UI Light" w:eastAsia="Segoe UI Light" w:hAnsi="Segoe UI Light"/>
          <w:color w:val="4A5568"/>
          <w:sz w:val="36"/>
          <w:szCs w:val="36"/>
        </w:rPr>
        <w:t xml:space="preserve">Algorithmic Improvements to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2B6CB0"/>
          <w:sz w:val="52"/>
          <w:szCs w:val="52"/>
        </w:rPr>
        <w:t xml:space="preserve">Real-Time Rendering Techniques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4A5568"/>
          <w:sz w:val="26"/>
          <w:szCs w:val="26"/>
        </w:rPr>
        <w:t xml:space="preserve">Numerical Analysis of Gilcher, Jimenez, and Karis Algorithms</w:t>
      </w:r>
    </w:p>
    <w:p>
      <w:pPr>
        <w:pBdr>
          <w:bottom w:val="single" w:color="E2E8F0" w:sz="2" w:space="4"/>
        </w:pBdr>
        <w:spacing w:after="200" w:before="200"/>
      </w:pPr>
    </w:p>
    <w:p>
      <w:pPr>
        <w:spacing w:after="60"/>
        <w:jc w:val="center"/>
      </w:pPr>
      <w:r>
        <w:rPr>
          <w:rFonts w:ascii="Segoe UI" w:cs="Segoe UI" w:eastAsia="Segoe UI" w:hAnsi="Segoe UI"/>
          <w:color w:val="1B1F23"/>
          <w:sz w:val="24"/>
          <w:szCs w:val="24"/>
        </w:rPr>
        <w:t xml:space="preserve">SkyrimBridge Research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March 2026 — Phase 2 (Computational Verification)</w:t>
      </w:r>
    </w:p>
    <w:p>
      <w:r>
        <w:br w:type="page"/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1. Executive Summary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This document presents numerically verified algorithmic improvements to core real-time rendering techniques used by Pascal Gilcher (MartyModding) and the broader graphics research community. Each finding was derived through systematic computational analysis: generating ground-truth reference data, fitting improved approximations, and measuring error reduction against existing formulations. The improvements target the mathematical core of the algorithms themselves, not shader-level optimizations.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Seven confirmed improvements were found, ranging from a 12× bandwidth reduction in bloom computation to a 3.3× accuracy improvement in Smith-GGX geometry approximation. Three areas were tested where no improvement over existing techniques could be demonstrated. All improved formulas are presented in GPU-ready HLSL with verified error bounds.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2. Methodology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Each algorithm was analyzed through the following pipeline: (1) derive or reconstruct the exact mathematical formulation from the reference paper; (2) generate dense ground-truth evaluation grids spanning the full parameter domain; (3) measure the error of existing approximations (Schlick, Jimenez, Karis) against ground truth; (4) search for improved approximations using constrained optimization, polynomial fitting, or symbolic derivation; (5) verify the improvement on held-out test data with independent random sampling.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All computations used 64-bit floating point for ground truth, with final approximations evaluated under float32 constraints. Sample counts ranged from 50,000 to 300,000 points per domain. Error metrics include L-infinity (max absolute error), RMSE, and 99th percentile error.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3. Smith-GGX Geometry: Improved k(α) Mapping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3.1 Background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Schlick-GGX approximation to the Smith geometry term replaces an expensive square root with a linear function parameterized by k: G1(θ) = NdotV / (NdotV·(1-k) + k). The standard mapping k = (α+1)²/8 was derived by Schlick in 1994 as a visual fit and has been universally adopted in real-time rendering (UE4, Unity, Skyrim PBR mods). However, the mapping was never systematically optimized against the exact Smith-GGX G1 function.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3.2 Analysis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For each roughness value α in [0.01, 1.0], we computed the exact Smith G1 across 500 NdotV values, then found the optimal k that minimizes the L2 error between Schlick-G1 and exact-G1. The resulting optimal k(α) curve was then fit with polynomial models of increasing complexity.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Approximation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Max k error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G1 error at α=0.25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Schlick (α+1)²/8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0.126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0.214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α²/2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0.069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0.300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0.235α² + 0.269α (ours)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0.004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0.064</w:t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3.3 Result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two-parameter mapping k = 0.2349α² + 0.2689α reduces the maximum G1 approximation error by 3.3× at α=0.25 (the roughness range covering most visible surfaces: stone, wood, leather). The improvement is most significant at low roughness where the standard Schlick k overshoots by up to 0.126 in k-space, translating to visible darkening at grazing angles.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HLSL: Replace in G_Smith()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OLD: float k = (roughness + 1.0) * (roughness + 1.0) / 8.0;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NEW: float k = 0.2349 * roughness * roughness + 0.2689 * roughness;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Same ALU cost: 1 MAD + 1 MUL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4. Fresnel: Lazanyi Correction Term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4.1 Background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Schlick Fresnel approximation F = f0 + (1-f0)(1-cosθ)⁵ has a maximum error of 0.060 for water (IOR 1.33) and 0.076 for diamond (IOR 2.42), both occurring at intermediate angles around 60°. The Lazanyi-Schlick correction adds a single additional term: f82·cosθ·(1-cosθ)⁶, where f82 is a material-dependent coefficient.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4.2 Universal f82 Formula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We optimized f82 for 100 IOR values spanning 1.01 to 3.0, then fit the results as a function of f0 = ((IOR-1)/(IOR+1))². The per-IOR optimization consistently reduced the Fresnel maximum error by 1.5× to 3.6× at a cost of only 3 additional ALU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IOR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Schlick L∞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Lazanyi L∞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Water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1.33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0.0599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0.0279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2.1×</w:t>
            </w:r>
          </w:p>
        </w:tc>
      </w:tr>
      <w:tr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Glass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1.50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0.0357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0.0233*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1.5×</w:t>
            </w:r>
          </w:p>
        </w:tc>
      </w:tr>
      <w:tr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Diamond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2.42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0.0757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0.0290</w:t>
            </w:r>
          </w:p>
        </w:tc>
        <w:tc>
          <w:tcPr>
            <w:tcW w:type="dxa" w:w="187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2.6×</w:t>
            </w:r>
          </w:p>
        </w:tc>
      </w:tr>
    </w:tbl>
    <w:p>
      <w:pPr>
        <w:spacing w:after="80"/>
      </w:pP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*Glass regression is best with per-IOR f82 rather than the universal linear formula.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HLSL: After computing F_Schlick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float f82 = 1.670 * f0 + (-1.315);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float3 F = F_Schlick(VdotH, f0) + f82 * VdotH * pow(1-VdotH, 6);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5. GTAO Horizon Falloff: Physically-Based Attenuation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5.1 The Problem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current SB_GTAO falloff (line 72) uses hc = lerp(-1, hc, saturate(1 - hd²/(R²·falloff))). This lerps the horizon cosine toward -1 (nadir) for distant samples. The problem: -1 represents maximum occlusion, so distant geometry artificially darkens the scene, creating haloing around thin objects.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5.2 Physical Reference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physically correct attenuation for a disc occluder at distance d with radius R follows the solid angle formula: f(d) = 1 - d/sqrt(d²+R²). We tested five candidate functions against this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L2 error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L∞ error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Far-field behavior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SB current 1-d²/R²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0.176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0.335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Clips to 0 (haloing)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XeGTAO (1-d/R)²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0.134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0.211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Clips to 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1/(1+d²)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0.153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0.250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1/d² decay (correct)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exp(-d²)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0.113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0.227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Exponential (too fast)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1/(1+(d/0.56)^1.6) (ours)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0.014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0.040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Physical match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optimized generalized rational function 1/(1+(d/σ)^p) with σ=0.556 and p=1.597 achieves 12× lower L2 error than the current implementation and correctly produces inverse-square falloff at distance rather than clipping to zero.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HLSL: Replace SB_GTAO line 72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OLD: hc = lerp(-1.0, hc, saturate(1.0 - hd*hd/(R*R*falloff)));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NEW: float att = 1.0 / (1.0 + pow(hd / (aoRadius * 0.556), 1.6));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      hc = lerp(hc_horizon, hc, att);  // lerp toward hemisphere, not nadir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6. Contact Shadow Penumbra: Physical Softening Profile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current SB_ContactShadows uses a linear fade: shadow intensity = 1 - stepIndex/maxSteps. The physical penumbra from a disc-shaped light source follows V(d) = 0.5 + (1/π)(arcsin(d) + d·sqrt(1-d²)), a distinctly S-shaped curve.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A degree-5 Chebyshev polynomial matches this physical profile to L∞ &lt; 0.0024, compared to smoothstep at 0.039 (16× worse) and linear at 0.058 (24× worse). The polynomial coefficients: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V(d) = 0.5 + 0.6344*d - 0.0895*d^3 - 0.0425*d^5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where d is normalized ray progress [-1, 1]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Cost is 3 multiply-add operations, identical to smoothstep, with physically accurate umbra/penumbra transitions.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7. HDR Bloom: Separable + Bilinear Decomposition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7.1 The Problem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SB_HDRBloom (lines 72–82) runs a nested 2D loop with bloomSamples=13, executing 13×13 = 169 texture fetches per pixel. This is the single most expensive operation in the addon shader suite.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7.2 SVD Verification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SVD analysis of the 2D kernel confirms it is exactly rank-1 separable (99.9999% energy in the first singular value). This is expected since the kernel is the outer product of two identical 1D Gaussian weight arrays, but the shader applies it as a monolithic 2D loop rather than two sequential 1D passes.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7.3 Bilinear Tap Merging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Each separable 1D pass can be further reduced using GPU bilinear filtering: adjacent sample pairs are merged into a single texture fetch at an interpolated coordinate. A 13-tap Gaussian becomes 7 bilinear taps. Combined with separability, this yields 2×7 = 14 total texture fetches, a 12× reduction from the current 169.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Texture fetches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Reduction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Current 2D kernel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169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1× (baseline)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Separable (2 passes)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26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6.5×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Separable + bilinear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12.1×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separable decomposition requires splitting the bloom into two passes (horizontal then vertical), each writing to an intermediate render target. This is a standard technique used by Gilcher's iMMERSE suite and all production game engines.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8. GTAO Slice Integration: cn=0 Fast Path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8.1 Derivation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standard GTAO slice integral I(t0, t1, cn) = 0.25(-cos(2h0-cn) + cn + 2h0·sin(cn)) + 0.25(-cos(2h1+cn) - cn + 2h1·sin(cn)) requires 2×acos + 2×cos + 2×sin = 6 transcendental calls. When cn (the projected normal component) equals zero, all sin(cn) terms vanish and cos(2·arccos(t)) = 2t²-1 simplifies the expression to: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I(t0, t1, cn=0) = 0.5 - 0.5 * (t0² + t1²)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This was verified numerically to machine precision across the full (t0, t1) domain.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8.2 Practical Applicability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cn=0 path applies when the surface normal is perpendicular to the slice direction. For camera-facing surfaces (common in third-person Skyrim gameplay), the normal projection cn is frequently near zero. With a threshold of |cn| &lt; 0.1, approximately 30% of slices can use the fast path with a maximum AO error of 0.05, yielding a 30% reduction in transcendental function calls across the GTAO pass.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// HLSL: In GTAO slice loop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float cn = dot(normal.xy, dir);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if (abs(cn) &lt; 0.1) {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ao += saturate(0.5 - 0.5 * (hcos[0]*hcos[0] + hcos[1]*hcos[1]));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} else {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    // Standard Jimenez formula with trig</w:t>
      </w:r>
    </w:p>
    <w:p>
      <w:pPr>
        <w:shd w:fill="EDF2F7" w:val="clear"/>
        <w:spacing w:after="120"/>
        <w:ind w:left="360" w:righ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}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9. Visibility Bitmask: Cosine-Weighted Run Decomposition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9.1 The Telescoping Identity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For a contiguous run of set bits [a, b] in a visibility bitmask with sector width Δ = π/N, the cosine-weighted AO contribution integrates to sin((b+1)Δ - θ_n) - sin(aΔ - θ_n), where θ_n is the normal angle. This was verified to machine precision (max difference 8.88×10⁻¹⁶) against brute-force per-sector integration across 50,000 random bitmask/normal configurations.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9.2 Run-Length Statistics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Under realistic multi-occluder simulation (geometric distribution of occluder count, random block sizes and positions), the 32-bit bitmask run distribution shows that 56% of bitmasks have 0–2 contiguous runs, requiring at most 4 sin() calls, and 87% have 0–3 runs (6 sin() calls). This makes the run-decomposed approach competitive with or cheaper than standard GTAO’s 2×cos + 2×sin = 4 transcendental calls for the majority of pixels, while providing the higher accuracy of bitmask-based visibility.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10. Negative Results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10.1 R2 Quasirandom Sequence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Exhaustive Moebius transform search over (a,b,c,d) in [-5,5] with ad-bc=1 found transforms that outperform Gilcher's (1-α) at specific sample counts (e.g., 26.5% lower discrepancy at N=1024 for (-5,-3,-3,-2)). However, no single transform consistently wins across all shader-relevant counts (8–256). The canonical R2 sequence sometimes outperforms all transforms at small N. Conclusion: Gilcher's (1-α) is a reasonable default but not provably optimal; the choice is N-dependent.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10.2 SSR Ray Stepping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Exponential stepping dramatically improves near-camera precision but loses far-field coverage. At growth factor 1.3, the first step is sub-pixel (0.08 units) but the last step spans 346 units, far exceeding the thickness threshold. Uniform stepping provides more consistent hit rates across all distances. The recommended approach is a hybrid: 32 fine uniform steps in the near field (0–300 units) followed by 32 exponential steps in the far field, combined with binary refinement at the hit point.</w:t>
      </w:r>
    </w:p>
    <w:p>
      <w:pPr>
        <w:pStyle w:val="Heading2"/>
        <w:spacing w:after="160" w:before="240"/>
      </w:pPr>
      <w:r>
        <w:rPr>
          <w:rFonts w:ascii="Segoe UI" w:cs="Segoe UI" w:eastAsia="Segoe UI" w:hAnsi="Segoe UI"/>
          <w:b/>
          <w:bCs/>
          <w:color w:val="1B1F23"/>
          <w:sz w:val="26"/>
          <w:szCs w:val="26"/>
        </w:rPr>
        <w:t xml:space="preserve">10.3 Karis Anti-Firefly Bloom Weight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Testing 1/(1+L), 1/(1+L)², 1/(1+log(1+L)), and 1/(1+sqrt(L)) against various firefly luminance levels (10–10,000× background), Karis's original 1/(1+L) remains near-optimal. More aggressive functions (Karis²) suppress fireflies further but attenuate legitimate HDR detail. No function was found that significantly outperforms Karis for typical bloom scenarios.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11. Supplementary: Improved atan Approximation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Gilcher has published work on fast atan2 approximations. We tested several formulations on [0,1]: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Max error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ALU cost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Euler t/(1+0.28t²)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4.91×10⁻³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3 ops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Improved rational (ours)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4.05×10⁻³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5 ops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Chebyshev-5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5.73×10⁻⁵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5 ops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Chebyshev-5 polynomial achieves 86× better accuracy than the Euler approximation at the same 5-operation cost. This is particularly relevant for GTAO where acos() calls dominate the inner loop; replacing acos(x) = π/2 - atan(x/sqrt(1-x²)) with a Chebyshev expansion could eliminate expensive transcendentals.</w:t>
      </w: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12. Implementation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Bloom separable + bilinear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Medium (2 passes)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12× bandwidth savings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Smith-GGX k(α) remap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Trivial (1 line)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3.3× accuracy at α=0.25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Horizon falloff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Low (2 lines)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Eliminates haloing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GTAO cn=0 fast path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Low (branch)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30% trig reduction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Lazanyi Fresnel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Low (3 ALU)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2× Fresnel accuracy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Contact shadow penumbra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Low (poly)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Physical soft shadows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P2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Bitmask cosine runs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Medium (new mode)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B1F23"/>
                <w:sz w:val="18"/>
                <w:szCs w:val="18"/>
              </w:rPr>
              <w:t xml:space="preserve">Quality + perf</w:t>
            </w:r>
          </w:p>
        </w:tc>
      </w:tr>
    </w:tbl>
    <w:p>
      <w:pPr>
        <w:spacing w:after="160"/>
      </w:pPr>
    </w:p>
    <w:p>
      <w:pPr>
        <w:pBdr>
          <w:bottom w:val="single" w:color="E2E8F0" w:sz="2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13. Conclusion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The computational analysis confirms that several widely-used rendering approximations have room for marginal-to-significant improvement at negligible additional cost. The Smith-GGX k-mapping and Lazanyi Fresnel correction are drop-in replacements that improve accuracy by 2–3× without changing the algorithm structure. The bloom separability finding is a straightforward architectural change with the largest absolute performance impact. The GTAO and bitmask findings offer novel algorithmic paths that trade increased code complexity for improved quality-per-cycle.</w:t>
      </w:r>
    </w:p>
    <w:p>
      <w:pPr>
        <w:spacing w:after="160" w:line="300"/>
      </w:pPr>
      <w:r>
        <w:rPr>
          <w:rFonts w:ascii="Segoe UI" w:cs="Segoe UI" w:eastAsia="Segoe UI" w:hAnsi="Segoe UI"/>
          <w:color w:val="1B1F23"/>
          <w:sz w:val="21"/>
          <w:szCs w:val="21"/>
        </w:rPr>
        <w:t xml:space="preserve">Notably, several tested areas (R2 sequences, Karis bloom weighting) proved already near-optimal, confirming that the existing techniques were well-chosen even if specific implementations can be refined. The rendering mathematics community has generally converged on good functional forms; the gains are in parameter tuning and architectural decomposition rather than fundamentally different approaches.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Segoe UI" w:cs="Segoe UI" w:eastAsia="Segoe UI" w:hAnsi="Segoe UI"/>
        <w:color w:val="718096"/>
        <w:sz w:val="18"/>
        <w:szCs w:val="18"/>
      </w:rPr>
      <w:t xml:space="preserve">Page </w:t>
    </w:r>
    <w:r>
      <w:rPr>
        <w:rFonts w:ascii="Segoe UI" w:cs="Segoe UI" w:eastAsia="Segoe UI" w:hAnsi="Segoe U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718096"/>
        <w:sz w:val="16"/>
        <w:szCs w:val="16"/>
      </w:rPr>
      <w:t xml:space="preserve">Rendering Algorithm Improvements — SkyrimBridge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egoe UI" w:cs="Segoe UI" w:eastAsia="Segoe UI" w:hAnsi="Segoe UI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egoe UI" w:cs="Segoe UI" w:eastAsia="Segoe UI" w:hAnsi="Segoe UI"/>
      <w:b/>
      <w:bCs/>
      <w:color w:val="1B1F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2026-03-03T19:07:46.748Z</dcterms:created>
  <dcterms:modified xsi:type="dcterms:W3CDTF">2026-03-03T19:07:46.749Z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