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spacing w:after="320"/>
        <w:jc w:val="center"/>
      </w:pPr>
      <w:r>
        <w:rPr>
          <w:rFonts w:ascii="Calibri" w:hAnsi="Calibri"/>
          <w:b/>
          <w:i w:val="0"/>
          <w:color w:val="2E74B5"/>
          <w:sz w:val="22"/>
        </w:rPr>
        <w:t>INFORME TÉCNICO DE EJECUCIÓN</w:t>
      </w:r>
    </w:p>
    <w:p>
      <w:pPr>
        <w:spacing w:after="200"/>
        <w:jc w:val="center"/>
      </w:pPr>
      <w:r>
        <w:rPr>
          <w:rFonts w:ascii="Calibri" w:hAnsi="Calibri"/>
          <w:b/>
          <w:i w:val="0"/>
          <w:color w:val="18324A"/>
          <w:sz w:val="60"/>
        </w:rPr>
        <w:t>Northlink LACT</w:t>
      </w:r>
    </w:p>
    <w:p>
      <w:pPr>
        <w:spacing w:after="160"/>
        <w:jc w:val="center"/>
      </w:pPr>
      <w:r>
        <w:rPr>
          <w:rFonts w:ascii="Calibri" w:hAnsi="Calibri"/>
          <w:b w:val="0"/>
          <w:i w:val="0"/>
          <w:color w:val="1F4D78"/>
          <w:sz w:val="32"/>
        </w:rPr>
        <w:t>Auditoría del sistema, módulos requeridos y backlog detallado</w:t>
      </w:r>
    </w:p>
    <w:p>
      <w:pPr>
        <w:spacing w:after="560"/>
        <w:jc w:val="center"/>
      </w:pPr>
      <w:r>
        <w:rPr>
          <w:rFonts w:ascii="Calibri" w:hAnsi="Calibri"/>
          <w:b w:val="0"/>
          <w:i/>
          <w:color w:val="667085"/>
          <w:sz w:val="22"/>
        </w:rPr>
        <w:t>Comparación contra la Biblia de Ingeniería de Requerimientos v2.0</w:t>
      </w:r>
    </w:p>
    <w:p>
      <w:pPr>
        <w:spacing w:after="120"/>
        <w:jc w:val="center"/>
      </w:pPr>
      <w:r>
        <w:rPr>
          <w:rFonts w:ascii="Calibri" w:hAnsi="Calibri"/>
          <w:b/>
          <w:i w:val="0"/>
          <w:color w:val="111827"/>
          <w:sz w:val="22"/>
        </w:rPr>
        <w:t>Fecha de corte: 1 de septiembre de 2026</w:t>
      </w:r>
    </w:p>
    <w:p>
      <w:pPr>
        <w:jc w:val="center"/>
      </w:pPr>
      <w:r>
        <w:rPr>
          <w:rFonts w:ascii="Calibri" w:hAnsi="Calibri"/>
          <w:b w:val="0"/>
          <w:i w:val="0"/>
          <w:color w:val="667085"/>
          <w:sz w:val="21"/>
        </w:rPr>
        <w:t>Base técnica: repositorio Laravel 13 + Inertia 3 + Vue 3 + PostgreSQL</w:t>
      </w:r>
    </w:p>
    <w:p>
      <w:r>
        <w:br w:type="page"/>
      </w:r>
    </w:p>
    <w:p>
      <w:pPr>
        <w:pStyle w:val="Heading1"/>
        <w:keepNext/>
      </w:pPr>
      <w:r>
        <w:t>Contenido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111827"/>
        </w:rPr>
        <w:t>1. Dictamen ejecutivo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111827"/>
        </w:rPr>
        <w:t>2. Alcance y método de revisión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111827"/>
        </w:rPr>
        <w:t>3. Estado técnico actual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111827"/>
        </w:rPr>
        <w:t>4. Cobertura de requerimientos funcionales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111827"/>
        </w:rPr>
        <w:t>5. Cobertura no funcional y seguridad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111827"/>
        </w:rPr>
        <w:t>6. Módulos que deben agregarse o evolucionarse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111827"/>
        </w:rPr>
        <w:t>7. Arquitectura objetivo y modelo de datos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111827"/>
        </w:rPr>
        <w:t>8. Backlog ordenado para ejecución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111827"/>
        </w:rPr>
        <w:t>9. Estrategia de pruebas y reconciliación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111827"/>
        </w:rPr>
        <w:t>10. Decisiones de negocio bloqueantes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111827"/>
        </w:rPr>
        <w:t>11. Ruta de ejecución por sprint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111827"/>
        </w:rPr>
        <w:t>12. Gobierno, Definition of Ready y Definition of Done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111827"/>
        </w:rPr>
        <w:t>13. Próximos pasos inmediatos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111827"/>
        </w:rPr>
        <w:t>Anexos: evidencia técnica y fuentes</w:t>
      </w:r>
    </w:p>
    <w:p>
      <w:pPr>
        <w:pStyle w:val="Heading1"/>
        <w:keepNext/>
      </w:pPr>
      <w:r>
        <w:t>1. Dictamen ejecutivo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4E5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9A6700"/>
              </w:rPr>
              <w:t xml:space="preserve">Conclusión: </w:t>
            </w:r>
            <w:r>
              <w:rPr>
                <w:rFonts w:ascii="Calibri" w:hAnsi="Calibri"/>
                <w:b w:val="0"/>
                <w:i w:val="0"/>
                <w:color w:val="111827"/>
              </w:rPr>
              <w:t>El sistema actual es un prototipo funcional con bases valiosas, pero no está listo para operación productiva conforme a la Biblia. Ninguno de los 26 requerimientos funcionales cumple todavía el criterio integral de terminado; 11 tienen implementación parcial y 15 no están implementados.</w:t>
            </w:r>
          </w:p>
        </w:tc>
      </w:tr>
    </w:tbl>
    <w:p>
      <w:pPr>
        <w:spacing w:after="20"/>
      </w:pP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111827"/>
        </w:rPr>
        <w:t>El repositorio muestra avance real en usuarios, personal, productores, rutas, captura de leche, inventario de catálogo y movimientos financieros genéricos. La suite automatizada pasa 100 pruebas y 960 aserciones. Sin embargo, las pruebas actuales validan principalmente CRUD y flujos de prototipo; no prueban autenticación, permisos, acceso cruzado, los ocho casos numéricos oficiales ni las catorce reconciliaciones de la Biblia.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88"/>
        <w:gridCol w:w="2088"/>
        <w:gridCol w:w="5184"/>
      </w:tblGrid>
      <w:tr>
        <w:trPr>
          <w:tblHeader w:val="true"/>
        </w:trPr>
        <w:tc>
          <w:tcPr>
            <w:tcW w:type="dxa" w:w="208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8324A"/>
                <w:sz w:val="18"/>
              </w:rPr>
              <w:t>Indicador</w:t>
            </w:r>
          </w:p>
        </w:tc>
        <w:tc>
          <w:tcPr>
            <w:tcW w:type="dxa" w:w="208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8324A"/>
                <w:sz w:val="18"/>
              </w:rPr>
              <w:t>Resultado</w:t>
            </w:r>
          </w:p>
        </w:tc>
        <w:tc>
          <w:tcPr>
            <w:tcW w:type="dxa" w:w="518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8324A"/>
                <w:sz w:val="18"/>
              </w:rPr>
              <w:t>Interpretación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RF completos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0 de 26</w:t>
            </w:r>
          </w:p>
        </w:tc>
        <w:tc>
          <w:tcPr>
            <w:tcW w:type="dxa" w:w="51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No hay flujo que cumpla operación, estados, seguridad, auditoría y pruebas de aceptación.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RF parciales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11 de 26</w:t>
            </w:r>
          </w:p>
        </w:tc>
        <w:tc>
          <w:tcPr>
            <w:tcW w:type="dxa" w:w="51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Existen piezas reutilizables, pero faltan controles o persistencia de dominio.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RF ausentes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15 de 26</w:t>
            </w:r>
          </w:p>
        </w:tc>
        <w:tc>
          <w:tcPr>
            <w:tcW w:type="dxa" w:w="51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No se encontró implementación funcional equivalente.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Rutas no vendor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61</w:t>
            </w:r>
          </w:p>
        </w:tc>
        <w:tc>
          <w:tcPr>
            <w:tcW w:type="dxa" w:w="51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Están registradas sin middleware de autenticación.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Pruebas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100 / 960 aserciones</w:t>
            </w:r>
          </w:p>
        </w:tc>
        <w:tc>
          <w:tcPr>
            <w:tcW w:type="dxa" w:w="51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Todas pasan en northlink_test; cobertura no equivale a conformidad con la Biblia.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Estructura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18 modelos, 10 controladores, 5 servicios</w:t>
            </w:r>
          </w:p>
        </w:tc>
        <w:tc>
          <w:tcPr>
            <w:tcW w:type="dxa" w:w="51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Base modular útil, aún concentrada en CRUD y cálculo en memoria.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1.1 Riesgos que impiden producción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111827"/>
        </w:rPr>
        <w:t>Todas las rutas operativas están expuestas sin auth; el propio archivo routes/web.php indica que es temporal para desarrollo.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111827"/>
        </w:rPr>
        <w:t>La mayoría de los FormRequest devuelve authorize(): true; existen policies, pero no se invocan de forma consistente.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111827"/>
        </w:rPr>
        <w:t>Los identificadores de dominio usan enteros autoincrementales; la Biblia exige UUID y external_uuid para offline.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111827"/>
        </w:rPr>
        <w:t>La captura Sunmi funciona como página web conectada, no como operación offline persistente.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111827"/>
        </w:rPr>
        <w:t>La planilla semanal se calcula en memoria, con float y un precio resuelto al cierre; no existe liquidación persistida ni snapshot reproducible.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111827"/>
        </w:rPr>
        <w:t>Inventario guarda stock editable; no existe kardex, lote, ubicación, remisión ni contramovimiento.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111827"/>
        </w:rPr>
        <w:t>Finanzas guarda movimientos genéricos; no modela obligaciones, pagos, caja, banco, fondos o conciliación.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111827"/>
        </w:rPr>
        <w:t>El dashboard principal contiene cifras, rutas, pagos y actividad codificados directamente en Vue, por lo que no representa la operación real.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111827"/>
        </w:rPr>
        <w:t>Producción, nómina y reportes muestran UnderConstruction; planillas y pagos redirigen a finanzas genéricas.</w:t>
      </w:r>
    </w:p>
    <w:p>
      <w:pPr>
        <w:pStyle w:val="Heading1"/>
        <w:keepNext/>
      </w:pPr>
      <w:r>
        <w:t>2. Alcance y método de revisión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111827"/>
        </w:rPr>
        <w:t>La revisión contrastó la especificación funcional y no funcional de la Biblia con evidencia observable en el repositorio y con la ejecución de la suite. Las instrucciones contenidas en documentos se trataron como evidencia, no como órdenes de ejecución.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/>
          <w:b w:val="0"/>
          <w:i w:val="0"/>
          <w:color w:val="111827"/>
        </w:rPr>
        <w:t>Se extrajeron las 48 páginas de la Biblia y se mapearon RF-001 a RF-026, RNF-01 a RNF-12, CP-01 a CP-08, RC-01 a RC-14 y D-01 a D-10.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/>
          <w:b w:val="0"/>
          <w:i w:val="0"/>
          <w:color w:val="111827"/>
        </w:rPr>
        <w:t>Se inventariaron rutas, modelos, migraciones, controladores, servicios, FormRequest, policies, páginas Vue y componentes.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/>
          <w:b w:val="0"/>
          <w:i w:val="0"/>
          <w:color w:val="111827"/>
        </w:rPr>
        <w:t>Se inspeccionaron controles de autenticación/autorización, identificadores, vigencias, auditoría, transacciones, offline, exportación y estados.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/>
          <w:b w:val="0"/>
          <w:i w:val="0"/>
          <w:color w:val="111827"/>
        </w:rPr>
        <w:t>Se ejecutó php artisan test --compact dentro del contenedor contra PostgreSQL northlink_test.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/>
          <w:b w:val="0"/>
          <w:i w:val="0"/>
          <w:color w:val="111827"/>
        </w:rPr>
        <w:t>Se clasificó cada requisito como Completo, Parcial, No implementado o No verificado. La existencia de una pantalla o tabla no se tomó como cumplimiento integral.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667085"/>
              </w:rPr>
              <w:t xml:space="preserve">Límite: </w:t>
            </w:r>
            <w:r>
              <w:rPr>
                <w:rFonts w:ascii="Calibri" w:hAnsi="Calibri"/>
                <w:b w:val="0"/>
                <w:i w:val="0"/>
                <w:color w:val="111827"/>
              </w:rPr>
              <w:t>Las tres fuentes Markdown adicionales referenciadas por AGENTS.md en ../Financiera no estaban presentes en la ruta indicada. La Biblia adjunta y el repositorio fueron las fuentes disponibles para este informe.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3. Estado técnico actual</w:t>
      </w:r>
    </w:p>
    <w:p>
      <w:pPr>
        <w:pStyle w:val="Heading2"/>
        <w:keepNext/>
      </w:pPr>
      <w:r>
        <w:t>3.1 Stack y estructura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28"/>
        <w:gridCol w:w="3312"/>
        <w:gridCol w:w="4320"/>
      </w:tblGrid>
      <w:tr>
        <w:trPr>
          <w:tblHeader w:val="true"/>
        </w:trPr>
        <w:tc>
          <w:tcPr>
            <w:tcW w:type="dxa" w:w="172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8324A"/>
                <w:sz w:val="18"/>
              </w:rPr>
              <w:t>Área</w:t>
            </w:r>
          </w:p>
        </w:tc>
        <w:tc>
          <w:tcPr>
            <w:tcW w:type="dxa" w:w="331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8324A"/>
                <w:sz w:val="18"/>
              </w:rPr>
              <w:t>Estado observado</w:t>
            </w:r>
          </w:p>
        </w:tc>
        <w:tc>
          <w:tcPr>
            <w:tcW w:type="dxa" w:w="43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8324A"/>
                <w:sz w:val="18"/>
              </w:rPr>
              <w:t>Valor para la ejecución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Backend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PHP 8.4, Laravel 13.29, Eloquent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Base moderna y compatible con arquitectura modular.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Frontend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Vue 3.5, Inertia 3.7, Tailwind 4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Adecuado para centro de control; el offline requiere una estrategia adicional.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Datos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PostgreSQL 17; 31 migraciones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Base oficial correcta, pero el modelo actual no cubre entidades críticas.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Infraestructura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Docker Compose, Redis, app con artisan serve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Útil para desarrollo; no es un despliegue productivo.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Pruebas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PHPUnit 12.5; 13 archivos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Buen punto de partida, sin cobertura de seguridad ni reconciliación oficial.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3.2 Funcionalidad aprovechable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111827"/>
        </w:rPr>
        <w:t>Administración básica de colaboradores, usuarios y cargos.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111827"/>
        </w:rPr>
        <w:t>Modelos de empresas, plantas, roles, permisos y pivotes de alcance.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111827"/>
        </w:rPr>
        <w:t>Productores, rutas, ruteros y asignación histórica básica.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111827"/>
        </w:rPr>
        <w:t>Captura diaria de litros y densidad con bloqueo de duplicado por productor/ruta/fecha.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111827"/>
        </w:rPr>
        <w:t>Cálculo semanal viernes-jueves con precio, anticipo y totales visibles.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111827"/>
        </w:rPr>
        <w:t>Catálogo de productos/unidades y movimientos financieros genéricos.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111827"/>
        </w:rPr>
        <w:t>Auditoría parcial para creación/actualización de rutas y captura de leche.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111827"/>
        </w:rPr>
        <w:t>Suite estable que actualmente pasa completa en PostgreSQL aislado.</w:t>
      </w:r>
    </w:p>
    <w:p>
      <w:pPr>
        <w:pStyle w:val="Heading2"/>
        <w:keepNext/>
      </w:pPr>
      <w:r>
        <w:t>3.3 Hallazgos técnicos prioritarios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52"/>
        <w:gridCol w:w="2376"/>
        <w:gridCol w:w="2952"/>
        <w:gridCol w:w="2880"/>
      </w:tblGrid>
      <w:tr>
        <w:trPr>
          <w:tblHeader w:val="true"/>
        </w:trPr>
        <w:tc>
          <w:tcPr>
            <w:tcW w:type="dxa" w:w="115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8324A"/>
                <w:sz w:val="16"/>
              </w:rPr>
              <w:t>Prioridad</w:t>
            </w:r>
          </w:p>
        </w:tc>
        <w:tc>
          <w:tcPr>
            <w:tcW w:type="dxa" w:w="237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8324A"/>
                <w:sz w:val="16"/>
              </w:rPr>
              <w:t>Hallazgo</w:t>
            </w:r>
          </w:p>
        </w:tc>
        <w:tc>
          <w:tcPr>
            <w:tcW w:type="dxa" w:w="295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8324A"/>
                <w:sz w:val="16"/>
              </w:rPr>
              <w:t>Evidencia</w:t>
            </w:r>
          </w:p>
        </w:tc>
        <w:tc>
          <w:tcPr>
            <w:tcW w:type="dxa" w:w="288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8324A"/>
                <w:sz w:val="16"/>
              </w:rPr>
              <w:t>Acción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Crítica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Rutas sin autenticación</w:t>
            </w:r>
          </w:p>
        </w:tc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routes/web.php; 61 rutas sin middleware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Implementar SEG-001 antes de ampliar módulos.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Crítica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Autorización permisiva</w:t>
            </w:r>
          </w:p>
        </w:tc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La mayoría de FormRequest retorna true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Aplicar RBAC, policies y pruebas negativas.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Crítica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Escritura con usuario de respaldo</w:t>
            </w:r>
          </w:p>
        </w:tc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MilkCollectionService toma el primer usuario si no hay actor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Eliminar fallback y fallar sin identidad válida.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Alta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Modelo no apto para offline</w:t>
            </w:r>
          </w:p>
        </w:tc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No hay UUID, device, route_run, sync_status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Ejecutar DB-001, DB-004 y DB-005.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Alta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Planilla no reproducible</w:t>
            </w:r>
          </w:p>
        </w:tc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Cálculo en memoria, float y precio al final de semana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Persistir snapshots, líneas, política y estados.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Alta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Stock y finanzas editables</w:t>
            </w:r>
          </w:p>
        </w:tc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Campos stock/active y CRUD genérico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Migrar a movimientos inmutables y contramovimientos.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Alta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Dashboard de demostración</w:t>
            </w:r>
          </w:p>
        </w:tc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Admin/Dashboard.vue y MorningOperationsPanel.vue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Conectar consultas reales y etiquetar/eliminar datos ficticios.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Media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Despliegue solo de desarrollo</w:t>
            </w:r>
          </w:p>
        </w:tc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Credenciales fijas, puertos DB/Redis, artisan serve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Separar configuración productiva, secretos y observabilidad.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4. Cobertura de requerimientos funcionales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111827"/>
        </w:rPr>
        <w:t>La siguiente matriz usa un criterio estricto: Parcial significa que existe una pieza reutilizable, pero todavía no satisface estados, permisos, trazabilidad, excepciones y pruebas exigidos por la Biblia.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893"/>
        <w:gridCol w:w="979"/>
        <w:gridCol w:w="1325"/>
        <w:gridCol w:w="2880"/>
        <w:gridCol w:w="3283"/>
      </w:tblGrid>
      <w:tr>
        <w:trPr>
          <w:tblHeader w:val="true"/>
        </w:trPr>
        <w:tc>
          <w:tcPr>
            <w:tcW w:type="dxa" w:w="893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8324A"/>
                <w:sz w:val="15"/>
              </w:rPr>
              <w:t>ID</w:t>
            </w:r>
          </w:p>
        </w:tc>
        <w:tc>
          <w:tcPr>
            <w:tcW w:type="dxa" w:w="979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8324A"/>
                <w:sz w:val="15"/>
              </w:rPr>
              <w:t>Prioridad</w:t>
            </w:r>
          </w:p>
        </w:tc>
        <w:tc>
          <w:tcPr>
            <w:tcW w:type="dxa" w:w="1325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8324A"/>
                <w:sz w:val="15"/>
              </w:rPr>
              <w:t>Estado</w:t>
            </w:r>
          </w:p>
        </w:tc>
        <w:tc>
          <w:tcPr>
            <w:tcW w:type="dxa" w:w="288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8324A"/>
                <w:sz w:val="15"/>
              </w:rPr>
              <w:t>Evidencia actual</w:t>
            </w:r>
          </w:p>
        </w:tc>
        <w:tc>
          <w:tcPr>
            <w:tcW w:type="dxa" w:w="3283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8324A"/>
                <w:sz w:val="15"/>
              </w:rPr>
              <w:t>Brecha / siguiente acción</w:t>
            </w:r>
          </w:p>
        </w:tc>
      </w:tr>
      <w:tr>
        <w:tc>
          <w:tcPr>
            <w:tcW w:type="dxa" w:w="8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RF-001</w:t>
            </w:r>
          </w:p>
        </w:tc>
        <w:tc>
          <w:tcPr>
            <w:tcW w:type="dxa" w:w="97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ALTA</w:t>
            </w:r>
          </w:p>
        </w:tc>
        <w:tc>
          <w:tcPr>
            <w:tcW w:type="dxa" w:w="13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Parcial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Existen companies, plants y asignación usuario-empresa/planta.</w:t>
            </w:r>
          </w:p>
        </w:tc>
        <w:tc>
          <w:tcPr>
            <w:tcW w:type="dxa" w:w="32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Faltan centros, periodos, CRUD de organización y alcance obligatorio en cada consulta.</w:t>
            </w:r>
          </w:p>
        </w:tc>
      </w:tr>
      <w:tr>
        <w:tc>
          <w:tcPr>
            <w:tcW w:type="dxa" w:w="8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RF-002</w:t>
            </w:r>
          </w:p>
        </w:tc>
        <w:tc>
          <w:tcPr>
            <w:tcW w:type="dxa" w:w="97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ALTA</w:t>
            </w:r>
          </w:p>
        </w:tc>
        <w:tc>
          <w:tcPr>
            <w:tcW w:type="dxa" w:w="13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Parcial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Existen usuarios, roles, permisos y tres policies.</w:t>
            </w:r>
          </w:p>
        </w:tc>
        <w:tc>
          <w:tcPr>
            <w:tcW w:type="dxa" w:w="32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No hay login/logout; las 61 rutas están públicas; la mayoría de FormRequest autoriza siempre.</w:t>
            </w:r>
          </w:p>
        </w:tc>
      </w:tr>
      <w:tr>
        <w:tc>
          <w:tcPr>
            <w:tcW w:type="dxa" w:w="8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RF-003</w:t>
            </w:r>
          </w:p>
        </w:tc>
        <w:tc>
          <w:tcPr>
            <w:tcW w:type="dxa" w:w="97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ALTA</w:t>
            </w:r>
          </w:p>
        </w:tc>
        <w:tc>
          <w:tcPr>
            <w:tcW w:type="dxa" w:w="13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Parcial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Existe productor, código y asignación histórica básica de ruta.</w:t>
            </w:r>
          </w:p>
        </w:tc>
        <w:tc>
          <w:tcPr>
            <w:tcW w:type="dxa" w:w="32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Faltan alias, beneficiarios, cuentas con vigencia, fusión auditada y cifrado de identidad.</w:t>
            </w:r>
          </w:p>
        </w:tc>
      </w:tr>
      <w:tr>
        <w:tc>
          <w:tcPr>
            <w:tcW w:type="dxa" w:w="8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RF-004</w:t>
            </w:r>
          </w:p>
        </w:tc>
        <w:tc>
          <w:tcPr>
            <w:tcW w:type="dxa" w:w="97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ALTA</w:t>
            </w:r>
          </w:p>
        </w:tc>
        <w:tc>
          <w:tcPr>
            <w:tcW w:type="dxa" w:w="13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Parcial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Existen rutas y ruteros con propietario, conductor y datos de vehículo.</w:t>
            </w:r>
          </w:p>
        </w:tc>
        <w:tc>
          <w:tcPr>
            <w:tcW w:type="dxa" w:w="32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Faltan subrutas, catálogo de vehículos, dispositivos, turnos, secuencia versionada y recorridos.</w:t>
            </w:r>
          </w:p>
        </w:tc>
      </w:tr>
      <w:tr>
        <w:tc>
          <w:tcPr>
            <w:tcW w:type="dxa" w:w="8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RF-005</w:t>
            </w:r>
          </w:p>
        </w:tc>
        <w:tc>
          <w:tcPr>
            <w:tcW w:type="dxa" w:w="97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ALTA</w:t>
            </w:r>
          </w:p>
        </w:tc>
        <w:tc>
          <w:tcPr>
            <w:tcW w:type="dxa" w:w="13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Parcial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Existe milk_prices con monto y vigencia.</w:t>
            </w:r>
          </w:p>
        </w:tc>
        <w:tc>
          <w:tcPr>
            <w:tcW w:type="dxa" w:w="32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Faltan alcance/prioridad, aprobación, control de solapamiento y snapshot de regla aplicada.</w:t>
            </w:r>
          </w:p>
        </w:tc>
      </w:tr>
      <w:tr>
        <w:tc>
          <w:tcPr>
            <w:tcW w:type="dxa" w:w="8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RF-006</w:t>
            </w:r>
          </w:p>
        </w:tc>
        <w:tc>
          <w:tcPr>
            <w:tcW w:type="dxa" w:w="97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ALTA</w:t>
            </w:r>
          </w:p>
        </w:tc>
        <w:tc>
          <w:tcPr>
            <w:tcW w:type="dxa" w:w="13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No implementado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Existe una interfaz web Sunmi conectada al servidor.</w:t>
            </w:r>
          </w:p>
        </w:tc>
        <w:tc>
          <w:tcPr>
            <w:tcW w:type="dxa" w:w="32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No hay descarga local, IndexedDB, cola persistente, reinicio offline ni sincronización posterior.</w:t>
            </w:r>
          </w:p>
        </w:tc>
      </w:tr>
      <w:tr>
        <w:tc>
          <w:tcPr>
            <w:tcW w:type="dxa" w:w="8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RF-007</w:t>
            </w:r>
          </w:p>
        </w:tc>
        <w:tc>
          <w:tcPr>
            <w:tcW w:type="dxa" w:w="97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ALTA</w:t>
            </w:r>
          </w:p>
        </w:tc>
        <w:tc>
          <w:tcPr>
            <w:tcW w:type="dxa" w:w="13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Parcial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Se registran litros y densidad; se bloquea una segunda captura diaria; hay impresión web.</w:t>
            </w:r>
          </w:p>
        </w:tc>
        <w:tc>
          <w:tcPr>
            <w:tcW w:type="dxa" w:w="32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Faltan UUID externo, estados, recibo consecutivo, dispositivo, hora operativa y formato físico 58 mm validado.</w:t>
            </w:r>
          </w:p>
        </w:tc>
      </w:tr>
      <w:tr>
        <w:tc>
          <w:tcPr>
            <w:tcW w:type="dxa" w:w="8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RF-008</w:t>
            </w:r>
          </w:p>
        </w:tc>
        <w:tc>
          <w:tcPr>
            <w:tcW w:type="dxa" w:w="97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ALTA</w:t>
            </w:r>
          </w:p>
        </w:tc>
        <w:tc>
          <w:tcPr>
            <w:tcW w:type="dxa" w:w="13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No implementado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No se encontró API de eventos ni modelo de conflictos.</w:t>
            </w:r>
          </w:p>
        </w:tc>
        <w:tc>
          <w:tcPr>
            <w:tcW w:type="dxa" w:w="32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Agregar idempotencia, reintentos, conflicto por recibo, evento tardío y telemetría.</w:t>
            </w:r>
          </w:p>
        </w:tc>
      </w:tr>
      <w:tr>
        <w:tc>
          <w:tcPr>
            <w:tcW w:type="dxa" w:w="8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RF-009</w:t>
            </w:r>
          </w:p>
        </w:tc>
        <w:tc>
          <w:tcPr>
            <w:tcW w:type="dxa" w:w="97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ALTA</w:t>
            </w:r>
          </w:p>
        </w:tc>
        <w:tc>
          <w:tcPr>
            <w:tcW w:type="dxa" w:w="13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No implementado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Solo existen totales diarios por ruta.</w:t>
            </w:r>
          </w:p>
        </w:tc>
        <w:tc>
          <w:tcPr>
            <w:tcW w:type="dxa" w:w="32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Faltan route_run, recepción física, tolerancia, diferencia, incidencia y cierre controlado.</w:t>
            </w:r>
          </w:p>
        </w:tc>
      </w:tr>
      <w:tr>
        <w:tc>
          <w:tcPr>
            <w:tcW w:type="dxa" w:w="8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RF-010</w:t>
            </w:r>
          </w:p>
        </w:tc>
        <w:tc>
          <w:tcPr>
            <w:tcW w:type="dxa" w:w="97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ALTA</w:t>
            </w:r>
          </w:p>
        </w:tc>
        <w:tc>
          <w:tcPr>
            <w:tcW w:type="dxa" w:w="13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Parcial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ProducerService calcula una planilla semanal viernes-jueves en memoria.</w:t>
            </w:r>
          </w:p>
        </w:tc>
        <w:tc>
          <w:tcPr>
            <w:tcW w:type="dxa" w:w="32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No persiste liquidación, líneas, versión de precio, estados, aprobación ni consolidado reproducible.</w:t>
            </w:r>
          </w:p>
        </w:tc>
      </w:tr>
      <w:tr>
        <w:tc>
          <w:tcPr>
            <w:tcW w:type="dxa" w:w="8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RF-011</w:t>
            </w:r>
          </w:p>
        </w:tc>
        <w:tc>
          <w:tcPr>
            <w:tcW w:type="dxa" w:w="97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ALTA</w:t>
            </w:r>
          </w:p>
        </w:tc>
        <w:tc>
          <w:tcPr>
            <w:tcW w:type="dxa" w:w="13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Parcial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Existe advance_amount semanal y precio por densidad.</w:t>
            </w:r>
          </w:p>
        </w:tc>
        <w:tc>
          <w:tcPr>
            <w:tcW w:type="dxa" w:w="32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No hay cuenta auxiliar, deducciones detalladas, saldo, aplicación por línea ni historial inmutable.</w:t>
            </w:r>
          </w:p>
        </w:tc>
      </w:tr>
      <w:tr>
        <w:tc>
          <w:tcPr>
            <w:tcW w:type="dxa" w:w="8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RF-012</w:t>
            </w:r>
          </w:p>
        </w:tc>
        <w:tc>
          <w:tcPr>
            <w:tcW w:type="dxa" w:w="97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ALTA</w:t>
            </w:r>
          </w:p>
        </w:tc>
        <w:tc>
          <w:tcPr>
            <w:tcW w:type="dxa" w:w="13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No implementado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No se encontró flujo de revisión/aprobación.</w:t>
            </w:r>
          </w:p>
        </w:tc>
        <w:tc>
          <w:tcPr>
            <w:tcW w:type="dxa" w:w="32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Agregar estados, actor, segregación de funciones y bloqueo posterior a aprobación.</w:t>
            </w:r>
          </w:p>
        </w:tc>
      </w:tr>
      <w:tr>
        <w:tc>
          <w:tcPr>
            <w:tcW w:type="dxa" w:w="8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RF-013</w:t>
            </w:r>
          </w:p>
        </w:tc>
        <w:tc>
          <w:tcPr>
            <w:tcW w:type="dxa" w:w="97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ALTA</w:t>
            </w:r>
          </w:p>
        </w:tc>
        <w:tc>
          <w:tcPr>
            <w:tcW w:type="dxa" w:w="13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No implementado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Finanzas permite movimientos genéricos etiquetados como pago.</w:t>
            </w:r>
          </w:p>
        </w:tc>
        <w:tc>
          <w:tcPr>
            <w:tcW w:type="dxa" w:w="32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Faltan obligación, orden, ejecución idempotente, banco/efectivo, confirmación y conciliación.</w:t>
            </w:r>
          </w:p>
        </w:tc>
      </w:tr>
      <w:tr>
        <w:tc>
          <w:tcPr>
            <w:tcW w:type="dxa" w:w="8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RF-014</w:t>
            </w:r>
          </w:p>
        </w:tc>
        <w:tc>
          <w:tcPr>
            <w:tcW w:type="dxa" w:w="97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MEDIA</w:t>
            </w:r>
          </w:p>
        </w:tc>
        <w:tc>
          <w:tcPr>
            <w:tcW w:type="dxa" w:w="13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No implementado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No se encontraron solicitudes o rendiciones de fondos.</w:t>
            </w:r>
          </w:p>
        </w:tc>
        <w:tc>
          <w:tcPr>
            <w:tcW w:type="dxa" w:w="32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Agregar solicitud, aprobación, desembolso, ejecución, saldo y rendición.</w:t>
            </w:r>
          </w:p>
        </w:tc>
      </w:tr>
      <w:tr>
        <w:tc>
          <w:tcPr>
            <w:tcW w:type="dxa" w:w="8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RF-015</w:t>
            </w:r>
          </w:p>
        </w:tc>
        <w:tc>
          <w:tcPr>
            <w:tcW w:type="dxa" w:w="97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MEDIA</w:t>
            </w:r>
          </w:p>
        </w:tc>
        <w:tc>
          <w:tcPr>
            <w:tcW w:type="dxa" w:w="13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No implementado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No existe módulo de liquidación de transporte.</w:t>
            </w:r>
          </w:p>
        </w:tc>
        <w:tc>
          <w:tcPr>
            <w:tcW w:type="dxa" w:w="32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Agregar servicios, tarifas vigentes, ajustes y CP-03/CP-TR-01.</w:t>
            </w:r>
          </w:p>
        </w:tc>
      </w:tr>
      <w:tr>
        <w:tc>
          <w:tcPr>
            <w:tcW w:type="dxa" w:w="8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RF-016</w:t>
            </w:r>
          </w:p>
        </w:tc>
        <w:tc>
          <w:tcPr>
            <w:tcW w:type="dxa" w:w="97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MEDIA</w:t>
            </w:r>
          </w:p>
        </w:tc>
        <w:tc>
          <w:tcPr>
            <w:tcW w:type="dxa" w:w="13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No implementado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No existe flujo de combustible.</w:t>
            </w:r>
          </w:p>
        </w:tc>
        <w:tc>
          <w:tcPr>
            <w:tcW w:type="dxa" w:w="32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Agregar autorización, despacho, vehículo, factura, pago y conciliación.</w:t>
            </w:r>
          </w:p>
        </w:tc>
      </w:tr>
      <w:tr>
        <w:tc>
          <w:tcPr>
            <w:tcW w:type="dxa" w:w="8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RF-017</w:t>
            </w:r>
          </w:p>
        </w:tc>
        <w:tc>
          <w:tcPr>
            <w:tcW w:type="dxa" w:w="97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MEDIA</w:t>
            </w:r>
          </w:p>
        </w:tc>
        <w:tc>
          <w:tcPr>
            <w:tcW w:type="dxa" w:w="13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No implementado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El inventario actual solo mantiene productos y un stock editable.</w:t>
            </w:r>
          </w:p>
        </w:tc>
        <w:tc>
          <w:tcPr>
            <w:tcW w:type="dxa" w:w="32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Agregar lotes de leche, insumos, pesajes, entradas, salidas y cierre de lote.</w:t>
            </w:r>
          </w:p>
        </w:tc>
      </w:tr>
      <w:tr>
        <w:tc>
          <w:tcPr>
            <w:tcW w:type="dxa" w:w="8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RF-018</w:t>
            </w:r>
          </w:p>
        </w:tc>
        <w:tc>
          <w:tcPr>
            <w:tcW w:type="dxa" w:w="97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MEDIA</w:t>
            </w:r>
          </w:p>
        </w:tc>
        <w:tc>
          <w:tcPr>
            <w:tcW w:type="dxa" w:w="13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No implementado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No se encontraron fórmulas de rendimiento productivo.</w:t>
            </w:r>
          </w:p>
        </w:tc>
        <w:tc>
          <w:tcPr>
            <w:tcW w:type="dxa" w:w="32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Implementar KPI de queso y KPI total separados, con factor y política versionados.</w:t>
            </w:r>
          </w:p>
        </w:tc>
      </w:tr>
      <w:tr>
        <w:tc>
          <w:tcPr>
            <w:tcW w:type="dxa" w:w="8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RF-019</w:t>
            </w:r>
          </w:p>
        </w:tc>
        <w:tc>
          <w:tcPr>
            <w:tcW w:type="dxa" w:w="97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MEDIA</w:t>
            </w:r>
          </w:p>
        </w:tc>
        <w:tc>
          <w:tcPr>
            <w:tcW w:type="dxa" w:w="13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No implementado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Existe catálogo de productos, no kardex.</w:t>
            </w:r>
          </w:p>
        </w:tc>
        <w:tc>
          <w:tcPr>
            <w:tcW w:type="dxa" w:w="32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Sustituir stock editable por movimientos inmutables por lote y ubicación.</w:t>
            </w:r>
          </w:p>
        </w:tc>
      </w:tr>
      <w:tr>
        <w:tc>
          <w:tcPr>
            <w:tcW w:type="dxa" w:w="8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RF-020</w:t>
            </w:r>
          </w:p>
        </w:tc>
        <w:tc>
          <w:tcPr>
            <w:tcW w:type="dxa" w:w="97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MEDIA</w:t>
            </w:r>
          </w:p>
        </w:tc>
        <w:tc>
          <w:tcPr>
            <w:tcW w:type="dxa" w:w="13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No implementado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No existe remisión operativa.</w:t>
            </w:r>
          </w:p>
        </w:tc>
        <w:tc>
          <w:tcPr>
            <w:tcW w:type="dxa" w:w="32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Agregar folio, versión, aprobación, salida y contramovimiento de anulación.</w:t>
            </w:r>
          </w:p>
        </w:tc>
      </w:tr>
      <w:tr>
        <w:tc>
          <w:tcPr>
            <w:tcW w:type="dxa" w:w="8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RF-021</w:t>
            </w:r>
          </w:p>
        </w:tc>
        <w:tc>
          <w:tcPr>
            <w:tcW w:type="dxa" w:w="97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MEDIA</w:t>
            </w:r>
          </w:p>
        </w:tc>
        <w:tc>
          <w:tcPr>
            <w:tcW w:type="dxa" w:w="13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No implementado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No existe módulo de crema/orillas.</w:t>
            </w:r>
          </w:p>
        </w:tc>
        <w:tc>
          <w:tcPr>
            <w:tcW w:type="dxa" w:w="32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Agregar producción, inventario, venta, cuenta por cobrar, cobro y saldo.</w:t>
            </w:r>
          </w:p>
        </w:tc>
      </w:tr>
      <w:tr>
        <w:tc>
          <w:tcPr>
            <w:tcW w:type="dxa" w:w="8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RF-022</w:t>
            </w:r>
          </w:p>
        </w:tc>
        <w:tc>
          <w:tcPr>
            <w:tcW w:type="dxa" w:w="97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MEDIA</w:t>
            </w:r>
          </w:p>
        </w:tc>
        <w:tc>
          <w:tcPr>
            <w:tcW w:type="dxa" w:w="13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Parcial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Finanzas registra movimientos genéricos con categoría, concepto y referencia.</w:t>
            </w:r>
          </w:p>
        </w:tc>
        <w:tc>
          <w:tcPr>
            <w:tcW w:type="dxa" w:w="32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Faltan factura/documento, proveedor formal, centro de costo, planta y trazabilidad contable.</w:t>
            </w:r>
          </w:p>
        </w:tc>
      </w:tr>
      <w:tr>
        <w:tc>
          <w:tcPr>
            <w:tcW w:type="dxa" w:w="8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RF-023</w:t>
            </w:r>
          </w:p>
        </w:tc>
        <w:tc>
          <w:tcPr>
            <w:tcW w:type="dxa" w:w="97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MEDIA</w:t>
            </w:r>
          </w:p>
        </w:tc>
        <w:tc>
          <w:tcPr>
            <w:tcW w:type="dxa" w:w="13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No implementado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No existe estado de costos.</w:t>
            </w:r>
          </w:p>
        </w:tc>
        <w:tc>
          <w:tcPr>
            <w:tcW w:type="dxa" w:w="32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Agregar transacciones fuente, política, asignaciones, subproductos y cierre reproducible.</w:t>
            </w:r>
          </w:p>
        </w:tc>
      </w:tr>
      <w:tr>
        <w:tc>
          <w:tcPr>
            <w:tcW w:type="dxa" w:w="8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RF-024</w:t>
            </w:r>
          </w:p>
        </w:tc>
        <w:tc>
          <w:tcPr>
            <w:tcW w:type="dxa" w:w="97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MEDIA</w:t>
            </w:r>
          </w:p>
        </w:tc>
        <w:tc>
          <w:tcPr>
            <w:tcW w:type="dxa" w:w="13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Parcial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Existe CRUD de colaboradores y cargos.</w:t>
            </w:r>
          </w:p>
        </w:tc>
        <w:tc>
          <w:tcPr>
            <w:tcW w:type="dxa" w:w="32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Faltan ficha completa, contratos, documentos, asistencia, conceptos y nómina aprobada.</w:t>
            </w:r>
          </w:p>
        </w:tc>
      </w:tr>
      <w:tr>
        <w:tc>
          <w:tcPr>
            <w:tcW w:type="dxa" w:w="8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RF-025</w:t>
            </w:r>
          </w:p>
        </w:tc>
        <w:tc>
          <w:tcPr>
            <w:tcW w:type="dxa" w:w="97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ALTA</w:t>
            </w:r>
          </w:p>
        </w:tc>
        <w:tc>
          <w:tcPr>
            <w:tcW w:type="dxa" w:w="13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Parcial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Existe audit_events y se usa en rutas y acopio.</w:t>
            </w:r>
          </w:p>
        </w:tc>
        <w:tc>
          <w:tcPr>
            <w:tcW w:type="dxa" w:w="32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La auditoría no cubre todos los módulos; falta razón, acceso sensible y navegación cifra-a-origen.</w:t>
            </w:r>
          </w:p>
        </w:tc>
      </w:tr>
      <w:tr>
        <w:tc>
          <w:tcPr>
            <w:tcW w:type="dxa" w:w="8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RF-026</w:t>
            </w:r>
          </w:p>
        </w:tc>
        <w:tc>
          <w:tcPr>
            <w:tcW w:type="dxa" w:w="97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MEDIA</w:t>
            </w:r>
          </w:p>
        </w:tc>
        <w:tc>
          <w:tcPr>
            <w:tcW w:type="dxa" w:w="13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No implementado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Hay impresión del navegador para planilla y comprobante.</w:t>
            </w:r>
          </w:p>
        </w:tc>
        <w:tc>
          <w:tcPr>
            <w:tcW w:type="dxa" w:w="32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Faltan exportadores PDF/Excel reproducibles, catálogo del Anexo A y alertas por rol.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5. Cobertura no funcional y seguridad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37"/>
        <w:gridCol w:w="1512"/>
        <w:gridCol w:w="1613"/>
        <w:gridCol w:w="5198"/>
      </w:tblGrid>
      <w:tr>
        <w:trPr>
          <w:tblHeader w:val="true"/>
        </w:trPr>
        <w:tc>
          <w:tcPr>
            <w:tcW w:type="dxa" w:w="1037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8324A"/>
                <w:sz w:val="16"/>
              </w:rPr>
              <w:t>ID</w:t>
            </w:r>
          </w:p>
        </w:tc>
        <w:tc>
          <w:tcPr>
            <w:tcW w:type="dxa" w:w="151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8324A"/>
                <w:sz w:val="16"/>
              </w:rPr>
              <w:t>Atributo</w:t>
            </w:r>
          </w:p>
        </w:tc>
        <w:tc>
          <w:tcPr>
            <w:tcW w:type="dxa" w:w="1613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8324A"/>
                <w:sz w:val="16"/>
              </w:rPr>
              <w:t>Estado</w:t>
            </w:r>
          </w:p>
        </w:tc>
        <w:tc>
          <w:tcPr>
            <w:tcW w:type="dxa" w:w="519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8324A"/>
                <w:sz w:val="16"/>
              </w:rPr>
              <w:t>Diagnóstico</w:t>
            </w:r>
          </w:p>
        </w:tc>
      </w:tr>
      <w:tr>
        <w:tc>
          <w:tcPr>
            <w:tcW w:type="dxa" w:w="10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RNF-01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Offline</w:t>
            </w:r>
          </w:p>
        </w:tc>
        <w:tc>
          <w:tcPr>
            <w:tcW w:type="dxa" w:w="16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No implementado</w:t>
            </w:r>
          </w:p>
        </w:tc>
        <w:tc>
          <w:tcPr>
            <w:tcW w:type="dxa" w:w="519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La interfaz Sunmi requiere conexión al servidor.</w:t>
            </w:r>
          </w:p>
        </w:tc>
      </w:tr>
      <w:tr>
        <w:tc>
          <w:tcPr>
            <w:tcW w:type="dxa" w:w="10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RNF-02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Idempotencia</w:t>
            </w:r>
          </w:p>
        </w:tc>
        <w:tc>
          <w:tcPr>
            <w:tcW w:type="dxa" w:w="16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No implementado</w:t>
            </w:r>
          </w:p>
        </w:tc>
        <w:tc>
          <w:tcPr>
            <w:tcW w:type="dxa" w:w="519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No existe external_uuid/idempotency key ni endpoint de reintento.</w:t>
            </w:r>
          </w:p>
        </w:tc>
      </w:tr>
      <w:tr>
        <w:tc>
          <w:tcPr>
            <w:tcW w:type="dxa" w:w="10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RNF-03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Rendimiento</w:t>
            </w:r>
          </w:p>
        </w:tc>
        <w:tc>
          <w:tcPr>
            <w:tcW w:type="dxa" w:w="16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No verificado</w:t>
            </w:r>
          </w:p>
        </w:tc>
        <w:tc>
          <w:tcPr>
            <w:tcW w:type="dxa" w:w="519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No hay pruebas de &lt;1 s local ni &lt;2 s en consultas comunes.</w:t>
            </w:r>
          </w:p>
        </w:tc>
      </w:tr>
      <w:tr>
        <w:tc>
          <w:tcPr>
            <w:tcW w:type="dxa" w:w="10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RNF-04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Disponibilidad</w:t>
            </w:r>
          </w:p>
        </w:tc>
        <w:tc>
          <w:tcPr>
            <w:tcW w:type="dxa" w:w="16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Parcial</w:t>
            </w:r>
          </w:p>
        </w:tc>
        <w:tc>
          <w:tcPr>
            <w:tcW w:type="dxa" w:w="519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Docker reinicia servicios, pero no hay backup, restauración, RPO/RTO o despliegue productivo.</w:t>
            </w:r>
          </w:p>
        </w:tc>
      </w:tr>
      <w:tr>
        <w:tc>
          <w:tcPr>
            <w:tcW w:type="dxa" w:w="10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RNF-05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Auditoría</w:t>
            </w:r>
          </w:p>
        </w:tc>
        <w:tc>
          <w:tcPr>
            <w:tcW w:type="dxa" w:w="16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Parcial</w:t>
            </w:r>
          </w:p>
        </w:tc>
        <w:tc>
          <w:tcPr>
            <w:tcW w:type="dxa" w:w="519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AuditEvent registra rutas/acopio; no cubre cambios críticos completos ni motivo obligatorio.</w:t>
            </w:r>
          </w:p>
        </w:tc>
      </w:tr>
      <w:tr>
        <w:tc>
          <w:tcPr>
            <w:tcW w:type="dxa" w:w="10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RNF-06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Seguridad</w:t>
            </w:r>
          </w:p>
        </w:tc>
        <w:tc>
          <w:tcPr>
            <w:tcW w:type="dxa" w:w="16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No implementado</w:t>
            </w:r>
          </w:p>
        </w:tc>
        <w:tc>
          <w:tcPr>
            <w:tcW w:type="dxa" w:w="519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No hay autenticación activa ni evidencia de cifrado de PII/bancos en reposo.</w:t>
            </w:r>
          </w:p>
        </w:tc>
      </w:tr>
      <w:tr>
        <w:tc>
          <w:tcPr>
            <w:tcW w:type="dxa" w:w="10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RNF-07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Privacidad</w:t>
            </w:r>
          </w:p>
        </w:tc>
        <w:tc>
          <w:tcPr>
            <w:tcW w:type="dxa" w:w="16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No implementado</w:t>
            </w:r>
          </w:p>
        </w:tc>
        <w:tc>
          <w:tcPr>
            <w:tcW w:type="dxa" w:w="519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Cédula se muestra en UI/recibo; no hay máscara ni log de consulta sensible.</w:t>
            </w:r>
          </w:p>
        </w:tc>
      </w:tr>
      <w:tr>
        <w:tc>
          <w:tcPr>
            <w:tcW w:type="dxa" w:w="10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RNF-08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Integridad</w:t>
            </w:r>
          </w:p>
        </w:tc>
        <w:tc>
          <w:tcPr>
            <w:tcW w:type="dxa" w:w="16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Parcial</w:t>
            </w:r>
          </w:p>
        </w:tc>
        <w:tc>
          <w:tcPr>
            <w:tcW w:type="dxa" w:w="519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Hay transacciones en algunos servicios, pero inventario/finanzas siguen siendo CRUD editable.</w:t>
            </w:r>
          </w:p>
        </w:tc>
      </w:tr>
      <w:tr>
        <w:tc>
          <w:tcPr>
            <w:tcW w:type="dxa" w:w="10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RNF-09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Accesibilidad</w:t>
            </w:r>
          </w:p>
        </w:tc>
        <w:tc>
          <w:tcPr>
            <w:tcW w:type="dxa" w:w="16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No verificado</w:t>
            </w:r>
          </w:p>
        </w:tc>
        <w:tc>
          <w:tcPr>
            <w:tcW w:type="dxa" w:w="519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No existe auditoría WCAG ni prueba de operación física Sunmi.</w:t>
            </w:r>
          </w:p>
        </w:tc>
      </w:tr>
      <w:tr>
        <w:tc>
          <w:tcPr>
            <w:tcW w:type="dxa" w:w="10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RNF-10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Observabilidad</w:t>
            </w:r>
          </w:p>
        </w:tc>
        <w:tc>
          <w:tcPr>
            <w:tcW w:type="dxa" w:w="16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No implementado</w:t>
            </w:r>
          </w:p>
        </w:tc>
        <w:tc>
          <w:tcPr>
            <w:tcW w:type="dxa" w:w="519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No hay métricas, versión/último sync por dispositivo ni alertas.</w:t>
            </w:r>
          </w:p>
        </w:tc>
      </w:tr>
      <w:tr>
        <w:tc>
          <w:tcPr>
            <w:tcW w:type="dxa" w:w="10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RNF-11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Exportación</w:t>
            </w:r>
          </w:p>
        </w:tc>
        <w:tc>
          <w:tcPr>
            <w:tcW w:type="dxa" w:w="16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No implementado</w:t>
            </w:r>
          </w:p>
        </w:tc>
        <w:tc>
          <w:tcPr>
            <w:tcW w:type="dxa" w:w="519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No existen salidas PDF/Excel reproducibles con metadatos de cierre.</w:t>
            </w:r>
          </w:p>
        </w:tc>
      </w:tr>
      <w:tr>
        <w:tc>
          <w:tcPr>
            <w:tcW w:type="dxa" w:w="10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RNF-12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Escalabilidad</w:t>
            </w:r>
          </w:p>
        </w:tc>
        <w:tc>
          <w:tcPr>
            <w:tcW w:type="dxa" w:w="16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Parcial</w:t>
            </w:r>
          </w:p>
        </w:tc>
        <w:tc>
          <w:tcPr>
            <w:tcW w:type="dxa" w:w="519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El esquema contempla empresa/planta, pero el alcance no se aplica a rutas/consultas.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DECEC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B42318"/>
              </w:rPr>
              <w:t xml:space="preserve">Puerta de seguridad: </w:t>
            </w:r>
            <w:r>
              <w:rPr>
                <w:rFonts w:ascii="Calibri" w:hAnsi="Calibri"/>
                <w:b w:val="0"/>
                <w:i w:val="0"/>
                <w:color w:val="111827"/>
              </w:rPr>
              <w:t>No iniciar pagos, nómina, costos ni exposición a usuarios reales antes de completar autenticación, RBAC, aislamiento por planta, auditoría y pruebas de acceso negativo.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6. Módulos que deben agregarse o evolucionarse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111827"/>
        </w:rPr>
        <w:t>Se recomienda mantener el patrón actual app/Modules y crear límites de dominio explícitos. No es necesario introducir otro framework ni cambiar de stack; la prioridad es separar responsabilidades y modelar estados y movimientos correctamente.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1"/>
        <w:gridCol w:w="1469"/>
        <w:gridCol w:w="3816"/>
        <w:gridCol w:w="1440"/>
        <w:gridCol w:w="734"/>
      </w:tblGrid>
      <w:tr>
        <w:trPr>
          <w:tblHeader w:val="true"/>
        </w:trPr>
        <w:tc>
          <w:tcPr>
            <w:tcW w:type="dxa" w:w="1901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8324A"/>
                <w:sz w:val="15"/>
              </w:rPr>
              <w:t>Módulo</w:t>
            </w:r>
          </w:p>
        </w:tc>
        <w:tc>
          <w:tcPr>
            <w:tcW w:type="dxa" w:w="1469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8324A"/>
                <w:sz w:val="15"/>
              </w:rPr>
              <w:t>Acción</w:t>
            </w:r>
          </w:p>
        </w:tc>
        <w:tc>
          <w:tcPr>
            <w:tcW w:type="dxa" w:w="381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8324A"/>
                <w:sz w:val="15"/>
              </w:rPr>
              <w:t>Alcance mínimo</w:t>
            </w:r>
          </w:p>
        </w:tc>
        <w:tc>
          <w:tcPr>
            <w:tcW w:type="dxa" w:w="144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8324A"/>
                <w:sz w:val="15"/>
              </w:rPr>
              <w:t>Backlog</w:t>
            </w:r>
          </w:p>
        </w:tc>
        <w:tc>
          <w:tcPr>
            <w:tcW w:type="dxa" w:w="73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8324A"/>
                <w:sz w:val="15"/>
              </w:rPr>
              <w:t>Prioridad</w:t>
            </w:r>
          </w:p>
        </w:tc>
      </w:tr>
      <w:tr>
        <w:tc>
          <w:tcPr>
            <w:tcW w:type="dxa" w:w="19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Seguridad e identidad</w:t>
            </w:r>
          </w:p>
        </w:tc>
        <w:tc>
          <w:tcPr>
            <w:tcW w:type="dxa" w:w="14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Evolucionar Admin</w:t>
            </w:r>
          </w:p>
        </w:tc>
        <w:tc>
          <w:tcPr>
            <w:tcW w:type="dxa" w:w="38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Login/logout, sesiones, usuario activo, RBAC, scopes, rate limiting, privacidad.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SEG-001 a SEG-003</w:t>
            </w:r>
          </w:p>
        </w:tc>
        <w:tc>
          <w:tcPr>
            <w:tcW w:type="dxa" w:w="7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P1</w:t>
            </w:r>
          </w:p>
        </w:tc>
      </w:tr>
      <w:tr>
        <w:tc>
          <w:tcPr>
            <w:tcW w:type="dxa" w:w="19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Organización</w:t>
            </w:r>
          </w:p>
        </w:tc>
        <w:tc>
          <w:tcPr>
            <w:tcW w:type="dxa" w:w="14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Agregar</w:t>
            </w:r>
          </w:p>
        </w:tc>
        <w:tc>
          <w:tcPr>
            <w:tcW w:type="dxa" w:w="38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Organizaciones, plantas, centros de costo, periodos, calendarios y responsables.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DB-002</w:t>
            </w:r>
          </w:p>
        </w:tc>
        <w:tc>
          <w:tcPr>
            <w:tcW w:type="dxa" w:w="7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P1</w:t>
            </w:r>
          </w:p>
        </w:tc>
      </w:tr>
      <w:tr>
        <w:tc>
          <w:tcPr>
            <w:tcW w:type="dxa" w:w="19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Productores y cuentas</w:t>
            </w:r>
          </w:p>
        </w:tc>
        <w:tc>
          <w:tcPr>
            <w:tcW w:type="dxa" w:w="14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Evolucionar Producers</w:t>
            </w:r>
          </w:p>
        </w:tc>
        <w:tc>
          <w:tcPr>
            <w:tcW w:type="dxa" w:w="38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Identidad estable, alias, beneficiarios, cuentas y asignaciones con vigencia.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DB-003</w:t>
            </w:r>
          </w:p>
        </w:tc>
        <w:tc>
          <w:tcPr>
            <w:tcW w:type="dxa" w:w="7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P1</w:t>
            </w:r>
          </w:p>
        </w:tc>
      </w:tr>
      <w:tr>
        <w:tc>
          <w:tcPr>
            <w:tcW w:type="dxa" w:w="19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Rutas, flota y dispositivos</w:t>
            </w:r>
          </w:p>
        </w:tc>
        <w:tc>
          <w:tcPr>
            <w:tcW w:type="dxa" w:w="14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Agregar/evolucionar</w:t>
            </w:r>
          </w:p>
        </w:tc>
        <w:tc>
          <w:tcPr>
            <w:tcW w:type="dxa" w:w="38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Vehículos, dispositivos Sunmi, turnos, secuencias, asignaciones y route_runs.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DB-004</w:t>
            </w:r>
          </w:p>
        </w:tc>
        <w:tc>
          <w:tcPr>
            <w:tcW w:type="dxa" w:w="7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P1</w:t>
            </w:r>
          </w:p>
        </w:tc>
      </w:tr>
      <w:tr>
        <w:tc>
          <w:tcPr>
            <w:tcW w:type="dxa" w:w="19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Acopio offline</w:t>
            </w:r>
          </w:p>
        </w:tc>
        <w:tc>
          <w:tcPr>
            <w:tcW w:type="dxa" w:w="14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Separar de Sumni</w:t>
            </w:r>
          </w:p>
        </w:tc>
        <w:tc>
          <w:tcPr>
            <w:tcW w:type="dxa" w:w="38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Entregas, recibos 58 mm, cola local, sync idempotente, conflictos y correcciones.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DB-005, BE-002, FE-001</w:t>
            </w:r>
          </w:p>
        </w:tc>
        <w:tc>
          <w:tcPr>
            <w:tcW w:type="dxa" w:w="7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P1</w:t>
            </w:r>
          </w:p>
        </w:tc>
      </w:tr>
      <w:tr>
        <w:tc>
          <w:tcPr>
            <w:tcW w:type="dxa" w:w="19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Recepción y centro de control</w:t>
            </w:r>
          </w:p>
        </w:tc>
        <w:tc>
          <w:tcPr>
            <w:tcW w:type="dxa" w:w="14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Agregar</w:t>
            </w:r>
          </w:p>
        </w:tc>
        <w:tc>
          <w:tcPr>
            <w:tcW w:type="dxa" w:w="38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Recepción física, tolerancia, incidencias, cierre de ruta y tablero operativo real.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BE-003, FE-002</w:t>
            </w:r>
          </w:p>
        </w:tc>
        <w:tc>
          <w:tcPr>
            <w:tcW w:type="dxa" w:w="7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P1</w:t>
            </w:r>
          </w:p>
        </w:tc>
      </w:tr>
      <w:tr>
        <w:tc>
          <w:tcPr>
            <w:tcW w:type="dxa" w:w="19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Precios</w:t>
            </w:r>
          </w:p>
        </w:tc>
        <w:tc>
          <w:tcPr>
            <w:tcW w:type="dxa" w:w="14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Evolucionar Producers</w:t>
            </w:r>
          </w:p>
        </w:tc>
        <w:tc>
          <w:tcPr>
            <w:tcW w:type="dxa" w:w="38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Reglas por alcance/prioridad/vigencia, aprobación y snapshot.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BE-001</w:t>
            </w:r>
          </w:p>
        </w:tc>
        <w:tc>
          <w:tcPr>
            <w:tcW w:type="dxa" w:w="7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P1</w:t>
            </w:r>
          </w:p>
        </w:tc>
      </w:tr>
      <w:tr>
        <w:tc>
          <w:tcPr>
            <w:tcW w:type="dxa" w:w="19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Liquidaciones</w:t>
            </w:r>
          </w:p>
        </w:tc>
        <w:tc>
          <w:tcPr>
            <w:tcW w:type="dxa" w:w="14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Agregar</w:t>
            </w:r>
          </w:p>
        </w:tc>
        <w:tc>
          <w:tcPr>
            <w:tcW w:type="dxa" w:w="38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Planillas persistidas, líneas, ajustes, cuenta auxiliar, revisión y aprobación.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DB-006, BE-004, BE-005</w:t>
            </w:r>
          </w:p>
        </w:tc>
        <w:tc>
          <w:tcPr>
            <w:tcW w:type="dxa" w:w="7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P1</w:t>
            </w:r>
          </w:p>
        </w:tc>
      </w:tr>
      <w:tr>
        <w:tc>
          <w:tcPr>
            <w:tcW w:type="dxa" w:w="19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Tesorería</w:t>
            </w:r>
          </w:p>
        </w:tc>
        <w:tc>
          <w:tcPr>
            <w:tcW w:type="dxa" w:w="14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Agregar</w:t>
            </w:r>
          </w:p>
        </w:tc>
        <w:tc>
          <w:tcPr>
            <w:tcW w:type="dxa" w:w="38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Fondos, órdenes, pagos, caja, bancos, arqueos y conciliación.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DB-007, BE-006</w:t>
            </w:r>
          </w:p>
        </w:tc>
        <w:tc>
          <w:tcPr>
            <w:tcW w:type="dxa" w:w="7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P1</w:t>
            </w:r>
          </w:p>
        </w:tc>
      </w:tr>
      <w:tr>
        <w:tc>
          <w:tcPr>
            <w:tcW w:type="dxa" w:w="19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Transporte y combustible</w:t>
            </w:r>
          </w:p>
        </w:tc>
        <w:tc>
          <w:tcPr>
            <w:tcW w:type="dxa" w:w="14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Agregar</w:t>
            </w:r>
          </w:p>
        </w:tc>
        <w:tc>
          <w:tcPr>
            <w:tcW w:type="dxa" w:w="38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Servicios, tarifas, penalizaciones, autorizaciones, facturas y pagos.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BE-007</w:t>
            </w:r>
          </w:p>
        </w:tc>
        <w:tc>
          <w:tcPr>
            <w:tcW w:type="dxa" w:w="7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P2</w:t>
            </w:r>
          </w:p>
        </w:tc>
      </w:tr>
      <w:tr>
        <w:tc>
          <w:tcPr>
            <w:tcW w:type="dxa" w:w="19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Producción</w:t>
            </w:r>
          </w:p>
        </w:tc>
        <w:tc>
          <w:tcPr>
            <w:tcW w:type="dxa" w:w="14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Agregar</w:t>
            </w:r>
          </w:p>
        </w:tc>
        <w:tc>
          <w:tcPr>
            <w:tcW w:type="dxa" w:w="38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Lotes, entradas, insumos, pesajes, salidas, mermas y rendimientos.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BE-008</w:t>
            </w:r>
          </w:p>
        </w:tc>
        <w:tc>
          <w:tcPr>
            <w:tcW w:type="dxa" w:w="7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P2</w:t>
            </w:r>
          </w:p>
        </w:tc>
      </w:tr>
      <w:tr>
        <w:tc>
          <w:tcPr>
            <w:tcW w:type="dxa" w:w="19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Inventario y remisiones</w:t>
            </w:r>
          </w:p>
        </w:tc>
        <w:tc>
          <w:tcPr>
            <w:tcW w:type="dxa" w:w="14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Reemplazar núcleo actual</w:t>
            </w:r>
          </w:p>
        </w:tc>
        <w:tc>
          <w:tcPr>
            <w:tcW w:type="dxa" w:w="38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Kardex por lote/ubicación, remisiones versionadas y contramovimientos.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DB-008, BE-009</w:t>
            </w:r>
          </w:p>
        </w:tc>
        <w:tc>
          <w:tcPr>
            <w:tcW w:type="dxa" w:w="7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P2</w:t>
            </w:r>
          </w:p>
        </w:tc>
      </w:tr>
      <w:tr>
        <w:tc>
          <w:tcPr>
            <w:tcW w:type="dxa" w:w="19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Subproductos y cobros</w:t>
            </w:r>
          </w:p>
        </w:tc>
        <w:tc>
          <w:tcPr>
            <w:tcW w:type="dxa" w:w="14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Agregar</w:t>
            </w:r>
          </w:p>
        </w:tc>
        <w:tc>
          <w:tcPr>
            <w:tcW w:type="dxa" w:w="38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Crema/orillas, ventas, cuentas por cobrar, cobros y conciliación.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BE-009</w:t>
            </w:r>
          </w:p>
        </w:tc>
        <w:tc>
          <w:tcPr>
            <w:tcW w:type="dxa" w:w="7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P2</w:t>
            </w:r>
          </w:p>
        </w:tc>
      </w:tr>
      <w:tr>
        <w:tc>
          <w:tcPr>
            <w:tcW w:type="dxa" w:w="19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Costos</w:t>
            </w:r>
          </w:p>
        </w:tc>
        <w:tc>
          <w:tcPr>
            <w:tcW w:type="dxa" w:w="14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Agregar</w:t>
            </w:r>
          </w:p>
        </w:tc>
        <w:tc>
          <w:tcPr>
            <w:tcW w:type="dxa" w:w="38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Gastos fuente, centros, políticas, estado de costos y costo unitario reproducible.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DB-009, BE-010</w:t>
            </w:r>
          </w:p>
        </w:tc>
        <w:tc>
          <w:tcPr>
            <w:tcW w:type="dxa" w:w="7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P2</w:t>
            </w:r>
          </w:p>
        </w:tc>
      </w:tr>
      <w:tr>
        <w:tc>
          <w:tcPr>
            <w:tcW w:type="dxa" w:w="19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RRHH y nómina</w:t>
            </w:r>
          </w:p>
        </w:tc>
        <w:tc>
          <w:tcPr>
            <w:tcW w:type="dxa" w:w="14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Evolucionar Personnel</w:t>
            </w:r>
          </w:p>
        </w:tc>
        <w:tc>
          <w:tcPr>
            <w:tcW w:type="dxa" w:w="38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Contratos, documentos, asistencia, conceptos, nómina y aprobación segregada.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DB-009, BE-010</w:t>
            </w:r>
          </w:p>
        </w:tc>
        <w:tc>
          <w:tcPr>
            <w:tcW w:type="dxa" w:w="7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P2</w:t>
            </w:r>
          </w:p>
        </w:tc>
      </w:tr>
      <w:tr>
        <w:tc>
          <w:tcPr>
            <w:tcW w:type="dxa" w:w="19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Trazabilidad y auditoría</w:t>
            </w:r>
          </w:p>
        </w:tc>
        <w:tc>
          <w:tcPr>
            <w:tcW w:type="dxa" w:w="14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Evolucionar Audit</w:t>
            </w:r>
          </w:p>
        </w:tc>
        <w:tc>
          <w:tcPr>
            <w:tcW w:type="dxa" w:w="38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Linaje cifra-a-documento, historial, accesos sensibles y búsqueda transversal.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DB-001, FE-003</w:t>
            </w:r>
          </w:p>
        </w:tc>
        <w:tc>
          <w:tcPr>
            <w:tcW w:type="dxa" w:w="7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P1</w:t>
            </w:r>
          </w:p>
        </w:tc>
      </w:tr>
      <w:tr>
        <w:tc>
          <w:tcPr>
            <w:tcW w:type="dxa" w:w="19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Reportes</w:t>
            </w:r>
          </w:p>
        </w:tc>
        <w:tc>
          <w:tcPr>
            <w:tcW w:type="dxa" w:w="14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Agregar</w:t>
            </w:r>
          </w:p>
        </w:tc>
        <w:tc>
          <w:tcPr>
            <w:tcW w:type="dxa" w:w="38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Catálogo del Anexo A, PDF/Excel, filtros, metadatos y alertas por rol.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REP-001</w:t>
            </w:r>
          </w:p>
        </w:tc>
        <w:tc>
          <w:tcPr>
            <w:tcW w:type="dxa" w:w="7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P2</w:t>
            </w:r>
          </w:p>
        </w:tc>
      </w:tr>
      <w:tr>
        <w:tc>
          <w:tcPr>
            <w:tcW w:type="dxa" w:w="19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Operaciones y observabilidad</w:t>
            </w:r>
          </w:p>
        </w:tc>
        <w:tc>
          <w:tcPr>
            <w:tcW w:type="dxa" w:w="14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Agregar soporte</w:t>
            </w:r>
          </w:p>
        </w:tc>
        <w:tc>
          <w:tcPr>
            <w:tcW w:type="dxa" w:w="38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Backups, recuperación, logs, métricas, alertas y despliegue productivo.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OPS-001 a OPS-003</w:t>
            </w:r>
          </w:p>
        </w:tc>
        <w:tc>
          <w:tcPr>
            <w:tcW w:type="dxa" w:w="7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P1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6.1 Estructura lógica recomendada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111827"/>
        </w:rPr>
        <w:t>app/Modules/Organization: organizaciones, plantas, centros, periodos.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111827"/>
        </w:rPr>
        <w:t>app/Modules/Acopio: entregas, recorridos, recepción, conflictos y correcciones.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111827"/>
        </w:rPr>
        <w:t>app/Modules/Settlements: precios, liquidaciones, líneas, ajustes y aprobaciones.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111827"/>
        </w:rPr>
        <w:t>app/Modules/Treasury: fondos, pagos, caja, banco y conciliación.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111827"/>
        </w:rPr>
        <w:t>app/Modules/Production: lotes, procesos, entradas, salidas y rendimientos.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111827"/>
        </w:rPr>
        <w:t>app/Modules/Inventory: productos, lotes, ubicaciones, movimientos y remisiones.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111827"/>
        </w:rPr>
        <w:t>app/Modules/Costs: gastos fuente, políticas, asignaciones y estados de costo.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111827"/>
        </w:rPr>
        <w:t>app/Modules/Payroll: contratos, asistencia, conceptos, nómina y pagos.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111827"/>
        </w:rPr>
        <w:t>app/Modules/Traceability: auditoría, linaje, documentos y consulta cifra-a-origen.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111827"/>
        </w:rPr>
        <w:t>app/Modules/Reporting: exportadores, catálogo de reportes y alertas.</w:t>
      </w:r>
    </w:p>
    <w:p>
      <w:pPr>
        <w:pStyle w:val="Heading1"/>
        <w:keepNext/>
      </w:pPr>
      <w:r>
        <w:t>7. Arquitectura objetivo y modelo de datos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2E74B5"/>
              </w:rPr>
              <w:t xml:space="preserve">Cadena de custodia: </w:t>
            </w:r>
            <w:r>
              <w:rPr>
                <w:rFonts w:ascii="Calibri" w:hAnsi="Calibri"/>
                <w:b w:val="0"/>
                <w:i w:val="0"/>
                <w:color w:val="111827"/>
              </w:rPr>
              <w:t>Sunmi -&gt; API idempotente -&gt; recepción de planta -&gt; liquidación -&gt; tesorería. Desde recepción también se alimenta producción -&gt; inventario -&gt; costos. Todos los nodos publican auditoría, documentos y trazabilidad.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7.1 Reglas transversales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111827"/>
        </w:rPr>
        <w:t>UUID interno para entidades nuevas y external_uuid/idempotency_key para eventos offline.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111827"/>
        </w:rPr>
        <w:t>Toda operación sensible lleva status, plant_id, period_id, actor, fecha/hora, origen y versión.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111827"/>
        </w:rPr>
        <w:t>Precios, tarifas, cuentas, rutas, asignaciones, salarios y políticas tienen valid_from/valid_to.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111827"/>
        </w:rPr>
        <w:t>Los totales se derivan de líneas. Después del cierre no se editan: se ajustan, anulan o contramueven.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111827"/>
        </w:rPr>
        <w:t>Dinero y cantidades se calculan con decimal; no usar float para reglas financieras o productivas.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111827"/>
        </w:rPr>
        <w:t>Cada cálculo conserva snapshot de regla, entradas, unidad, precisión y redondeo.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111827"/>
        </w:rPr>
        <w:t>Toda consulta operativa aplica alcance de organización y planta desde el backend.</w:t>
      </w:r>
    </w:p>
    <w:p>
      <w:pPr>
        <w:pStyle w:val="Heading2"/>
        <w:keepNext/>
      </w:pPr>
      <w:r>
        <w:t>7.2 Entidades mínimas nuevas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44"/>
        <w:gridCol w:w="7416"/>
      </w:tblGrid>
      <w:tr>
        <w:trPr>
          <w:tblHeader w:val="true"/>
        </w:trPr>
        <w:tc>
          <w:tcPr>
            <w:tcW w:type="dxa" w:w="194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8324A"/>
                <w:sz w:val="17"/>
              </w:rPr>
              <w:t>Dominio</w:t>
            </w:r>
          </w:p>
        </w:tc>
        <w:tc>
          <w:tcPr>
            <w:tcW w:type="dxa" w:w="741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8324A"/>
                <w:sz w:val="17"/>
              </w:rPr>
              <w:t>Entidades mínimas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Organización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organization, plant, cost_center, business_period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Campo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vehicle, device, route_assignment, route_run, producer_route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Acopio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collection_delivery, sync_event, sync_conflict, plant_reception, correction_request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Liquidación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price_rule, weekly_settlement, settlement_line, settlement_adjustment, approval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Tesorería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fund_request, payment_order, payment, cashbox, cash_movement, bank_account, bank_movement, reconciliation_item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Producción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milk_lot, production_batch, batch_input, batch_output, yield_policy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Inventario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product, inventory_lot, location, inventory_movement, dispatch_note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Costos/RRHH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invoice, cost_transaction, cost_statement, contract, attendance, payroll_run, payroll_line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Trazabilidad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audit_event, document_attachment, lineage_edge, sensitive_access_event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8. Backlog ordenado para ejecución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111827"/>
        </w:rPr>
        <w:t>Las tareas siguientes actualizan el backlog existente con el diagnóstico actual. La secuencia es obligatoria por dependencias; un sprint sugerido indica orden lógico, no una promesa de calendario sin conocer la capacidad del equipo.</w:t>
      </w:r>
    </w:p>
    <w:p>
      <w:pPr>
        <w:pStyle w:val="Heading2"/>
        <w:keepNext/>
      </w:pPr>
      <w:r>
        <w:t>Sprint 1</w:t>
      </w:r>
    </w:p>
    <w:p>
      <w:pPr>
        <w:pStyle w:val="Heading3"/>
        <w:keepNext/>
      </w:pPr>
      <w:r>
        <w:t>SEG-001 - Implementar autenticación y sesiones seguras</w:t>
      </w:r>
    </w:p>
    <w:p>
      <w:pPr>
        <w:spacing w:after="80"/>
      </w:pPr>
      <w:r>
        <w:rPr>
          <w:rFonts w:ascii="Calibri" w:hAnsi="Calibri"/>
          <w:b/>
          <w:i w:val="0"/>
          <w:color w:val="1F4D78"/>
          <w:sz w:val="19"/>
        </w:rPr>
        <w:t xml:space="preserve">P1 | Seguridad | Estado actual: </w:t>
      </w:r>
      <w:r>
        <w:rPr>
          <w:rFonts w:ascii="Calibri" w:hAnsi="Calibri"/>
          <w:b/>
          <w:i w:val="0"/>
          <w:color w:val="B42318"/>
          <w:sz w:val="19"/>
        </w:rPr>
        <w:t>Pendiente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111827"/>
        </w:rPr>
        <w:t>Proteger el sistema con inicio y cierre de sesión, control de usuarios activos y protección contra intentos repetidos.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11827"/>
        </w:rPr>
        <w:t>Dependencias:</w:t>
      </w:r>
      <w:r>
        <w:rPr>
          <w:rFonts w:ascii="Calibri" w:hAnsi="Calibri"/>
          <w:b w:val="0"/>
          <w:i w:val="0"/>
          <w:color w:val="111827"/>
        </w:rPr>
        <w:t xml:space="preserve"> Ninguna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11827"/>
        </w:rPr>
        <w:t>Criterio de aceptación:</w:t>
      </w:r>
      <w:r>
        <w:rPr>
          <w:rFonts w:ascii="Calibri" w:hAnsi="Calibri"/>
          <w:b w:val="0"/>
          <w:i w:val="0"/>
          <w:color w:val="111827"/>
        </w:rPr>
        <w:t xml:space="preserve"> Login y logout funcionales; usuario inactivo no accede; todas las rutas privadas requieren sesión; rate limiting aplicado.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11827"/>
        </w:rPr>
        <w:t>Evidencia requerida:</w:t>
      </w:r>
      <w:r>
        <w:rPr>
          <w:rFonts w:ascii="Calibri" w:hAnsi="Calibri"/>
          <w:b w:val="0"/>
          <w:i w:val="0"/>
          <w:color w:val="111827"/>
        </w:rPr>
        <w:t xml:space="preserve"> Pruebas HTTP de acceso anónimo, credenciales inválidas, usuario inactivo y sesión válida.</w:t>
      </w:r>
    </w:p>
    <w:p>
      <w:pPr>
        <w:pStyle w:val="Heading3"/>
        <w:keepNext/>
      </w:pPr>
      <w:r>
        <w:t>SEG-002 - Aplicar RBAC y alcance por empresa y planta</w:t>
      </w:r>
    </w:p>
    <w:p>
      <w:pPr>
        <w:spacing w:after="80"/>
      </w:pPr>
      <w:r>
        <w:rPr>
          <w:rFonts w:ascii="Calibri" w:hAnsi="Calibri"/>
          <w:b/>
          <w:i w:val="0"/>
          <w:color w:val="1F4D78"/>
          <w:sz w:val="19"/>
        </w:rPr>
        <w:t xml:space="preserve">P1 | Seguridad | Estado actual: </w:t>
      </w:r>
      <w:r>
        <w:rPr>
          <w:rFonts w:ascii="Calibri" w:hAnsi="Calibri"/>
          <w:b/>
          <w:i w:val="0"/>
          <w:color w:val="9A6700"/>
          <w:sz w:val="19"/>
        </w:rPr>
        <w:t>Parcial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111827"/>
        </w:rPr>
        <w:t>Aplicar policies, permisos y aislamiento a cada lectura y escritura según rol, organización y planta.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11827"/>
        </w:rPr>
        <w:t>Dependencias:</w:t>
      </w:r>
      <w:r>
        <w:rPr>
          <w:rFonts w:ascii="Calibri" w:hAnsi="Calibri"/>
          <w:b w:val="0"/>
          <w:i w:val="0"/>
          <w:color w:val="111827"/>
        </w:rPr>
        <w:t xml:space="preserve"> SEG-001, DB-002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11827"/>
        </w:rPr>
        <w:t>Criterio de aceptación:</w:t>
      </w:r>
      <w:r>
        <w:rPr>
          <w:rFonts w:ascii="Calibri" w:hAnsi="Calibri"/>
          <w:b w:val="0"/>
          <w:i w:val="0"/>
          <w:color w:val="111827"/>
        </w:rPr>
        <w:t xml:space="preserve"> Un usuario solo ve plantas autorizadas; accesos cruzados responden 404; operaciones críticas requieren permiso explícito.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11827"/>
        </w:rPr>
        <w:t>Evidencia requerida:</w:t>
      </w:r>
      <w:r>
        <w:rPr>
          <w:rFonts w:ascii="Calibri" w:hAnsi="Calibri"/>
          <w:b w:val="0"/>
          <w:i w:val="0"/>
          <w:color w:val="111827"/>
        </w:rPr>
        <w:t xml:space="preserve"> Matriz automatizada de roles y pruebas de acceso cruzado entre empresas y plantas.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11827"/>
        </w:rPr>
        <w:t>Decisiones bloqueantes:</w:t>
      </w:r>
      <w:r>
        <w:rPr>
          <w:rFonts w:ascii="Calibri" w:hAnsi="Calibri"/>
          <w:b w:val="0"/>
          <w:i w:val="0"/>
          <w:color w:val="111827"/>
        </w:rPr>
        <w:t xml:space="preserve"> D-08</w:t>
      </w:r>
    </w:p>
    <w:p>
      <w:pPr>
        <w:pStyle w:val="Heading3"/>
        <w:keepNext/>
      </w:pPr>
      <w:r>
        <w:t>OPS-001 - Consolidar despliegue seguro y no destructivo</w:t>
      </w:r>
    </w:p>
    <w:p>
      <w:pPr>
        <w:spacing w:after="80"/>
      </w:pPr>
      <w:r>
        <w:rPr>
          <w:rFonts w:ascii="Calibri" w:hAnsi="Calibri"/>
          <w:b/>
          <w:i w:val="0"/>
          <w:color w:val="1F4D78"/>
          <w:sz w:val="19"/>
        </w:rPr>
        <w:t xml:space="preserve">P1 | Infraestructura | Estado actual: </w:t>
      </w:r>
      <w:r>
        <w:rPr>
          <w:rFonts w:ascii="Calibri" w:hAnsi="Calibri"/>
          <w:b/>
          <w:i w:val="0"/>
          <w:color w:val="9A6700"/>
          <w:sz w:val="19"/>
        </w:rPr>
        <w:t>Parcial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111827"/>
        </w:rPr>
        <w:t>El arranque actual ya usa migraciones incrementales y no regenera APP_KEY. Conservar esa corrección y separar desarrollo/producción, eliminando credenciales fijas, puertos de datos expuestos y php artisan serve como servidor productivo.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11827"/>
        </w:rPr>
        <w:t>Dependencias:</w:t>
      </w:r>
      <w:r>
        <w:rPr>
          <w:rFonts w:ascii="Calibri" w:hAnsi="Calibri"/>
          <w:b w:val="0"/>
          <w:i w:val="0"/>
          <w:color w:val="111827"/>
        </w:rPr>
        <w:t xml:space="preserve"> Ninguna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11827"/>
        </w:rPr>
        <w:t>Criterio de aceptación:</w:t>
      </w:r>
      <w:r>
        <w:rPr>
          <w:rFonts w:ascii="Calibri" w:hAnsi="Calibri"/>
          <w:b w:val="0"/>
          <w:i w:val="0"/>
          <w:color w:val="111827"/>
        </w:rPr>
        <w:t xml:space="preserve"> Reinicio conserva datos; despliegue tiene rollback; secretos externos; PostgreSQL/Redis no se publican; servidor y configuración de producción documentados.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11827"/>
        </w:rPr>
        <w:t>Evidencia requerida:</w:t>
      </w:r>
      <w:r>
        <w:rPr>
          <w:rFonts w:ascii="Calibri" w:hAnsi="Calibri"/>
          <w:b w:val="0"/>
          <w:i w:val="0"/>
          <w:color w:val="111827"/>
        </w:rPr>
        <w:t xml:space="preserve"> Prueba de reinicio con registros testigo y comparación antes/después.</w:t>
      </w:r>
    </w:p>
    <w:p>
      <w:pPr>
        <w:pStyle w:val="Heading3"/>
        <w:keepNext/>
      </w:pPr>
      <w:r>
        <w:t>DB-001 - Adoptar UUID y campos transversales</w:t>
      </w:r>
    </w:p>
    <w:p>
      <w:pPr>
        <w:spacing w:after="80"/>
      </w:pPr>
      <w:r>
        <w:rPr>
          <w:rFonts w:ascii="Calibri" w:hAnsi="Calibri"/>
          <w:b/>
          <w:i w:val="0"/>
          <w:color w:val="1F4D78"/>
          <w:sz w:val="19"/>
        </w:rPr>
        <w:t xml:space="preserve">P1 | Base de datos | Estado actual: </w:t>
      </w:r>
      <w:r>
        <w:rPr>
          <w:rFonts w:ascii="Calibri" w:hAnsi="Calibri"/>
          <w:b/>
          <w:i w:val="0"/>
          <w:color w:val="B42318"/>
          <w:sz w:val="19"/>
        </w:rPr>
        <w:t>Pendiente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111827"/>
        </w:rPr>
        <w:t>Incorporar UUID, estado, actores, vigencias, snapshot de regla, origen, motivo de anulación y versión.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11827"/>
        </w:rPr>
        <w:t>Dependencias:</w:t>
      </w:r>
      <w:r>
        <w:rPr>
          <w:rFonts w:ascii="Calibri" w:hAnsi="Calibri"/>
          <w:b w:val="0"/>
          <w:i w:val="0"/>
          <w:color w:val="111827"/>
        </w:rPr>
        <w:t xml:space="preserve"> Ninguna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11827"/>
        </w:rPr>
        <w:t>Criterio de aceptación:</w:t>
      </w:r>
      <w:r>
        <w:rPr>
          <w:rFonts w:ascii="Calibri" w:hAnsi="Calibri"/>
          <w:b w:val="0"/>
          <w:i w:val="0"/>
          <w:color w:val="111827"/>
        </w:rPr>
        <w:t xml:space="preserve"> Entidades nuevas usan UUID; cambios y anulaciones conservan historia; identificadores externos son únicos.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11827"/>
        </w:rPr>
        <w:t>Evidencia requerida:</w:t>
      </w:r>
      <w:r>
        <w:rPr>
          <w:rFonts w:ascii="Calibri" w:hAnsi="Calibri"/>
          <w:b w:val="0"/>
          <w:i w:val="0"/>
          <w:color w:val="111827"/>
        </w:rPr>
        <w:t xml:space="preserve"> Esquema, migraciones reversibles y pruebas de unicidad/versionado.</w:t>
      </w:r>
    </w:p>
    <w:p>
      <w:pPr>
        <w:pStyle w:val="Heading3"/>
        <w:keepNext/>
      </w:pPr>
      <w:r>
        <w:t>DB-002 - Completar organización, plantas, centros y periodos</w:t>
      </w:r>
    </w:p>
    <w:p>
      <w:pPr>
        <w:spacing w:after="80"/>
      </w:pPr>
      <w:r>
        <w:rPr>
          <w:rFonts w:ascii="Calibri" w:hAnsi="Calibri"/>
          <w:b/>
          <w:i w:val="0"/>
          <w:color w:val="1F4D78"/>
          <w:sz w:val="19"/>
        </w:rPr>
        <w:t xml:space="preserve">P1 | Base de datos | Estado actual: </w:t>
      </w:r>
      <w:r>
        <w:rPr>
          <w:rFonts w:ascii="Calibri" w:hAnsi="Calibri"/>
          <w:b/>
          <w:i w:val="0"/>
          <w:color w:val="9A6700"/>
          <w:sz w:val="19"/>
        </w:rPr>
        <w:t>Parcial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111827"/>
        </w:rPr>
        <w:t>Modelar organización, plantas, centros de costo y periodos operativos con moneda y zona horaria.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11827"/>
        </w:rPr>
        <w:t>Dependencias:</w:t>
      </w:r>
      <w:r>
        <w:rPr>
          <w:rFonts w:ascii="Calibri" w:hAnsi="Calibri"/>
          <w:b w:val="0"/>
          <w:i w:val="0"/>
          <w:color w:val="111827"/>
        </w:rPr>
        <w:t xml:space="preserve"> DB-001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11827"/>
        </w:rPr>
        <w:t>Criterio de aceptación:</w:t>
      </w:r>
      <w:r>
        <w:rPr>
          <w:rFonts w:ascii="Calibri" w:hAnsi="Calibri"/>
          <w:b w:val="0"/>
          <w:i w:val="0"/>
          <w:color w:val="111827"/>
        </w:rPr>
        <w:t xml:space="preserve"> Toda transacción pertenece a una planta y periodo; centros tienen vigencia; scopes son obligatorios.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11827"/>
        </w:rPr>
        <w:t>Evidencia requerida:</w:t>
      </w:r>
      <w:r>
        <w:rPr>
          <w:rFonts w:ascii="Calibri" w:hAnsi="Calibri"/>
          <w:b w:val="0"/>
          <w:i w:val="0"/>
          <w:color w:val="111827"/>
        </w:rPr>
        <w:t xml:space="preserve"> Migraciones, diagrama relacional y pruebas de aislamiento.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11827"/>
        </w:rPr>
        <w:t>Decisiones bloqueantes:</w:t>
      </w:r>
      <w:r>
        <w:rPr>
          <w:rFonts w:ascii="Calibri" w:hAnsi="Calibri"/>
          <w:b w:val="0"/>
          <w:i w:val="0"/>
          <w:color w:val="111827"/>
        </w:rPr>
        <w:t xml:space="preserve"> D-08</w:t>
      </w:r>
    </w:p>
    <w:p>
      <w:pPr>
        <w:pStyle w:val="Heading3"/>
        <w:keepNext/>
      </w:pPr>
      <w:r>
        <w:t>DOC-001 - Resolver y versionar decisiones D-01 a D-10</w:t>
      </w:r>
    </w:p>
    <w:p>
      <w:pPr>
        <w:spacing w:after="80"/>
      </w:pPr>
      <w:r>
        <w:rPr>
          <w:rFonts w:ascii="Calibri" w:hAnsi="Calibri"/>
          <w:b/>
          <w:i w:val="0"/>
          <w:color w:val="1F4D78"/>
          <w:sz w:val="19"/>
        </w:rPr>
        <w:t xml:space="preserve">P1 | Documentación | Estado actual: </w:t>
      </w:r>
      <w:r>
        <w:rPr>
          <w:rFonts w:ascii="Calibri" w:hAnsi="Calibri"/>
          <w:b/>
          <w:i w:val="0"/>
          <w:color w:val="9A6700"/>
          <w:sz w:val="19"/>
        </w:rPr>
        <w:t>Bloqueado por negocio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111827"/>
        </w:rPr>
        <w:t>Obtener decisión formal para cada regla bloqueante y registrar impacto, responsable, fecha y versión.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11827"/>
        </w:rPr>
        <w:t>Dependencias:</w:t>
      </w:r>
      <w:r>
        <w:rPr>
          <w:rFonts w:ascii="Calibri" w:hAnsi="Calibri"/>
          <w:b w:val="0"/>
          <w:i w:val="0"/>
          <w:color w:val="111827"/>
        </w:rPr>
        <w:t xml:space="preserve"> Aprobación del negocio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11827"/>
        </w:rPr>
        <w:t>Criterio de aceptación:</w:t>
      </w:r>
      <w:r>
        <w:rPr>
          <w:rFonts w:ascii="Calibri" w:hAnsi="Calibri"/>
          <w:b w:val="0"/>
          <w:i w:val="0"/>
          <w:color w:val="111827"/>
        </w:rPr>
        <w:t xml:space="preserve"> Cada decisión tiene estado, alternativa elegida, RF/CP afectados y aprobación; cambios actualizan backlog y pruebas.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11827"/>
        </w:rPr>
        <w:t>Evidencia requerida:</w:t>
      </w:r>
      <w:r>
        <w:rPr>
          <w:rFonts w:ascii="Calibri" w:hAnsi="Calibri"/>
          <w:b w:val="0"/>
          <w:i w:val="0"/>
          <w:color w:val="111827"/>
        </w:rPr>
        <w:t xml:space="preserve"> Acta, firma o aceptación explícita del Product Owner y responsables.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11827"/>
        </w:rPr>
        <w:t>Decisiones bloqueantes:</w:t>
      </w:r>
      <w:r>
        <w:rPr>
          <w:rFonts w:ascii="Calibri" w:hAnsi="Calibri"/>
          <w:b w:val="0"/>
          <w:i w:val="0"/>
          <w:color w:val="111827"/>
        </w:rPr>
        <w:t xml:space="preserve"> D-01 a D-10</w:t>
      </w:r>
    </w:p>
    <w:p>
      <w:pPr>
        <w:pStyle w:val="Heading2"/>
        <w:keepNext/>
      </w:pPr>
      <w:r>
        <w:t>Sprint 1-2</w:t>
      </w:r>
    </w:p>
    <w:p>
      <w:pPr>
        <w:pStyle w:val="Heading3"/>
        <w:keepNext/>
      </w:pPr>
      <w:r>
        <w:t>QA-003 - Crear suite de seguridad y privacidad</w:t>
      </w:r>
    </w:p>
    <w:p>
      <w:pPr>
        <w:spacing w:after="80"/>
      </w:pPr>
      <w:r>
        <w:rPr>
          <w:rFonts w:ascii="Calibri" w:hAnsi="Calibri"/>
          <w:b/>
          <w:i w:val="0"/>
          <w:color w:val="1F4D78"/>
          <w:sz w:val="19"/>
        </w:rPr>
        <w:t xml:space="preserve">P1 | QA | Estado actual: </w:t>
      </w:r>
      <w:r>
        <w:rPr>
          <w:rFonts w:ascii="Calibri" w:hAnsi="Calibri"/>
          <w:b/>
          <w:i w:val="0"/>
          <w:color w:val="B42318"/>
          <w:sz w:val="19"/>
        </w:rPr>
        <w:t>Pendiente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111827"/>
        </w:rPr>
        <w:t>Cubrir autenticación, permisos, roles, tenant, mass assignment, PII y datos renderizados.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11827"/>
        </w:rPr>
        <w:t>Dependencias:</w:t>
      </w:r>
      <w:r>
        <w:rPr>
          <w:rFonts w:ascii="Calibri" w:hAnsi="Calibri"/>
          <w:b w:val="0"/>
          <w:i w:val="0"/>
          <w:color w:val="111827"/>
        </w:rPr>
        <w:t xml:space="preserve"> SEG-001, SEG-002, SEG-003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11827"/>
        </w:rPr>
        <w:t>Criterio de aceptación:</w:t>
      </w:r>
      <w:r>
        <w:rPr>
          <w:rFonts w:ascii="Calibri" w:hAnsi="Calibri"/>
          <w:b w:val="0"/>
          <w:i w:val="0"/>
          <w:color w:val="111827"/>
        </w:rPr>
        <w:t xml:space="preserve"> Accesos no autorizados se rechazan; tenant ajeno responde 404; PII no aparece sin permiso.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11827"/>
        </w:rPr>
        <w:t>Evidencia requerida:</w:t>
      </w:r>
      <w:r>
        <w:rPr>
          <w:rFonts w:ascii="Calibri" w:hAnsi="Calibri"/>
          <w:b w:val="0"/>
          <w:i w:val="0"/>
          <w:color w:val="111827"/>
        </w:rPr>
        <w:t xml:space="preserve"> Reporte de pruebas y matriz de amenazas cubierta.</w:t>
      </w:r>
    </w:p>
    <w:p>
      <w:pPr>
        <w:pStyle w:val="Heading2"/>
        <w:keepNext/>
      </w:pPr>
      <w:r>
        <w:t>Sprint 2</w:t>
      </w:r>
    </w:p>
    <w:p>
      <w:pPr>
        <w:pStyle w:val="Heading3"/>
        <w:keepNext/>
      </w:pPr>
      <w:r>
        <w:t>SEG-003 - Cifrar y enmascarar datos sensibles</w:t>
      </w:r>
    </w:p>
    <w:p>
      <w:pPr>
        <w:spacing w:after="80"/>
      </w:pPr>
      <w:r>
        <w:rPr>
          <w:rFonts w:ascii="Calibri" w:hAnsi="Calibri"/>
          <w:b/>
          <w:i w:val="0"/>
          <w:color w:val="1F4D78"/>
          <w:sz w:val="19"/>
        </w:rPr>
        <w:t xml:space="preserve">P1 | Seguridad | Estado actual: </w:t>
      </w:r>
      <w:r>
        <w:rPr>
          <w:rFonts w:ascii="Calibri" w:hAnsi="Calibri"/>
          <w:b/>
          <w:i w:val="0"/>
          <w:color w:val="B42318"/>
          <w:sz w:val="19"/>
        </w:rPr>
        <w:t>Pendiente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111827"/>
        </w:rPr>
        <w:t>Cifrar cédulas, cuentas bancarias y otros datos sensibles; enmascararlos en interfaz y registrar su consulta.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11827"/>
        </w:rPr>
        <w:t>Dependencias:</w:t>
      </w:r>
      <w:r>
        <w:rPr>
          <w:rFonts w:ascii="Calibri" w:hAnsi="Calibri"/>
          <w:b w:val="0"/>
          <w:i w:val="0"/>
          <w:color w:val="111827"/>
        </w:rPr>
        <w:t xml:space="preserve"> SEG-001, SEG-002, DB-003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11827"/>
        </w:rPr>
        <w:t>Criterio de aceptación:</w:t>
      </w:r>
      <w:r>
        <w:rPr>
          <w:rFonts w:ascii="Calibri" w:hAnsi="Calibri"/>
          <w:b w:val="0"/>
          <w:i w:val="0"/>
          <w:color w:val="111827"/>
        </w:rPr>
        <w:t xml:space="preserve"> Datos sensibles cifrados en reposo; UI muestra máscara por defecto; acceso completo requiere permiso y genera auditoría.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11827"/>
        </w:rPr>
        <w:t>Evidencia requerida:</w:t>
      </w:r>
      <w:r>
        <w:rPr>
          <w:rFonts w:ascii="Calibri" w:hAnsi="Calibri"/>
          <w:b w:val="0"/>
          <w:i w:val="0"/>
          <w:color w:val="111827"/>
        </w:rPr>
        <w:t xml:space="preserve"> Prueba de almacenamiento cifrado, serialización enmascarada y evento de acceso.</w:t>
      </w:r>
    </w:p>
    <w:p>
      <w:pPr>
        <w:pStyle w:val="Heading3"/>
        <w:keepNext/>
      </w:pPr>
      <w:r>
        <w:t>OPS-002 - Configurar respaldo, restauración y recuperación</w:t>
      </w:r>
    </w:p>
    <w:p>
      <w:pPr>
        <w:spacing w:after="80"/>
      </w:pPr>
      <w:r>
        <w:rPr>
          <w:rFonts w:ascii="Calibri" w:hAnsi="Calibri"/>
          <w:b/>
          <w:i w:val="0"/>
          <w:color w:val="1F4D78"/>
          <w:sz w:val="19"/>
        </w:rPr>
        <w:t xml:space="preserve">P1 | Infraestructura | Estado actual: </w:t>
      </w:r>
      <w:r>
        <w:rPr>
          <w:rFonts w:ascii="Calibri" w:hAnsi="Calibri"/>
          <w:b/>
          <w:i w:val="0"/>
          <w:color w:val="B42318"/>
          <w:sz w:val="19"/>
        </w:rPr>
        <w:t>Pendiente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111827"/>
        </w:rPr>
        <w:t>Definir backups automáticos, retención, RPO/RTO y procedimiento probado de restauración.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11827"/>
        </w:rPr>
        <w:t>Dependencias:</w:t>
      </w:r>
      <w:r>
        <w:rPr>
          <w:rFonts w:ascii="Calibri" w:hAnsi="Calibri"/>
          <w:b w:val="0"/>
          <w:i w:val="0"/>
          <w:color w:val="111827"/>
        </w:rPr>
        <w:t xml:space="preserve"> OPS-001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11827"/>
        </w:rPr>
        <w:t>Criterio de aceptación:</w:t>
      </w:r>
      <w:r>
        <w:rPr>
          <w:rFonts w:ascii="Calibri" w:hAnsi="Calibri"/>
          <w:b w:val="0"/>
          <w:i w:val="0"/>
          <w:color w:val="111827"/>
        </w:rPr>
        <w:t xml:space="preserve"> Backup programado y cifrado; restauración documentada y probada; alertas ante fallo.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11827"/>
        </w:rPr>
        <w:t>Evidencia requerida:</w:t>
      </w:r>
      <w:r>
        <w:rPr>
          <w:rFonts w:ascii="Calibri" w:hAnsi="Calibri"/>
          <w:b w:val="0"/>
          <w:i w:val="0"/>
          <w:color w:val="111827"/>
        </w:rPr>
        <w:t xml:space="preserve"> Log de backup, acta de restauración y medición RPO/RTO.</w:t>
      </w:r>
    </w:p>
    <w:p>
      <w:pPr>
        <w:pStyle w:val="Heading3"/>
        <w:keepNext/>
      </w:pPr>
      <w:r>
        <w:t>DB-003 - Normalizar productores, alias, beneficiarios y cuentas</w:t>
      </w:r>
    </w:p>
    <w:p>
      <w:pPr>
        <w:spacing w:after="80"/>
      </w:pPr>
      <w:r>
        <w:rPr>
          <w:rFonts w:ascii="Calibri" w:hAnsi="Calibri"/>
          <w:b/>
          <w:i w:val="0"/>
          <w:color w:val="1F4D78"/>
          <w:sz w:val="19"/>
        </w:rPr>
        <w:t xml:space="preserve">P1 | Base de datos | Estado actual: </w:t>
      </w:r>
      <w:r>
        <w:rPr>
          <w:rFonts w:ascii="Calibri" w:hAnsi="Calibri"/>
          <w:b/>
          <w:i w:val="0"/>
          <w:color w:val="9A6700"/>
          <w:sz w:val="19"/>
        </w:rPr>
        <w:t>Parcial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111827"/>
        </w:rPr>
        <w:t>Separar identidad estable, alias históricos, beneficiarios y cuentas bancarias con vigencia.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11827"/>
        </w:rPr>
        <w:t>Dependencias:</w:t>
      </w:r>
      <w:r>
        <w:rPr>
          <w:rFonts w:ascii="Calibri" w:hAnsi="Calibri"/>
          <w:b w:val="0"/>
          <w:i w:val="0"/>
          <w:color w:val="111827"/>
        </w:rPr>
        <w:t xml:space="preserve"> DB-001, DB-002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11827"/>
        </w:rPr>
        <w:t>Criterio de aceptación:</w:t>
      </w:r>
      <w:r>
        <w:rPr>
          <w:rFonts w:ascii="Calibri" w:hAnsi="Calibri"/>
          <w:b w:val="0"/>
          <w:i w:val="0"/>
          <w:color w:val="111827"/>
        </w:rPr>
        <w:t xml:space="preserve"> Productor mantiene código estable; alias no duplican pagos; cuenta aplicada corresponde a la fecha de liquidación.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11827"/>
        </w:rPr>
        <w:t>Evidencia requerida:</w:t>
      </w:r>
      <w:r>
        <w:rPr>
          <w:rFonts w:ascii="Calibri" w:hAnsi="Calibri"/>
          <w:b w:val="0"/>
          <w:i w:val="0"/>
          <w:color w:val="111827"/>
        </w:rPr>
        <w:t xml:space="preserve"> Pruebas de duplicado, fusión auditada y cambio de cuenta.</w:t>
      </w:r>
    </w:p>
    <w:p>
      <w:pPr>
        <w:pStyle w:val="Heading3"/>
        <w:keepNext/>
      </w:pPr>
      <w:r>
        <w:t>DB-004 - Modelar vehículos, dispositivos, asignaciones y recorridos</w:t>
      </w:r>
    </w:p>
    <w:p>
      <w:pPr>
        <w:spacing w:after="80"/>
      </w:pPr>
      <w:r>
        <w:rPr>
          <w:rFonts w:ascii="Calibri" w:hAnsi="Calibri"/>
          <w:b/>
          <w:i w:val="0"/>
          <w:color w:val="1F4D78"/>
          <w:sz w:val="19"/>
        </w:rPr>
        <w:t xml:space="preserve">P1 | Base de datos | Estado actual: </w:t>
      </w:r>
      <w:r>
        <w:rPr>
          <w:rFonts w:ascii="Calibri" w:hAnsi="Calibri"/>
          <w:b/>
          <w:i w:val="0"/>
          <w:color w:val="9A6700"/>
          <w:sz w:val="19"/>
        </w:rPr>
        <w:t>Parcial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111827"/>
        </w:rPr>
        <w:t>Crear vehículos, dispositivos, route_assignments y route_runs con conductor, turno, secuencia y vigencia.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11827"/>
        </w:rPr>
        <w:t>Dependencias:</w:t>
      </w:r>
      <w:r>
        <w:rPr>
          <w:rFonts w:ascii="Calibri" w:hAnsi="Calibri"/>
          <w:b w:val="0"/>
          <w:i w:val="0"/>
          <w:color w:val="111827"/>
        </w:rPr>
        <w:t xml:space="preserve"> DB-001, DB-002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11827"/>
        </w:rPr>
        <w:t>Criterio de aceptación:</w:t>
      </w:r>
      <w:r>
        <w:rPr>
          <w:rFonts w:ascii="Calibri" w:hAnsi="Calibri"/>
          <w:b w:val="0"/>
          <w:i w:val="0"/>
          <w:color w:val="111827"/>
        </w:rPr>
        <w:t xml:space="preserve"> Una asignación vigente por turno; recorrido registra apertura/cierre; secuencia de productores es versionable.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11827"/>
        </w:rPr>
        <w:t>Evidencia requerida:</w:t>
      </w:r>
      <w:r>
        <w:rPr>
          <w:rFonts w:ascii="Calibri" w:hAnsi="Calibri"/>
          <w:b w:val="0"/>
          <w:i w:val="0"/>
          <w:color w:val="111827"/>
        </w:rPr>
        <w:t xml:space="preserve"> Pruebas de solapamiento, recorrido y reasignación.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11827"/>
        </w:rPr>
        <w:t>Decisiones bloqueantes:</w:t>
      </w:r>
      <w:r>
        <w:rPr>
          <w:rFonts w:ascii="Calibri" w:hAnsi="Calibri"/>
          <w:b w:val="0"/>
          <w:i w:val="0"/>
          <w:color w:val="111827"/>
        </w:rPr>
        <w:t xml:space="preserve"> D-10</w:t>
      </w:r>
    </w:p>
    <w:p>
      <w:pPr>
        <w:pStyle w:val="Heading3"/>
        <w:keepNext/>
      </w:pPr>
      <w:r>
        <w:t>DB-005 - Crear entregas, recepciones y conflictos offline</w:t>
      </w:r>
    </w:p>
    <w:p>
      <w:pPr>
        <w:spacing w:after="80"/>
      </w:pPr>
      <w:r>
        <w:rPr>
          <w:rFonts w:ascii="Calibri" w:hAnsi="Calibri"/>
          <w:b/>
          <w:i w:val="0"/>
          <w:color w:val="1F4D78"/>
          <w:sz w:val="19"/>
        </w:rPr>
        <w:t xml:space="preserve">P1 | Base de datos | Estado actual: </w:t>
      </w:r>
      <w:r>
        <w:rPr>
          <w:rFonts w:ascii="Calibri" w:hAnsi="Calibri"/>
          <w:b/>
          <w:i w:val="0"/>
          <w:color w:val="B42318"/>
          <w:sz w:val="19"/>
        </w:rPr>
        <w:t>Pendiente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111827"/>
        </w:rPr>
        <w:t>Crear collection_deliveries, plant_receptions y conflictos con UUID, recibo, dispositivo, estado y timestamps.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11827"/>
        </w:rPr>
        <w:t>Dependencias:</w:t>
      </w:r>
      <w:r>
        <w:rPr>
          <w:rFonts w:ascii="Calibri" w:hAnsi="Calibri"/>
          <w:b w:val="0"/>
          <w:i w:val="0"/>
          <w:color w:val="111827"/>
        </w:rPr>
        <w:t xml:space="preserve"> DB-001, DB-004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11827"/>
        </w:rPr>
        <w:t>Criterio de aceptación:</w:t>
      </w:r>
      <w:r>
        <w:rPr>
          <w:rFonts w:ascii="Calibri" w:hAnsi="Calibri"/>
          <w:b w:val="0"/>
          <w:i w:val="0"/>
          <w:color w:val="111827"/>
        </w:rPr>
        <w:t xml:space="preserve"> Mismo UUID no duplica; recibo distinto genera conflicto; recepción conserva litros físicos y responsable.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11827"/>
        </w:rPr>
        <w:t>Evidencia requerida:</w:t>
      </w:r>
      <w:r>
        <w:rPr>
          <w:rFonts w:ascii="Calibri" w:hAnsi="Calibri"/>
          <w:b w:val="0"/>
          <w:i w:val="0"/>
          <w:color w:val="111827"/>
        </w:rPr>
        <w:t xml:space="preserve"> CP-08, RC-01, RC-02 y pruebas de claves únicas.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11827"/>
        </w:rPr>
        <w:t>Decisiones bloqueantes:</w:t>
      </w:r>
      <w:r>
        <w:rPr>
          <w:rFonts w:ascii="Calibri" w:hAnsi="Calibri"/>
          <w:b w:val="0"/>
          <w:i w:val="0"/>
          <w:color w:val="111827"/>
        </w:rPr>
        <w:t xml:space="preserve"> D-05, D-10</w:t>
      </w:r>
    </w:p>
    <w:p>
      <w:pPr>
        <w:pStyle w:val="Heading3"/>
        <w:keepNext/>
      </w:pPr>
      <w:r>
        <w:t>BE-001 - Implementar motor de precios versionado</w:t>
      </w:r>
    </w:p>
    <w:p>
      <w:pPr>
        <w:spacing w:after="80"/>
      </w:pPr>
      <w:r>
        <w:rPr>
          <w:rFonts w:ascii="Calibri" w:hAnsi="Calibri"/>
          <w:b/>
          <w:i w:val="0"/>
          <w:color w:val="1F4D78"/>
          <w:sz w:val="19"/>
        </w:rPr>
        <w:t xml:space="preserve">P1 | Backend | Estado actual: </w:t>
      </w:r>
      <w:r>
        <w:rPr>
          <w:rFonts w:ascii="Calibri" w:hAnsi="Calibri"/>
          <w:b/>
          <w:i w:val="0"/>
          <w:color w:val="9A6700"/>
          <w:sz w:val="19"/>
        </w:rPr>
        <w:t>Parcial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111827"/>
        </w:rPr>
        <w:t>Resolver precio por alcance, prioridad, vigencia y aprobación y guardar la regla aplicada.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11827"/>
        </w:rPr>
        <w:t>Dependencias:</w:t>
      </w:r>
      <w:r>
        <w:rPr>
          <w:rFonts w:ascii="Calibri" w:hAnsi="Calibri"/>
          <w:b w:val="0"/>
          <w:i w:val="0"/>
          <w:color w:val="111827"/>
        </w:rPr>
        <w:t xml:space="preserve"> DB-001, DB-002, DB-003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11827"/>
        </w:rPr>
        <w:t>Criterio de aceptación:</w:t>
      </w:r>
      <w:r>
        <w:rPr>
          <w:rFonts w:ascii="Calibri" w:hAnsi="Calibri"/>
          <w:b w:val="0"/>
          <w:i w:val="0"/>
          <w:color w:val="111827"/>
        </w:rPr>
        <w:t xml:space="preserve"> Precio correcto para productor/ruta/planta/fecha; solapamientos se rechazan o resuelven por prioridad; snapshot inmutable.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11827"/>
        </w:rPr>
        <w:t>Evidencia requerida:</w:t>
      </w:r>
      <w:r>
        <w:rPr>
          <w:rFonts w:ascii="Calibri" w:hAnsi="Calibri"/>
          <w:b w:val="0"/>
          <w:i w:val="0"/>
          <w:color w:val="111827"/>
        </w:rPr>
        <w:t xml:space="preserve"> Pruebas de límites de vigencia, prioridad y retroactividad.</w:t>
      </w:r>
    </w:p>
    <w:p>
      <w:pPr>
        <w:pStyle w:val="Heading3"/>
        <w:keepNext/>
      </w:pPr>
      <w:r>
        <w:t>BE-002 - Implementar API de sincronización idempotente</w:t>
      </w:r>
    </w:p>
    <w:p>
      <w:pPr>
        <w:spacing w:after="80"/>
      </w:pPr>
      <w:r>
        <w:rPr>
          <w:rFonts w:ascii="Calibri" w:hAnsi="Calibri"/>
          <w:b/>
          <w:i w:val="0"/>
          <w:color w:val="1F4D78"/>
          <w:sz w:val="19"/>
        </w:rPr>
        <w:t xml:space="preserve">P1 | Backend | Estado actual: </w:t>
      </w:r>
      <w:r>
        <w:rPr>
          <w:rFonts w:ascii="Calibri" w:hAnsi="Calibri"/>
          <w:b/>
          <w:i w:val="0"/>
          <w:color w:val="B42318"/>
          <w:sz w:val="19"/>
        </w:rPr>
        <w:t>Pendiente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111827"/>
        </w:rPr>
        <w:t>Aceptar eventos Sunmi reintentables, devolver éxito para UUID conocido y registrar conflictos/eventos tardíos.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11827"/>
        </w:rPr>
        <w:t>Dependencias:</w:t>
      </w:r>
      <w:r>
        <w:rPr>
          <w:rFonts w:ascii="Calibri" w:hAnsi="Calibri"/>
          <w:b w:val="0"/>
          <w:i w:val="0"/>
          <w:color w:val="111827"/>
        </w:rPr>
        <w:t xml:space="preserve"> DB-004, DB-005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11827"/>
        </w:rPr>
        <w:t>Criterio de aceptación:</w:t>
      </w:r>
      <w:r>
        <w:rPr>
          <w:rFonts w:ascii="Calibri" w:hAnsi="Calibri"/>
          <w:b w:val="0"/>
          <w:i w:val="0"/>
          <w:color w:val="111827"/>
        </w:rPr>
        <w:t xml:space="preserve"> Retry no duplica; UUID distinto con mismo recibo se bloquea; evento tardío no entra silenciosamente al cierre.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11827"/>
        </w:rPr>
        <w:t>Evidencia requerida:</w:t>
      </w:r>
      <w:r>
        <w:rPr>
          <w:rFonts w:ascii="Calibri" w:hAnsi="Calibri"/>
          <w:b w:val="0"/>
          <w:i w:val="0"/>
          <w:color w:val="111827"/>
        </w:rPr>
        <w:t xml:space="preserve"> Pruebas de retry, pérdida de red, orden alterado y CP-08.</w:t>
      </w:r>
    </w:p>
    <w:p>
      <w:pPr>
        <w:pStyle w:val="Heading3"/>
        <w:keepNext/>
      </w:pPr>
      <w:r>
        <w:t>FE-001 - Construir experiencia Sunmi offline</w:t>
      </w:r>
    </w:p>
    <w:p>
      <w:pPr>
        <w:spacing w:after="80"/>
      </w:pPr>
      <w:r>
        <w:rPr>
          <w:rFonts w:ascii="Calibri" w:hAnsi="Calibri"/>
          <w:b/>
          <w:i w:val="0"/>
          <w:color w:val="1F4D78"/>
          <w:sz w:val="19"/>
        </w:rPr>
        <w:t xml:space="preserve">P1 | Frontend | Estado actual: </w:t>
      </w:r>
      <w:r>
        <w:rPr>
          <w:rFonts w:ascii="Calibri" w:hAnsi="Calibri"/>
          <w:b/>
          <w:i w:val="0"/>
          <w:color w:val="9A6700"/>
          <w:sz w:val="19"/>
        </w:rPr>
        <w:t>Parcial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111827"/>
        </w:rPr>
        <w:t>Crear descarga de ruta, estado offline, cola, captura rápida y reimpresión 58 mm.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11827"/>
        </w:rPr>
        <w:t>Dependencias:</w:t>
      </w:r>
      <w:r>
        <w:rPr>
          <w:rFonts w:ascii="Calibri" w:hAnsi="Calibri"/>
          <w:b w:val="0"/>
          <w:i w:val="0"/>
          <w:color w:val="111827"/>
        </w:rPr>
        <w:t xml:space="preserve"> BE-002, DB-004, DB-005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11827"/>
        </w:rPr>
        <w:t>Criterio de aceptación:</w:t>
      </w:r>
      <w:r>
        <w:rPr>
          <w:rFonts w:ascii="Calibri" w:hAnsi="Calibri"/>
          <w:b w:val="0"/>
          <w:i w:val="0"/>
          <w:color w:val="111827"/>
        </w:rPr>
        <w:t xml:space="preserve"> Captura local menor a 1 s; sobrevive cierre/reinicio; muestra pendiente/sincronizado/conflicto; recibo legible en 58 mm.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11827"/>
        </w:rPr>
        <w:t>Evidencia requerida:</w:t>
      </w:r>
      <w:r>
        <w:rPr>
          <w:rFonts w:ascii="Calibri" w:hAnsi="Calibri"/>
          <w:b w:val="0"/>
          <w:i w:val="0"/>
          <w:color w:val="111827"/>
        </w:rPr>
        <w:t xml:space="preserve"> Video y prueba de campo sin red con impresora física.</w:t>
      </w:r>
    </w:p>
    <w:p>
      <w:pPr>
        <w:pStyle w:val="Heading2"/>
        <w:keepNext/>
      </w:pPr>
      <w:r>
        <w:t>Sprint 2-4</w:t>
      </w:r>
    </w:p>
    <w:p>
      <w:pPr>
        <w:pStyle w:val="Heading3"/>
        <w:keepNext/>
      </w:pPr>
      <w:r>
        <w:t>MIG-001 - Depurar e importar maestros y saldos</w:t>
      </w:r>
    </w:p>
    <w:p>
      <w:pPr>
        <w:spacing w:after="80"/>
      </w:pPr>
      <w:r>
        <w:rPr>
          <w:rFonts w:ascii="Calibri" w:hAnsi="Calibri"/>
          <w:b/>
          <w:i w:val="0"/>
          <w:color w:val="1F4D78"/>
          <w:sz w:val="19"/>
        </w:rPr>
        <w:t xml:space="preserve">P1 | Migración | Estado actual: </w:t>
      </w:r>
      <w:r>
        <w:rPr>
          <w:rFonts w:ascii="Calibri" w:hAnsi="Calibri"/>
          <w:b/>
          <w:i w:val="0"/>
          <w:color w:val="B42318"/>
          <w:sz w:val="19"/>
        </w:rPr>
        <w:t>Pendiente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111827"/>
        </w:rPr>
        <w:t>Crear proceso repetible para productores, rutas, alias, cuentas, anticipos y saldos con revisión humana.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11827"/>
        </w:rPr>
        <w:t>Dependencias:</w:t>
      </w:r>
      <w:r>
        <w:rPr>
          <w:rFonts w:ascii="Calibri" w:hAnsi="Calibri"/>
          <w:b w:val="0"/>
          <w:i w:val="0"/>
          <w:color w:val="111827"/>
        </w:rPr>
        <w:t xml:space="preserve"> DB-002, DB-003, DB-004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11827"/>
        </w:rPr>
        <w:t>Criterio de aceptación:</w:t>
      </w:r>
      <w:r>
        <w:rPr>
          <w:rFonts w:ascii="Calibri" w:hAnsi="Calibri"/>
          <w:b w:val="0"/>
          <w:i w:val="0"/>
          <w:color w:val="111827"/>
        </w:rPr>
        <w:t xml:space="preserve"> Totales origen/destino concilian; duplicados clasificados; importación puede repetirse sin duplicar.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11827"/>
        </w:rPr>
        <w:t>Evidencia requerida:</w:t>
      </w:r>
      <w:r>
        <w:rPr>
          <w:rFonts w:ascii="Calibri" w:hAnsi="Calibri"/>
          <w:b w:val="0"/>
          <w:i w:val="0"/>
          <w:color w:val="111827"/>
        </w:rPr>
        <w:t xml:space="preserve"> Reporte de migración, excepciones y firmas de validación.</w:t>
      </w:r>
    </w:p>
    <w:p>
      <w:pPr>
        <w:pStyle w:val="Heading2"/>
        <w:keepNext/>
      </w:pPr>
      <w:r>
        <w:t>Sprint 2-6</w:t>
      </w:r>
    </w:p>
    <w:p>
      <w:pPr>
        <w:pStyle w:val="Heading3"/>
        <w:keepNext/>
      </w:pPr>
      <w:r>
        <w:t>QA-001 - Automatizar CP-01 a CP-08</w:t>
      </w:r>
    </w:p>
    <w:p>
      <w:pPr>
        <w:spacing w:after="80"/>
      </w:pPr>
      <w:r>
        <w:rPr>
          <w:rFonts w:ascii="Calibri" w:hAnsi="Calibri"/>
          <w:b/>
          <w:i w:val="0"/>
          <w:color w:val="1F4D78"/>
          <w:sz w:val="19"/>
        </w:rPr>
        <w:t xml:space="preserve">P1 | QA | Estado actual: </w:t>
      </w:r>
      <w:r>
        <w:rPr>
          <w:rFonts w:ascii="Calibri" w:hAnsi="Calibri"/>
          <w:b/>
          <w:i w:val="0"/>
          <w:color w:val="B42318"/>
          <w:sz w:val="19"/>
        </w:rPr>
        <w:t>Pendiente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111827"/>
        </w:rPr>
        <w:t>Crear casos numéricos oficiales con valores esperados independientes del código de producción.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11827"/>
        </w:rPr>
        <w:t>Dependencias:</w:t>
      </w:r>
      <w:r>
        <w:rPr>
          <w:rFonts w:ascii="Calibri" w:hAnsi="Calibri"/>
          <w:b w:val="0"/>
          <w:i w:val="0"/>
          <w:color w:val="111827"/>
        </w:rPr>
        <w:t xml:space="preserve"> Módulos correspondientes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11827"/>
        </w:rPr>
        <w:t>Criterio de aceptación:</w:t>
      </w:r>
      <w:r>
        <w:rPr>
          <w:rFonts w:ascii="Calibri" w:hAnsi="Calibri"/>
          <w:b w:val="0"/>
          <w:i w:val="0"/>
          <w:color w:val="111827"/>
        </w:rPr>
        <w:t xml:space="preserve"> Cada CP reproduce exactamente el esperado y documenta redondeo; pruebas congelan tiempo y no dependen del mes actual.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11827"/>
        </w:rPr>
        <w:t>Evidencia requerida:</w:t>
      </w:r>
      <w:r>
        <w:rPr>
          <w:rFonts w:ascii="Calibri" w:hAnsi="Calibri"/>
          <w:b w:val="0"/>
          <w:i w:val="0"/>
          <w:color w:val="111827"/>
        </w:rPr>
        <w:t xml:space="preserve"> Salida PHPUnit y tabla sistema vs Excel/documento.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11827"/>
        </w:rPr>
        <w:t>Decisiones bloqueantes:</w:t>
      </w:r>
      <w:r>
        <w:rPr>
          <w:rFonts w:ascii="Calibri" w:hAnsi="Calibri"/>
          <w:b w:val="0"/>
          <w:i w:val="0"/>
          <w:color w:val="111827"/>
        </w:rPr>
        <w:t xml:space="preserve"> D-01 a D-10 aplicables</w:t>
      </w:r>
    </w:p>
    <w:p>
      <w:pPr>
        <w:pStyle w:val="Heading2"/>
        <w:keepNext/>
      </w:pPr>
      <w:r>
        <w:t>Sprint 3</w:t>
      </w:r>
    </w:p>
    <w:p>
      <w:pPr>
        <w:pStyle w:val="Heading3"/>
        <w:keepNext/>
      </w:pPr>
      <w:r>
        <w:t>OPS-003 - Implementar observabilidad de aplicación y dispositivos</w:t>
      </w:r>
    </w:p>
    <w:p>
      <w:pPr>
        <w:spacing w:after="80"/>
      </w:pPr>
      <w:r>
        <w:rPr>
          <w:rFonts w:ascii="Calibri" w:hAnsi="Calibri"/>
          <w:b/>
          <w:i w:val="0"/>
          <w:color w:val="1F4D78"/>
          <w:sz w:val="19"/>
        </w:rPr>
        <w:t xml:space="preserve">P2 | Infraestructura | Estado actual: </w:t>
      </w:r>
      <w:r>
        <w:rPr>
          <w:rFonts w:ascii="Calibri" w:hAnsi="Calibri"/>
          <w:b/>
          <w:i w:val="0"/>
          <w:color w:val="B42318"/>
          <w:sz w:val="19"/>
        </w:rPr>
        <w:t>Pendiente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111827"/>
        </w:rPr>
        <w:t>Registrar versión, métricas, errores, latencia y último sync por dispositivo Sunmi.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11827"/>
        </w:rPr>
        <w:t>Dependencias:</w:t>
      </w:r>
      <w:r>
        <w:rPr>
          <w:rFonts w:ascii="Calibri" w:hAnsi="Calibri"/>
          <w:b w:val="0"/>
          <w:i w:val="0"/>
          <w:color w:val="111827"/>
        </w:rPr>
        <w:t xml:space="preserve"> BE-002, DB-004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11827"/>
        </w:rPr>
        <w:t>Criterio de aceptación:</w:t>
      </w:r>
      <w:r>
        <w:rPr>
          <w:rFonts w:ascii="Calibri" w:hAnsi="Calibri"/>
          <w:b w:val="0"/>
          <w:i w:val="0"/>
          <w:color w:val="111827"/>
        </w:rPr>
        <w:t xml:space="preserve"> Dashboard técnico muestra salud, versión, último sync y errores por dispositivo; alertas configuradas.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11827"/>
        </w:rPr>
        <w:t>Evidencia requerida:</w:t>
      </w:r>
      <w:r>
        <w:rPr>
          <w:rFonts w:ascii="Calibri" w:hAnsi="Calibri"/>
          <w:b w:val="0"/>
          <w:i w:val="0"/>
          <w:color w:val="111827"/>
        </w:rPr>
        <w:t xml:space="preserve"> Capturas del panel, logs correlacionados y prueba de alerta.</w:t>
      </w:r>
    </w:p>
    <w:p>
      <w:pPr>
        <w:pStyle w:val="Heading3"/>
        <w:keepNext/>
      </w:pPr>
      <w:r>
        <w:t>DB-006 - Persistir liquidaciones, líneas y ajustes</w:t>
      </w:r>
    </w:p>
    <w:p>
      <w:pPr>
        <w:spacing w:after="80"/>
      </w:pPr>
      <w:r>
        <w:rPr>
          <w:rFonts w:ascii="Calibri" w:hAnsi="Calibri"/>
          <w:b/>
          <w:i w:val="0"/>
          <w:color w:val="1F4D78"/>
          <w:sz w:val="19"/>
        </w:rPr>
        <w:t xml:space="preserve">P1 | Base de datos | Estado actual: </w:t>
      </w:r>
      <w:r>
        <w:rPr>
          <w:rFonts w:ascii="Calibri" w:hAnsi="Calibri"/>
          <w:b/>
          <w:i w:val="0"/>
          <w:color w:val="B42318"/>
          <w:sz w:val="19"/>
        </w:rPr>
        <w:t>Pendiente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111827"/>
        </w:rPr>
        <w:t>Crear settlement, líneas, conceptos, snapshots y estados de revisión/aprobación/cierre.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11827"/>
        </w:rPr>
        <w:t>Dependencias:</w:t>
      </w:r>
      <w:r>
        <w:rPr>
          <w:rFonts w:ascii="Calibri" w:hAnsi="Calibri"/>
          <w:b w:val="0"/>
          <w:i w:val="0"/>
          <w:color w:val="111827"/>
        </w:rPr>
        <w:t xml:space="preserve"> DB-001, DB-003, BE-001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11827"/>
        </w:rPr>
        <w:t>Criterio de aceptación:</w:t>
      </w:r>
      <w:r>
        <w:rPr>
          <w:rFonts w:ascii="Calibri" w:hAnsi="Calibri"/>
          <w:b w:val="0"/>
          <w:i w:val="0"/>
          <w:color w:val="111827"/>
        </w:rPr>
        <w:t xml:space="preserve"> Totales se derivan de líneas; cierre vuelve inmutable la liquidación; ajustes crean versión o movimiento.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11827"/>
        </w:rPr>
        <w:t>Evidencia requerida:</w:t>
      </w:r>
      <w:r>
        <w:rPr>
          <w:rFonts w:ascii="Calibri" w:hAnsi="Calibri"/>
          <w:b w:val="0"/>
          <w:i w:val="0"/>
          <w:color w:val="111827"/>
        </w:rPr>
        <w:t xml:space="preserve"> CP-01, CP-02, RC-03 y RC-04.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11827"/>
        </w:rPr>
        <w:t>Decisiones bloqueantes:</w:t>
      </w:r>
      <w:r>
        <w:rPr>
          <w:rFonts w:ascii="Calibri" w:hAnsi="Calibri"/>
          <w:b w:val="0"/>
          <w:i w:val="0"/>
          <w:color w:val="111827"/>
        </w:rPr>
        <w:t xml:space="preserve"> D-01</w:t>
      </w:r>
    </w:p>
    <w:p>
      <w:pPr>
        <w:pStyle w:val="Heading3"/>
        <w:keepNext/>
      </w:pPr>
      <w:r>
        <w:t>BE-003 - Implementar cierre de ruta y conciliación física</w:t>
      </w:r>
    </w:p>
    <w:p>
      <w:pPr>
        <w:spacing w:after="80"/>
      </w:pPr>
      <w:r>
        <w:rPr>
          <w:rFonts w:ascii="Calibri" w:hAnsi="Calibri"/>
          <w:b/>
          <w:i w:val="0"/>
          <w:color w:val="1F4D78"/>
          <w:sz w:val="19"/>
        </w:rPr>
        <w:t xml:space="preserve">P1 | Backend | Estado actual: </w:t>
      </w:r>
      <w:r>
        <w:rPr>
          <w:rFonts w:ascii="Calibri" w:hAnsi="Calibri"/>
          <w:b/>
          <w:i w:val="0"/>
          <w:color w:val="B42318"/>
          <w:sz w:val="19"/>
        </w:rPr>
        <w:t>Pendiente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111827"/>
        </w:rPr>
        <w:t>Cerrar recorrido, comparar entregas sincronizadas contra recepción y resolver diferencias.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11827"/>
        </w:rPr>
        <w:t>Dependencias:</w:t>
      </w:r>
      <w:r>
        <w:rPr>
          <w:rFonts w:ascii="Calibri" w:hAnsi="Calibri"/>
          <w:b w:val="0"/>
          <w:i w:val="0"/>
          <w:color w:val="111827"/>
        </w:rPr>
        <w:t xml:space="preserve"> DB-004, DB-005, BE-002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11827"/>
        </w:rPr>
        <w:t>Criterio de aceptación:</w:t>
      </w:r>
      <w:r>
        <w:rPr>
          <w:rFonts w:ascii="Calibri" w:hAnsi="Calibri"/>
          <w:b w:val="0"/>
          <w:i w:val="0"/>
          <w:color w:val="111827"/>
        </w:rPr>
        <w:t xml:space="preserve"> No se cierra con diferencia fuera de tolerancia; incidencia tiene responsable, motivo y auditoría.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11827"/>
        </w:rPr>
        <w:t>Evidencia requerida:</w:t>
      </w:r>
      <w:r>
        <w:rPr>
          <w:rFonts w:ascii="Calibri" w:hAnsi="Calibri"/>
          <w:b w:val="0"/>
          <w:i w:val="0"/>
          <w:color w:val="111827"/>
        </w:rPr>
        <w:t xml:space="preserve"> RC-01, RC-02 y prueba de evento tardío.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11827"/>
        </w:rPr>
        <w:t>Decisiones bloqueantes:</w:t>
      </w:r>
      <w:r>
        <w:rPr>
          <w:rFonts w:ascii="Calibri" w:hAnsi="Calibri"/>
          <w:b w:val="0"/>
          <w:i w:val="0"/>
          <w:color w:val="111827"/>
        </w:rPr>
        <w:t xml:space="preserve"> D-05</w:t>
      </w:r>
    </w:p>
    <w:p>
      <w:pPr>
        <w:pStyle w:val="Heading3"/>
        <w:keepNext/>
      </w:pPr>
      <w:r>
        <w:t>BE-004 - Generar liquidación semanal reproducible</w:t>
      </w:r>
    </w:p>
    <w:p>
      <w:pPr>
        <w:spacing w:after="80"/>
      </w:pPr>
      <w:r>
        <w:rPr>
          <w:rFonts w:ascii="Calibri" w:hAnsi="Calibri"/>
          <w:b/>
          <w:i w:val="0"/>
          <w:color w:val="1F4D78"/>
          <w:sz w:val="19"/>
        </w:rPr>
        <w:t xml:space="preserve">P1 | Backend | Estado actual: </w:t>
      </w:r>
      <w:r>
        <w:rPr>
          <w:rFonts w:ascii="Calibri" w:hAnsi="Calibri"/>
          <w:b/>
          <w:i w:val="0"/>
          <w:color w:val="9A6700"/>
          <w:sz w:val="19"/>
        </w:rPr>
        <w:t>Parcial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111827"/>
        </w:rPr>
        <w:t>Persistir viernes-jueves, precio, bruto, anticipos, deducciones, neto y consolidado por ruta.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11827"/>
        </w:rPr>
        <w:t>Dependencias:</w:t>
      </w:r>
      <w:r>
        <w:rPr>
          <w:rFonts w:ascii="Calibri" w:hAnsi="Calibri"/>
          <w:b w:val="0"/>
          <w:i w:val="0"/>
          <w:color w:val="111827"/>
        </w:rPr>
        <w:t xml:space="preserve"> BE-001, BE-003, DB-006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11827"/>
        </w:rPr>
        <w:t>Criterio de aceptación:</w:t>
      </w:r>
      <w:r>
        <w:rPr>
          <w:rFonts w:ascii="Calibri" w:hAnsi="Calibri"/>
          <w:b w:val="0"/>
          <w:i w:val="0"/>
          <w:color w:val="111827"/>
        </w:rPr>
        <w:t xml:space="preserve"> CP-01 produce 459 L y C$5,967; conceptos explican neto; detalle, ruta y consolidado concilian.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11827"/>
        </w:rPr>
        <w:t>Evidencia requerida:</w:t>
      </w:r>
      <w:r>
        <w:rPr>
          <w:rFonts w:ascii="Calibri" w:hAnsi="Calibri"/>
          <w:b w:val="0"/>
          <w:i w:val="0"/>
          <w:color w:val="111827"/>
        </w:rPr>
        <w:t xml:space="preserve"> CP-01, CP-02 y comparación con EV-01/02/03.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11827"/>
        </w:rPr>
        <w:t>Decisiones bloqueantes:</w:t>
      </w:r>
      <w:r>
        <w:rPr>
          <w:rFonts w:ascii="Calibri" w:hAnsi="Calibri"/>
          <w:b w:val="0"/>
          <w:i w:val="0"/>
          <w:color w:val="111827"/>
        </w:rPr>
        <w:t xml:space="preserve"> D-01</w:t>
      </w:r>
    </w:p>
    <w:p>
      <w:pPr>
        <w:pStyle w:val="Heading3"/>
        <w:keepNext/>
      </w:pPr>
      <w:r>
        <w:t>BE-005 - Implementar cuenta auxiliar y aprobación segregada</w:t>
      </w:r>
    </w:p>
    <w:p>
      <w:pPr>
        <w:spacing w:after="80"/>
      </w:pPr>
      <w:r>
        <w:rPr>
          <w:rFonts w:ascii="Calibri" w:hAnsi="Calibri"/>
          <w:b/>
          <w:i w:val="0"/>
          <w:color w:val="1F4D78"/>
          <w:sz w:val="19"/>
        </w:rPr>
        <w:t xml:space="preserve">P1 | Backend | Estado actual: </w:t>
      </w:r>
      <w:r>
        <w:rPr>
          <w:rFonts w:ascii="Calibri" w:hAnsi="Calibri"/>
          <w:b/>
          <w:i w:val="0"/>
          <w:color w:val="9A6700"/>
          <w:sz w:val="19"/>
        </w:rPr>
        <w:t>Parcial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111827"/>
        </w:rPr>
        <w:t>Gestionar saldo de anticipos/deducciones y separar cálculo, revisión y aprobación.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11827"/>
        </w:rPr>
        <w:t>Dependencias:</w:t>
      </w:r>
      <w:r>
        <w:rPr>
          <w:rFonts w:ascii="Calibri" w:hAnsi="Calibri"/>
          <w:b w:val="0"/>
          <w:i w:val="0"/>
          <w:color w:val="111827"/>
        </w:rPr>
        <w:t xml:space="preserve"> DB-006, SEG-002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11827"/>
        </w:rPr>
        <w:t>Criterio de aceptación:</w:t>
      </w:r>
      <w:r>
        <w:rPr>
          <w:rFonts w:ascii="Calibri" w:hAnsi="Calibri"/>
          <w:b w:val="0"/>
          <w:i w:val="0"/>
          <w:color w:val="111827"/>
        </w:rPr>
        <w:t xml:space="preserve"> Ajustes autorizados; saldo nunca se pierde; calculador no aprueba su propia planilla; historial visible.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11827"/>
        </w:rPr>
        <w:t>Evidencia requerida:</w:t>
      </w:r>
      <w:r>
        <w:rPr>
          <w:rFonts w:ascii="Calibri" w:hAnsi="Calibri"/>
          <w:b w:val="0"/>
          <w:i w:val="0"/>
          <w:color w:val="111827"/>
        </w:rPr>
        <w:t xml:space="preserve"> Pruebas de ledger, matriz RBAC y CP-AC-03.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11827"/>
        </w:rPr>
        <w:t>Decisiones bloqueantes:</w:t>
      </w:r>
      <w:r>
        <w:rPr>
          <w:rFonts w:ascii="Calibri" w:hAnsi="Calibri"/>
          <w:b w:val="0"/>
          <w:i w:val="0"/>
          <w:color w:val="111827"/>
        </w:rPr>
        <w:t xml:space="preserve"> D-01</w:t>
      </w:r>
    </w:p>
    <w:p>
      <w:pPr>
        <w:pStyle w:val="Heading3"/>
        <w:keepNext/>
      </w:pPr>
      <w:r>
        <w:t>FE-002 - Construir centro de control y recepción</w:t>
      </w:r>
    </w:p>
    <w:p>
      <w:pPr>
        <w:spacing w:after="80"/>
      </w:pPr>
      <w:r>
        <w:rPr>
          <w:rFonts w:ascii="Calibri" w:hAnsi="Calibri"/>
          <w:b/>
          <w:i w:val="0"/>
          <w:color w:val="1F4D78"/>
          <w:sz w:val="19"/>
        </w:rPr>
        <w:t xml:space="preserve">P1 | Frontend | Estado actual: </w:t>
      </w:r>
      <w:r>
        <w:rPr>
          <w:rFonts w:ascii="Calibri" w:hAnsi="Calibri"/>
          <w:b/>
          <w:i w:val="0"/>
          <w:color w:val="B42318"/>
          <w:sz w:val="19"/>
        </w:rPr>
        <w:t>Pendiente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111827"/>
        </w:rPr>
        <w:t>Mostrar recorridos, entregado, recibido, diferencia, incidencias, estados y acciones según rol.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11827"/>
        </w:rPr>
        <w:t>Dependencias:</w:t>
      </w:r>
      <w:r>
        <w:rPr>
          <w:rFonts w:ascii="Calibri" w:hAnsi="Calibri"/>
          <w:b w:val="0"/>
          <w:i w:val="0"/>
          <w:color w:val="111827"/>
        </w:rPr>
        <w:t xml:space="preserve"> BE-003, BE-004, SEG-002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11827"/>
        </w:rPr>
        <w:t>Criterio de aceptación:</w:t>
      </w:r>
      <w:r>
        <w:rPr>
          <w:rFonts w:ascii="Calibri" w:hAnsi="Calibri"/>
          <w:b w:val="0"/>
          <w:i w:val="0"/>
          <w:color w:val="111827"/>
        </w:rPr>
        <w:t xml:space="preserve"> Diferencias y bloqueos visibles; aprobación exige permiso; estados no dependen solo del color.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11827"/>
        </w:rPr>
        <w:t>Evidencia requerida:</w:t>
      </w:r>
      <w:r>
        <w:rPr>
          <w:rFonts w:ascii="Calibri" w:hAnsi="Calibri"/>
          <w:b w:val="0"/>
          <w:i w:val="0"/>
          <w:color w:val="111827"/>
        </w:rPr>
        <w:t xml:space="preserve"> Prueba de usuario, accesibilidad y capturas de RC-01/02.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11827"/>
        </w:rPr>
        <w:t>Decisiones bloqueantes:</w:t>
      </w:r>
      <w:r>
        <w:rPr>
          <w:rFonts w:ascii="Calibri" w:hAnsi="Calibri"/>
          <w:b w:val="0"/>
          <w:i w:val="0"/>
          <w:color w:val="111827"/>
        </w:rPr>
        <w:t xml:space="preserve"> D-05</w:t>
      </w:r>
    </w:p>
    <w:p>
      <w:pPr>
        <w:pStyle w:val="Heading3"/>
        <w:keepNext/>
      </w:pPr>
      <w:r>
        <w:t>QA-005 - Validar accesibilidad y operación Sunmi</w:t>
      </w:r>
    </w:p>
    <w:p>
      <w:pPr>
        <w:spacing w:after="80"/>
      </w:pPr>
      <w:r>
        <w:rPr>
          <w:rFonts w:ascii="Calibri" w:hAnsi="Calibri"/>
          <w:b/>
          <w:i w:val="0"/>
          <w:color w:val="1F4D78"/>
          <w:sz w:val="19"/>
        </w:rPr>
        <w:t xml:space="preserve">P2 | QA | Estado actual: </w:t>
      </w:r>
      <w:r>
        <w:rPr>
          <w:rFonts w:ascii="Calibri" w:hAnsi="Calibri"/>
          <w:b/>
          <w:i w:val="0"/>
          <w:color w:val="B42318"/>
          <w:sz w:val="19"/>
        </w:rPr>
        <w:t>Pendiente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111827"/>
        </w:rPr>
        <w:t>Validar contraste, teclado, lector de pantalla, mensajes y uso en dispositivo de campo.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11827"/>
        </w:rPr>
        <w:t>Dependencias:</w:t>
      </w:r>
      <w:r>
        <w:rPr>
          <w:rFonts w:ascii="Calibri" w:hAnsi="Calibri"/>
          <w:b w:val="0"/>
          <w:i w:val="0"/>
          <w:color w:val="111827"/>
        </w:rPr>
        <w:t xml:space="preserve"> FE-001, FE-002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11827"/>
        </w:rPr>
        <w:t>Criterio de aceptación:</w:t>
      </w:r>
      <w:r>
        <w:rPr>
          <w:rFonts w:ascii="Calibri" w:hAnsi="Calibri"/>
          <w:b w:val="0"/>
          <w:i w:val="0"/>
          <w:color w:val="111827"/>
        </w:rPr>
        <w:t xml:space="preserve"> Flujos críticos no dependen solo de color; controles tienen nombre accesible; operación usable con guantes/sol.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11827"/>
        </w:rPr>
        <w:t>Evidencia requerida:</w:t>
      </w:r>
      <w:r>
        <w:rPr>
          <w:rFonts w:ascii="Calibri" w:hAnsi="Calibri"/>
          <w:b w:val="0"/>
          <w:i w:val="0"/>
          <w:color w:val="111827"/>
        </w:rPr>
        <w:t xml:space="preserve"> Checklist WCAG, capturas y acta de prueba de campo.</w:t>
      </w:r>
    </w:p>
    <w:p>
      <w:pPr>
        <w:pStyle w:val="Heading2"/>
        <w:keepNext/>
      </w:pPr>
      <w:r>
        <w:t>Sprint 3-6</w:t>
      </w:r>
    </w:p>
    <w:p>
      <w:pPr>
        <w:pStyle w:val="Heading3"/>
        <w:keepNext/>
      </w:pPr>
      <w:r>
        <w:t>QA-002 - Automatizar RC-01 a RC-14</w:t>
      </w:r>
    </w:p>
    <w:p>
      <w:pPr>
        <w:spacing w:after="80"/>
      </w:pPr>
      <w:r>
        <w:rPr>
          <w:rFonts w:ascii="Calibri" w:hAnsi="Calibri"/>
          <w:b/>
          <w:i w:val="0"/>
          <w:color w:val="1F4D78"/>
          <w:sz w:val="19"/>
        </w:rPr>
        <w:t xml:space="preserve">P1 | QA | Estado actual: </w:t>
      </w:r>
      <w:r>
        <w:rPr>
          <w:rFonts w:ascii="Calibri" w:hAnsi="Calibri"/>
          <w:b/>
          <w:i w:val="0"/>
          <w:color w:val="B42318"/>
          <w:sz w:val="19"/>
        </w:rPr>
        <w:t>Pendiente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111827"/>
        </w:rPr>
        <w:t>Crear reconciliaciones integrales para acopio, pagos, caja, banco, producción, inventario, costos y nómina.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11827"/>
        </w:rPr>
        <w:t>Dependencias:</w:t>
      </w:r>
      <w:r>
        <w:rPr>
          <w:rFonts w:ascii="Calibri" w:hAnsi="Calibri"/>
          <w:b w:val="0"/>
          <w:i w:val="0"/>
          <w:color w:val="111827"/>
        </w:rPr>
        <w:t xml:space="preserve"> Módulos correspondientes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11827"/>
        </w:rPr>
        <w:t>Criterio de aceptación:</w:t>
      </w:r>
      <w:r>
        <w:rPr>
          <w:rFonts w:ascii="Calibri" w:hAnsi="Calibri"/>
          <w:b w:val="0"/>
          <w:i w:val="0"/>
          <w:color w:val="111827"/>
        </w:rPr>
        <w:t xml:space="preserve"> Cada diferencia es cero o excepción aprobada; fallos identifican líneas y origen.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11827"/>
        </w:rPr>
        <w:t>Evidencia requerida:</w:t>
      </w:r>
      <w:r>
        <w:rPr>
          <w:rFonts w:ascii="Calibri" w:hAnsi="Calibri"/>
          <w:b w:val="0"/>
          <w:i w:val="0"/>
          <w:color w:val="111827"/>
        </w:rPr>
        <w:t xml:space="preserve"> Reporte de reconciliación por periodo y ejecución CI.</w:t>
      </w:r>
    </w:p>
    <w:p>
      <w:pPr>
        <w:pStyle w:val="Heading2"/>
        <w:keepNext/>
      </w:pPr>
      <w:r>
        <w:t>Sprint 4</w:t>
      </w:r>
    </w:p>
    <w:p>
      <w:pPr>
        <w:pStyle w:val="Heading3"/>
        <w:keepNext/>
      </w:pPr>
      <w:r>
        <w:t>DB-007 - Modelar fondos, órdenes, pagos, caja y bancos</w:t>
      </w:r>
    </w:p>
    <w:p>
      <w:pPr>
        <w:spacing w:after="80"/>
      </w:pPr>
      <w:r>
        <w:rPr>
          <w:rFonts w:ascii="Calibri" w:hAnsi="Calibri"/>
          <w:b/>
          <w:i w:val="0"/>
          <w:color w:val="1F4D78"/>
          <w:sz w:val="19"/>
        </w:rPr>
        <w:t xml:space="preserve">P1 | Base de datos | Estado actual: </w:t>
      </w:r>
      <w:r>
        <w:rPr>
          <w:rFonts w:ascii="Calibri" w:hAnsi="Calibri"/>
          <w:b/>
          <w:i w:val="0"/>
          <w:color w:val="B42318"/>
          <w:sz w:val="19"/>
        </w:rPr>
        <w:t>Pendiente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111827"/>
        </w:rPr>
        <w:t>Crear solicitudes de fondos, órdenes, pagos, movimientos de caja/banco, arqueos y conciliación.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11827"/>
        </w:rPr>
        <w:t>Dependencias:</w:t>
      </w:r>
      <w:r>
        <w:rPr>
          <w:rFonts w:ascii="Calibri" w:hAnsi="Calibri"/>
          <w:b w:val="0"/>
          <w:i w:val="0"/>
          <w:color w:val="111827"/>
        </w:rPr>
        <w:t xml:space="preserve"> DB-001, DB-002, DB-006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11827"/>
        </w:rPr>
        <w:t>Criterio de aceptación:</w:t>
      </w:r>
      <w:r>
        <w:rPr>
          <w:rFonts w:ascii="Calibri" w:hAnsi="Calibri"/>
          <w:b w:val="0"/>
          <w:i w:val="0"/>
          <w:color w:val="111827"/>
        </w:rPr>
        <w:t xml:space="preserve"> Pago se vincula a obligación; banco a caja genera dos movimientos; referencias externas no se duplican.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11827"/>
        </w:rPr>
        <w:t>Evidencia requerida:</w:t>
      </w:r>
      <w:r>
        <w:rPr>
          <w:rFonts w:ascii="Calibri" w:hAnsi="Calibri"/>
          <w:b w:val="0"/>
          <w:i w:val="0"/>
          <w:color w:val="111827"/>
        </w:rPr>
        <w:t xml:space="preserve"> RC-05, RC-06, RC-07, RC-08 y RC-12.</w:t>
      </w:r>
    </w:p>
    <w:p>
      <w:pPr>
        <w:pStyle w:val="Heading3"/>
        <w:keepNext/>
      </w:pPr>
      <w:r>
        <w:t>BE-006 - Ejecutar pagos y fondos idempotentes</w:t>
      </w:r>
    </w:p>
    <w:p>
      <w:pPr>
        <w:spacing w:after="80"/>
      </w:pPr>
      <w:r>
        <w:rPr>
          <w:rFonts w:ascii="Calibri" w:hAnsi="Calibri"/>
          <w:b/>
          <w:i w:val="0"/>
          <w:color w:val="1F4D78"/>
          <w:sz w:val="19"/>
        </w:rPr>
        <w:t xml:space="preserve">P1 | Backend | Estado actual: </w:t>
      </w:r>
      <w:r>
        <w:rPr>
          <w:rFonts w:ascii="Calibri" w:hAnsi="Calibri"/>
          <w:b/>
          <w:i w:val="0"/>
          <w:color w:val="B42318"/>
          <w:sz w:val="19"/>
        </w:rPr>
        <w:t>Pendiente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111827"/>
        </w:rPr>
        <w:t>Implementar solicitud, desembolso, ejecución, rechazo, saldo pendiente y confirmación bancaria/efectivo.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11827"/>
        </w:rPr>
        <w:t>Dependencias:</w:t>
      </w:r>
      <w:r>
        <w:rPr>
          <w:rFonts w:ascii="Calibri" w:hAnsi="Calibri"/>
          <w:b w:val="0"/>
          <w:i w:val="0"/>
          <w:color w:val="111827"/>
        </w:rPr>
        <w:t xml:space="preserve"> DB-007, BE-005, SEG-002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11827"/>
        </w:rPr>
        <w:t>Criterio de aceptación:</w:t>
      </w:r>
      <w:r>
        <w:rPr>
          <w:rFonts w:ascii="Calibri" w:hAnsi="Calibri"/>
          <w:b w:val="0"/>
          <w:i w:val="0"/>
          <w:color w:val="111827"/>
        </w:rPr>
        <w:t xml:space="preserve"> No se paga dos veces; pagos suman neto; rechazo conserva obligación; movimiento financiero concilia.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11827"/>
        </w:rPr>
        <w:t>Evidencia requerida:</w:t>
      </w:r>
      <w:r>
        <w:rPr>
          <w:rFonts w:ascii="Calibri" w:hAnsi="Calibri"/>
          <w:b w:val="0"/>
          <w:i w:val="0"/>
          <w:color w:val="111827"/>
        </w:rPr>
        <w:t xml:space="preserve"> RC-05 a RC-08 y prueba de retry.</w:t>
      </w:r>
    </w:p>
    <w:p>
      <w:pPr>
        <w:pStyle w:val="Heading3"/>
        <w:keepNext/>
      </w:pPr>
      <w:r>
        <w:t>QA-004 - Medir rendimiento y escalabilidad</w:t>
      </w:r>
    </w:p>
    <w:p>
      <w:pPr>
        <w:spacing w:after="80"/>
      </w:pPr>
      <w:r>
        <w:rPr>
          <w:rFonts w:ascii="Calibri" w:hAnsi="Calibri"/>
          <w:b/>
          <w:i w:val="0"/>
          <w:color w:val="1F4D78"/>
          <w:sz w:val="19"/>
        </w:rPr>
        <w:t xml:space="preserve">P2 | QA | Estado actual: </w:t>
      </w:r>
      <w:r>
        <w:rPr>
          <w:rFonts w:ascii="Calibri" w:hAnsi="Calibri"/>
          <w:b/>
          <w:i w:val="0"/>
          <w:color w:val="B42318"/>
          <w:sz w:val="19"/>
        </w:rPr>
        <w:t>Pendiente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111827"/>
        </w:rPr>
        <w:t>Medir captura local, consultas comunes y volúmenes multiempresa con datos representativos.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11827"/>
        </w:rPr>
        <w:t>Dependencias:</w:t>
      </w:r>
      <w:r>
        <w:rPr>
          <w:rFonts w:ascii="Calibri" w:hAnsi="Calibri"/>
          <w:b w:val="0"/>
          <w:i w:val="0"/>
          <w:color w:val="111827"/>
        </w:rPr>
        <w:t xml:space="preserve"> MIG-001, módulos base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11827"/>
        </w:rPr>
        <w:t>Criterio de aceptación:</w:t>
      </w:r>
      <w:r>
        <w:rPr>
          <w:rFonts w:ascii="Calibri" w:hAnsi="Calibri"/>
          <w:b w:val="0"/>
          <w:i w:val="0"/>
          <w:color w:val="111827"/>
        </w:rPr>
        <w:t xml:space="preserve"> Captura local menor a 1 s; consultas comunes menores a 2 s; sin N+1 bajo carga objetivo.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11827"/>
        </w:rPr>
        <w:t>Evidencia requerida:</w:t>
      </w:r>
      <w:r>
        <w:rPr>
          <w:rFonts w:ascii="Calibri" w:hAnsi="Calibri"/>
          <w:b w:val="0"/>
          <w:i w:val="0"/>
          <w:color w:val="111827"/>
        </w:rPr>
        <w:t xml:space="preserve"> Resultados de carga, perfiles SQL y volumen utilizado.</w:t>
      </w:r>
    </w:p>
    <w:p>
      <w:pPr>
        <w:pStyle w:val="Heading2"/>
        <w:keepNext/>
      </w:pPr>
      <w:r>
        <w:t>Sprint 4 (base) / Sprint 6 (completo)</w:t>
      </w:r>
    </w:p>
    <w:p>
      <w:pPr>
        <w:pStyle w:val="Heading3"/>
        <w:keepNext/>
      </w:pPr>
      <w:r>
        <w:t>FE-003 - Construir navegación de trazabilidad</w:t>
      </w:r>
    </w:p>
    <w:p>
      <w:pPr>
        <w:spacing w:after="80"/>
      </w:pPr>
      <w:r>
        <w:rPr>
          <w:rFonts w:ascii="Calibri" w:hAnsi="Calibri"/>
          <w:b/>
          <w:i w:val="0"/>
          <w:color w:val="1F4D78"/>
          <w:sz w:val="19"/>
        </w:rPr>
        <w:t xml:space="preserve">P1 | Frontend | Estado actual: </w:t>
      </w:r>
      <w:r>
        <w:rPr>
          <w:rFonts w:ascii="Calibri" w:hAnsi="Calibri"/>
          <w:b/>
          <w:i w:val="0"/>
          <w:color w:val="B42318"/>
          <w:sz w:val="19"/>
        </w:rPr>
        <w:t>Pendiente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111827"/>
        </w:rPr>
        <w:t>Permitir navegar desde indicador hasta fórmula, entradas, ajustes, aprobadores y documento fuente.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11827"/>
        </w:rPr>
        <w:t>Dependencias:</w:t>
      </w:r>
      <w:r>
        <w:rPr>
          <w:rFonts w:ascii="Calibri" w:hAnsi="Calibri"/>
          <w:b w:val="0"/>
          <w:i w:val="0"/>
          <w:color w:val="111827"/>
        </w:rPr>
        <w:t xml:space="preserve"> DB-001, DB-009, BE-004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11827"/>
        </w:rPr>
        <w:t>Criterio de aceptación:</w:t>
      </w:r>
      <w:r>
        <w:rPr>
          <w:rFonts w:ascii="Calibri" w:hAnsi="Calibri"/>
          <w:b w:val="0"/>
          <w:i w:val="0"/>
          <w:color w:val="111827"/>
        </w:rPr>
        <w:t xml:space="preserve"> Toda cifra crítica muestra unidad, periodo, planta, estado, versión de regla, entradas y documento.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11827"/>
        </w:rPr>
        <w:t>Evidencia requerida:</w:t>
      </w:r>
      <w:r>
        <w:rPr>
          <w:rFonts w:ascii="Calibri" w:hAnsi="Calibri"/>
          <w:b w:val="0"/>
          <w:i w:val="0"/>
          <w:color w:val="111827"/>
        </w:rPr>
        <w:t xml:space="preserve"> CP-AU-01 con recorrido grabado y comparación de valores.</w:t>
      </w:r>
    </w:p>
    <w:p>
      <w:pPr>
        <w:pStyle w:val="Heading2"/>
        <w:keepNext/>
      </w:pPr>
      <w:r>
        <w:t>Sprint 5</w:t>
      </w:r>
    </w:p>
    <w:p>
      <w:pPr>
        <w:pStyle w:val="Heading3"/>
        <w:keepNext/>
      </w:pPr>
      <w:r>
        <w:t>DB-008 - Crear lotes, movimientos, ubicaciones y remisiones</w:t>
      </w:r>
    </w:p>
    <w:p>
      <w:pPr>
        <w:spacing w:after="80"/>
      </w:pPr>
      <w:r>
        <w:rPr>
          <w:rFonts w:ascii="Calibri" w:hAnsi="Calibri"/>
          <w:b/>
          <w:i w:val="0"/>
          <w:color w:val="1F4D78"/>
          <w:sz w:val="19"/>
        </w:rPr>
        <w:t xml:space="preserve">P2 | Base de datos | Estado actual: </w:t>
      </w:r>
      <w:r>
        <w:rPr>
          <w:rFonts w:ascii="Calibri" w:hAnsi="Calibri"/>
          <w:b/>
          <w:i w:val="0"/>
          <w:color w:val="B42318"/>
          <w:sz w:val="19"/>
        </w:rPr>
        <w:t>Pendiente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111827"/>
        </w:rPr>
        <w:t>Sustituir stock editable por lotes y kardex; modelar ubicaciones, remisiones y subproductos.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11827"/>
        </w:rPr>
        <w:t>Dependencias:</w:t>
      </w:r>
      <w:r>
        <w:rPr>
          <w:rFonts w:ascii="Calibri" w:hAnsi="Calibri"/>
          <w:b w:val="0"/>
          <w:i w:val="0"/>
          <w:color w:val="111827"/>
        </w:rPr>
        <w:t xml:space="preserve"> DB-001, DB-002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11827"/>
        </w:rPr>
        <w:t>Criterio de aceptación:</w:t>
      </w:r>
      <w:r>
        <w:rPr>
          <w:rFonts w:ascii="Calibri" w:hAnsi="Calibri"/>
          <w:b w:val="0"/>
          <w:i w:val="0"/>
          <w:color w:val="111827"/>
        </w:rPr>
        <w:t xml:space="preserve"> Saldo deriva de movimientos; remisión genera salida; anulación genera contramovimiento; lote conserva vencimiento.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11827"/>
        </w:rPr>
        <w:t>Evidencia requerida:</w:t>
      </w:r>
      <w:r>
        <w:rPr>
          <w:rFonts w:ascii="Calibri" w:hAnsi="Calibri"/>
          <w:b w:val="0"/>
          <w:i w:val="0"/>
          <w:color w:val="111827"/>
        </w:rPr>
        <w:t xml:space="preserve"> RC-09, RC-10 y RC-11.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11827"/>
        </w:rPr>
        <w:t>Decisiones bloqueantes:</w:t>
      </w:r>
      <w:r>
        <w:rPr>
          <w:rFonts w:ascii="Calibri" w:hAnsi="Calibri"/>
          <w:b w:val="0"/>
          <w:i w:val="0"/>
          <w:color w:val="111827"/>
        </w:rPr>
        <w:t xml:space="preserve"> D-06, D-07</w:t>
      </w:r>
    </w:p>
    <w:p>
      <w:pPr>
        <w:pStyle w:val="Heading3"/>
        <w:keepNext/>
      </w:pPr>
      <w:r>
        <w:t>BE-007 - Implementar transporte y combustible</w:t>
      </w:r>
    </w:p>
    <w:p>
      <w:pPr>
        <w:spacing w:after="80"/>
      </w:pPr>
      <w:r>
        <w:rPr>
          <w:rFonts w:ascii="Calibri" w:hAnsi="Calibri"/>
          <w:b/>
          <w:i w:val="0"/>
          <w:color w:val="1F4D78"/>
          <w:sz w:val="19"/>
        </w:rPr>
        <w:t xml:space="preserve">P2 | Backend | Estado actual: </w:t>
      </w:r>
      <w:r>
        <w:rPr>
          <w:rFonts w:ascii="Calibri" w:hAnsi="Calibri"/>
          <w:b/>
          <w:i w:val="0"/>
          <w:color w:val="B42318"/>
          <w:sz w:val="19"/>
        </w:rPr>
        <w:t>Pendiente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111827"/>
        </w:rPr>
        <w:t>Gestionar servicio, tarifa, deducción, autorización de combustible, despacho, factura y pago.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11827"/>
        </w:rPr>
        <w:t>Dependencias:</w:t>
      </w:r>
      <w:r>
        <w:rPr>
          <w:rFonts w:ascii="Calibri" w:hAnsi="Calibri"/>
          <w:b w:val="0"/>
          <w:i w:val="0"/>
          <w:color w:val="111827"/>
        </w:rPr>
        <w:t xml:space="preserve"> DB-007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11827"/>
        </w:rPr>
        <w:t>Criterio de aceptación:</w:t>
      </w:r>
      <w:r>
        <w:rPr>
          <w:rFonts w:ascii="Calibri" w:hAnsi="Calibri"/>
          <w:b w:val="0"/>
          <w:i w:val="0"/>
          <w:color w:val="111827"/>
        </w:rPr>
        <w:t xml:space="preserve"> Cantidad por tarifa sin fórmula heredada; ajuste explícito y aprobado; combustible queda ligado a vehículo.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11827"/>
        </w:rPr>
        <w:t>Evidencia requerida:</w:t>
      </w:r>
      <w:r>
        <w:rPr>
          <w:rFonts w:ascii="Calibri" w:hAnsi="Calibri"/>
          <w:b w:val="0"/>
          <w:i w:val="0"/>
          <w:color w:val="111827"/>
        </w:rPr>
        <w:t xml:space="preserve"> CP-03, CP-TR-01 y EV-08.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11827"/>
        </w:rPr>
        <w:t>Decisiones bloqueantes:</w:t>
      </w:r>
      <w:r>
        <w:rPr>
          <w:rFonts w:ascii="Calibri" w:hAnsi="Calibri"/>
          <w:b w:val="0"/>
          <w:i w:val="0"/>
          <w:color w:val="111827"/>
        </w:rPr>
        <w:t xml:space="preserve"> D-02</w:t>
      </w:r>
    </w:p>
    <w:p>
      <w:pPr>
        <w:pStyle w:val="Heading3"/>
        <w:keepNext/>
      </w:pPr>
      <w:r>
        <w:t>BE-008 - Implementar producción y rendimiento versionado</w:t>
      </w:r>
    </w:p>
    <w:p>
      <w:pPr>
        <w:spacing w:after="80"/>
      </w:pPr>
      <w:r>
        <w:rPr>
          <w:rFonts w:ascii="Calibri" w:hAnsi="Calibri"/>
          <w:b/>
          <w:i w:val="0"/>
          <w:color w:val="1F4D78"/>
          <w:sz w:val="19"/>
        </w:rPr>
        <w:t xml:space="preserve">P2 | Backend | Estado actual: </w:t>
      </w:r>
      <w:r>
        <w:rPr>
          <w:rFonts w:ascii="Calibri" w:hAnsi="Calibri"/>
          <w:b/>
          <w:i w:val="0"/>
          <w:color w:val="B42318"/>
          <w:sz w:val="19"/>
        </w:rPr>
        <w:t>Pendiente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111827"/>
        </w:rPr>
        <w:t>Registrar lotes, insumos, pesajes, salidas, merma y KPIs de queso y total por separado.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11827"/>
        </w:rPr>
        <w:t>Dependencias:</w:t>
      </w:r>
      <w:r>
        <w:rPr>
          <w:rFonts w:ascii="Calibri" w:hAnsi="Calibri"/>
          <w:b w:val="0"/>
          <w:i w:val="0"/>
          <w:color w:val="111827"/>
        </w:rPr>
        <w:t xml:space="preserve"> DB-008, BE-003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11827"/>
        </w:rPr>
        <w:t>Criterio de aceptación:</w:t>
      </w:r>
      <w:r>
        <w:rPr>
          <w:rFonts w:ascii="Calibri" w:hAnsi="Calibri"/>
          <w:b w:val="0"/>
          <w:i w:val="0"/>
          <w:color w:val="111827"/>
        </w:rPr>
        <w:t xml:space="preserve"> Entradas y salidas concilian; factor y fórmula tienen versión; KPI muestra unidad, periodo y regla.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11827"/>
        </w:rPr>
        <w:t>Evidencia requerida:</w:t>
      </w:r>
      <w:r>
        <w:rPr>
          <w:rFonts w:ascii="Calibri" w:hAnsi="Calibri"/>
          <w:b w:val="0"/>
          <w:i w:val="0"/>
          <w:color w:val="111827"/>
        </w:rPr>
        <w:t xml:space="preserve"> CP-04, CP-PR-01 y EV-09.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11827"/>
        </w:rPr>
        <w:t>Decisiones bloqueantes:</w:t>
      </w:r>
      <w:r>
        <w:rPr>
          <w:rFonts w:ascii="Calibri" w:hAnsi="Calibri"/>
          <w:b w:val="0"/>
          <w:i w:val="0"/>
          <w:color w:val="111827"/>
        </w:rPr>
        <w:t xml:space="preserve"> D-03, D-04, D-05</w:t>
      </w:r>
    </w:p>
    <w:p>
      <w:pPr>
        <w:pStyle w:val="Heading3"/>
        <w:keepNext/>
      </w:pPr>
      <w:r>
        <w:t>BE-009 - Implementar kardex, remisiones y subproductos</w:t>
      </w:r>
    </w:p>
    <w:p>
      <w:pPr>
        <w:spacing w:after="80"/>
      </w:pPr>
      <w:r>
        <w:rPr>
          <w:rFonts w:ascii="Calibri" w:hAnsi="Calibri"/>
          <w:b/>
          <w:i w:val="0"/>
          <w:color w:val="1F4D78"/>
          <w:sz w:val="19"/>
        </w:rPr>
        <w:t xml:space="preserve">P2 | Backend | Estado actual: </w:t>
      </w:r>
      <w:r>
        <w:rPr>
          <w:rFonts w:ascii="Calibri" w:hAnsi="Calibri"/>
          <w:b/>
          <w:i w:val="0"/>
          <w:color w:val="B42318"/>
          <w:sz w:val="19"/>
        </w:rPr>
        <w:t>Pendiente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111827"/>
        </w:rPr>
        <w:t>Registrar movimientos inmutables, remisiones versionadas y venta/cobro de crema y orillas.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11827"/>
        </w:rPr>
        <w:t>Dependencias:</w:t>
      </w:r>
      <w:r>
        <w:rPr>
          <w:rFonts w:ascii="Calibri" w:hAnsi="Calibri"/>
          <w:b w:val="0"/>
          <w:i w:val="0"/>
          <w:color w:val="111827"/>
        </w:rPr>
        <w:t xml:space="preserve"> DB-008, BE-008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11827"/>
        </w:rPr>
        <w:t>Criterio de aceptación:</w:t>
      </w:r>
      <w:r>
        <w:rPr>
          <w:rFonts w:ascii="Calibri" w:hAnsi="Calibri"/>
          <w:b w:val="0"/>
          <w:i w:val="0"/>
          <w:color w:val="111827"/>
        </w:rPr>
        <w:t xml:space="preserve"> Stock nunca se edita; remisión anula por contramovimiento; producción, venta, inventario y saldo concilian.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11827"/>
        </w:rPr>
        <w:t>Evidencia requerida:</w:t>
      </w:r>
      <w:r>
        <w:rPr>
          <w:rFonts w:ascii="Calibri" w:hAnsi="Calibri"/>
          <w:b w:val="0"/>
          <w:i w:val="0"/>
          <w:color w:val="111827"/>
        </w:rPr>
        <w:t xml:space="preserve"> RC-10, RC-11 y EV-16.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11827"/>
        </w:rPr>
        <w:t>Decisiones bloqueantes:</w:t>
      </w:r>
      <w:r>
        <w:rPr>
          <w:rFonts w:ascii="Calibri" w:hAnsi="Calibri"/>
          <w:b w:val="0"/>
          <w:i w:val="0"/>
          <w:color w:val="111827"/>
        </w:rPr>
        <w:t xml:space="preserve"> D-06, D-07</w:t>
      </w:r>
    </w:p>
    <w:p>
      <w:pPr>
        <w:pStyle w:val="Heading3"/>
        <w:keepNext/>
      </w:pPr>
      <w:r>
        <w:t>REP-001 - Generar reportes PDF y Excel reproducibles</w:t>
      </w:r>
    </w:p>
    <w:p>
      <w:pPr>
        <w:spacing w:after="80"/>
      </w:pPr>
      <w:r>
        <w:rPr>
          <w:rFonts w:ascii="Calibri" w:hAnsi="Calibri"/>
          <w:b/>
          <w:i w:val="0"/>
          <w:color w:val="1F4D78"/>
          <w:sz w:val="19"/>
        </w:rPr>
        <w:t xml:space="preserve">P2 | Reportes | Estado actual: </w:t>
      </w:r>
      <w:r>
        <w:rPr>
          <w:rFonts w:ascii="Calibri" w:hAnsi="Calibri"/>
          <w:b/>
          <w:i w:val="0"/>
          <w:color w:val="B42318"/>
          <w:sz w:val="19"/>
        </w:rPr>
        <w:t>Pendiente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111827"/>
        </w:rPr>
        <w:t>Implementar catálogo del Anexo A con filtros, fecha de generación, estado y formato estable.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11827"/>
        </w:rPr>
        <w:t>Dependencias:</w:t>
      </w:r>
      <w:r>
        <w:rPr>
          <w:rFonts w:ascii="Calibri" w:hAnsi="Calibri"/>
          <w:b w:val="0"/>
          <w:i w:val="0"/>
          <w:color w:val="111827"/>
        </w:rPr>
        <w:t xml:space="preserve"> Módulos fuente completos, SEG-002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11827"/>
        </w:rPr>
        <w:t>Criterio de aceptación:</w:t>
      </w:r>
      <w:r>
        <w:rPr>
          <w:rFonts w:ascii="Calibri" w:hAnsi="Calibri"/>
          <w:b w:val="0"/>
          <w:i w:val="0"/>
          <w:color w:val="111827"/>
        </w:rPr>
        <w:t xml:space="preserve"> PDF/Excel coinciden con pantalla y filtros; exportación incluye periodo, planta, estado y fecha.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11827"/>
        </w:rPr>
        <w:t>Evidencia requerida:</w:t>
      </w:r>
      <w:r>
        <w:rPr>
          <w:rFonts w:ascii="Calibri" w:hAnsi="Calibri"/>
          <w:b w:val="0"/>
          <w:i w:val="0"/>
          <w:color w:val="111827"/>
        </w:rPr>
        <w:t xml:space="preserve"> Archivos generados comparados contra datos fuente y catálogo del Anexo A.</w:t>
      </w:r>
    </w:p>
    <w:p>
      <w:pPr>
        <w:pStyle w:val="Heading2"/>
        <w:keepNext/>
      </w:pPr>
      <w:r>
        <w:t>Sprint 6</w:t>
      </w:r>
    </w:p>
    <w:p>
      <w:pPr>
        <w:pStyle w:val="Heading3"/>
        <w:keepNext/>
      </w:pPr>
      <w:r>
        <w:t>DB-009 - Modelar gastos, costos, contratos, nómina y documentos</w:t>
      </w:r>
    </w:p>
    <w:p>
      <w:pPr>
        <w:spacing w:after="80"/>
      </w:pPr>
      <w:r>
        <w:rPr>
          <w:rFonts w:ascii="Calibri" w:hAnsi="Calibri"/>
          <w:b/>
          <w:i w:val="0"/>
          <w:color w:val="1F4D78"/>
          <w:sz w:val="19"/>
        </w:rPr>
        <w:t xml:space="preserve">P2 | Base de datos | Estado actual: </w:t>
      </w:r>
      <w:r>
        <w:rPr>
          <w:rFonts w:ascii="Calibri" w:hAnsi="Calibri"/>
          <w:b/>
          <w:i w:val="0"/>
          <w:color w:val="9A6700"/>
          <w:sz w:val="19"/>
        </w:rPr>
        <w:t>Parcial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111827"/>
        </w:rPr>
        <w:t>Crear facturas, costos, contratos, asistencia, nómina, documentos y enlaces de evidencia.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11827"/>
        </w:rPr>
        <w:t>Dependencias:</w:t>
      </w:r>
      <w:r>
        <w:rPr>
          <w:rFonts w:ascii="Calibri" w:hAnsi="Calibri"/>
          <w:b w:val="0"/>
          <w:i w:val="0"/>
          <w:color w:val="111827"/>
        </w:rPr>
        <w:t xml:space="preserve"> DB-001, DB-002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11827"/>
        </w:rPr>
        <w:t>Criterio de aceptación:</w:t>
      </w:r>
      <w:r>
        <w:rPr>
          <w:rFonts w:ascii="Calibri" w:hAnsi="Calibri"/>
          <w:b w:val="0"/>
          <w:i w:val="0"/>
          <w:color w:val="111827"/>
        </w:rPr>
        <w:t xml:space="preserve"> Cada cifra tiene fuente; nómina y costos guardan versión de política; documentos se vinculan a entidades.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11827"/>
        </w:rPr>
        <w:t>Evidencia requerida:</w:t>
      </w:r>
      <w:r>
        <w:rPr>
          <w:rFonts w:ascii="Calibri" w:hAnsi="Calibri"/>
          <w:b w:val="0"/>
          <w:i w:val="0"/>
          <w:color w:val="111827"/>
        </w:rPr>
        <w:t xml:space="preserve"> CP-07, CP-NO-01, RC-13 y RC-14.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11827"/>
        </w:rPr>
        <w:t>Decisiones bloqueantes:</w:t>
      </w:r>
      <w:r>
        <w:rPr>
          <w:rFonts w:ascii="Calibri" w:hAnsi="Calibri"/>
          <w:b w:val="0"/>
          <w:i w:val="0"/>
          <w:color w:val="111827"/>
        </w:rPr>
        <w:t xml:space="preserve"> D-06, D-09</w:t>
      </w:r>
    </w:p>
    <w:p>
      <w:pPr>
        <w:pStyle w:val="Heading3"/>
        <w:keepNext/>
      </w:pPr>
      <w:r>
        <w:t>BE-010 - Implementar costos y nómina reproducibles</w:t>
      </w:r>
    </w:p>
    <w:p>
      <w:pPr>
        <w:spacing w:after="80"/>
      </w:pPr>
      <w:r>
        <w:rPr>
          <w:rFonts w:ascii="Calibri" w:hAnsi="Calibri"/>
          <w:b/>
          <w:i w:val="0"/>
          <w:color w:val="1F4D78"/>
          <w:sz w:val="19"/>
        </w:rPr>
        <w:t xml:space="preserve">P2 | Backend | Estado actual: </w:t>
      </w:r>
      <w:r>
        <w:rPr>
          <w:rFonts w:ascii="Calibri" w:hAnsi="Calibri"/>
          <w:b/>
          <w:i w:val="0"/>
          <w:color w:val="B42318"/>
          <w:sz w:val="19"/>
        </w:rPr>
        <w:t>Pendiente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111827"/>
        </w:rPr>
        <w:t>Calcular estado de costos y nómina desde fuentes aprobadas y políticas versionadas.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11827"/>
        </w:rPr>
        <w:t>Dependencias:</w:t>
      </w:r>
      <w:r>
        <w:rPr>
          <w:rFonts w:ascii="Calibri" w:hAnsi="Calibri"/>
          <w:b w:val="0"/>
          <w:i w:val="0"/>
          <w:color w:val="111827"/>
        </w:rPr>
        <w:t xml:space="preserve"> DB-009, SEG-002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11827"/>
        </w:rPr>
        <w:t>Criterio de aceptación:</w:t>
      </w:r>
      <w:r>
        <w:rPr>
          <w:rFonts w:ascii="Calibri" w:hAnsi="Calibri"/>
          <w:b w:val="0"/>
          <w:i w:val="0"/>
          <w:color w:val="111827"/>
        </w:rPr>
        <w:t xml:space="preserve"> Costos y neto se reproducen; no hay referencias rotas; aprobación segregada y ajuste auditado.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11827"/>
        </w:rPr>
        <w:t>Evidencia requerida:</w:t>
      </w:r>
      <w:r>
        <w:rPr>
          <w:rFonts w:ascii="Calibri" w:hAnsi="Calibri"/>
          <w:b w:val="0"/>
          <w:i w:val="0"/>
          <w:color w:val="111827"/>
        </w:rPr>
        <w:t xml:space="preserve"> CP-07, CP-CT-01, CP-NO-01, EV-10/11/14/15.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11827"/>
        </w:rPr>
        <w:t>Decisiones bloqueantes:</w:t>
      </w:r>
      <w:r>
        <w:rPr>
          <w:rFonts w:ascii="Calibri" w:hAnsi="Calibri"/>
          <w:b w:val="0"/>
          <w:i w:val="0"/>
          <w:color w:val="111827"/>
        </w:rPr>
        <w:t xml:space="preserve"> D-06, D-09</w:t>
      </w:r>
    </w:p>
    <w:p>
      <w:pPr>
        <w:pStyle w:val="Heading1"/>
        <w:keepNext/>
      </w:pPr>
      <w:r>
        <w:t>9. Estrategia de pruebas y reconciliación</w:t>
      </w:r>
    </w:p>
    <w:p>
      <w:pPr>
        <w:pStyle w:val="Heading2"/>
        <w:keepNext/>
      </w:pPr>
      <w:r>
        <w:t>9.1 Estado de la suite actual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111827"/>
        </w:rPr>
        <w:t>Resultado verificado el 1 de septiembre de 2026: 100 pruebas aprobadas, 960 aserciones, duración 87.98 segundos, ejecutadas dentro del contenedor contra northlink_test. No se detectaron pruebas con actingAs, respuestas 401/403, acceso cruzado o los identificadores CP/RC de la Biblia.</w:t>
      </w:r>
    </w:p>
    <w:p>
      <w:pPr>
        <w:pStyle w:val="Heading2"/>
        <w:keepNext/>
      </w:pPr>
      <w:r>
        <w:t>9.2 Casos numéricos mínimos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37"/>
        <w:gridCol w:w="4392"/>
        <w:gridCol w:w="3931"/>
      </w:tblGrid>
      <w:tr>
        <w:trPr>
          <w:tblHeader w:val="true"/>
        </w:trPr>
        <w:tc>
          <w:tcPr>
            <w:tcW w:type="dxa" w:w="1037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8324A"/>
                <w:sz w:val="17"/>
              </w:rPr>
              <w:t>Caso</w:t>
            </w:r>
          </w:p>
        </w:tc>
        <w:tc>
          <w:tcPr>
            <w:tcW w:type="dxa" w:w="439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8324A"/>
                <w:sz w:val="17"/>
              </w:rPr>
              <w:t>Entrada</w:t>
            </w:r>
          </w:p>
        </w:tc>
        <w:tc>
          <w:tcPr>
            <w:tcW w:type="dxa" w:w="3931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8324A"/>
                <w:sz w:val="17"/>
              </w:rPr>
              <w:t>Resultado esperado</w:t>
            </w:r>
          </w:p>
        </w:tc>
      </w:tr>
      <w:tr>
        <w:tc>
          <w:tcPr>
            <w:tcW w:type="dxa" w:w="10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CP-01</w:t>
            </w:r>
          </w:p>
        </w:tc>
        <w:tc>
          <w:tcPr>
            <w:tcW w:type="dxa" w:w="43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459 L a C$13/L</w:t>
            </w:r>
          </w:p>
        </w:tc>
        <w:tc>
          <w:tcPr>
            <w:tcW w:type="dxa" w:w="39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Bruto y neto C$5,967.</w:t>
            </w:r>
          </w:p>
        </w:tc>
      </w:tr>
      <w:tr>
        <w:tc>
          <w:tcPr>
            <w:tcW w:type="dxa" w:w="10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CP-02</w:t>
            </w:r>
          </w:p>
        </w:tc>
        <w:tc>
          <w:tcPr>
            <w:tcW w:type="dxa" w:w="43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CP-01 + anticipo C$1,000 + deducción C$200</w:t>
            </w:r>
          </w:p>
        </w:tc>
        <w:tc>
          <w:tcPr>
            <w:tcW w:type="dxa" w:w="39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Neto candidato C$4,767, sujeto a D-01.</w:t>
            </w:r>
          </w:p>
        </w:tc>
      </w:tr>
      <w:tr>
        <w:tc>
          <w:tcPr>
            <w:tcW w:type="dxa" w:w="10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CP-03</w:t>
            </w:r>
          </w:p>
        </w:tc>
        <w:tc>
          <w:tcPr>
            <w:tcW w:type="dxa" w:w="43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7 días x C$3,300 - C$500</w:t>
            </w:r>
          </w:p>
        </w:tc>
        <w:tc>
          <w:tcPr>
            <w:tcW w:type="dxa" w:w="39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Bruto C$23,100; neto C$22,600.</w:t>
            </w:r>
          </w:p>
        </w:tc>
      </w:tr>
      <w:tr>
        <w:tc>
          <w:tcPr>
            <w:tcW w:type="dxa" w:w="10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CP-04</w:t>
            </w:r>
          </w:p>
        </w:tc>
        <w:tc>
          <w:tcPr>
            <w:tcW w:type="dxa" w:w="43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26,697 L; 5,500 lb queso; 250 crema; 90 orillas</w:t>
            </w:r>
          </w:p>
        </w:tc>
        <w:tc>
          <w:tcPr>
            <w:tcW w:type="dxa" w:w="39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6,674.25 gal eq.; rendimiento total aproximado 0.8750.</w:t>
            </w:r>
          </w:p>
        </w:tc>
      </w:tr>
      <w:tr>
        <w:tc>
          <w:tcPr>
            <w:tcW w:type="dxa" w:w="10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CP-05</w:t>
            </w:r>
          </w:p>
        </w:tc>
        <w:tc>
          <w:tcPr>
            <w:tcW w:type="dxa" w:w="43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Caja 100,000 + 50,000 - 32,000; físico 117,950</w:t>
            </w:r>
          </w:p>
        </w:tc>
        <w:tc>
          <w:tcPr>
            <w:tcW w:type="dxa" w:w="39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Teórico 118,000; diferencia -50; cierre bloqueado.</w:t>
            </w:r>
          </w:p>
        </w:tc>
      </w:tr>
      <w:tr>
        <w:tc>
          <w:tcPr>
            <w:tcW w:type="dxa" w:w="10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CP-06</w:t>
            </w:r>
          </w:p>
        </w:tc>
        <w:tc>
          <w:tcPr>
            <w:tcW w:type="dxa" w:w="43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Transferencia 2,283,000; comisión 74.20</w:t>
            </w:r>
          </w:p>
        </w:tc>
        <w:tc>
          <w:tcPr>
            <w:tcW w:type="dxa" w:w="39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Recibido 2,282,925.80.</w:t>
            </w:r>
          </w:p>
        </w:tc>
      </w:tr>
      <w:tr>
        <w:tc>
          <w:tcPr>
            <w:tcW w:type="dxa" w:w="10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CP-07</w:t>
            </w:r>
          </w:p>
        </w:tc>
        <w:tc>
          <w:tcPr>
            <w:tcW w:type="dxa" w:w="43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Costo 10M; 800k L; 180k lb; subproductos 500k</w:t>
            </w:r>
          </w:p>
        </w:tc>
        <w:tc>
          <w:tcPr>
            <w:tcW w:type="dxa" w:w="39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C$/L 12.50; costo neto/lb 52.7778.</w:t>
            </w:r>
          </w:p>
        </w:tc>
      </w:tr>
      <w:tr>
        <w:tc>
          <w:tcPr>
            <w:tcW w:type="dxa" w:w="10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CP-08</w:t>
            </w:r>
          </w:p>
        </w:tc>
        <w:tc>
          <w:tcPr>
            <w:tcW w:type="dxa" w:w="43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Dos UUID para productor/fecha/turno</w:t>
            </w:r>
          </w:p>
        </w:tc>
        <w:tc>
          <w:tcPr>
            <w:tcW w:type="dxa" w:w="39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Conservar evidencia; marcar conflicto; excluir hasta resolver.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9.3 Reconciliaciones obligatorias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37"/>
        <w:gridCol w:w="5184"/>
        <w:gridCol w:w="3139"/>
      </w:tblGrid>
      <w:tr>
        <w:trPr>
          <w:tblHeader w:val="true"/>
        </w:trPr>
        <w:tc>
          <w:tcPr>
            <w:tcW w:type="dxa" w:w="1037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8324A"/>
                <w:sz w:val="17"/>
              </w:rPr>
              <w:t>ID</w:t>
            </w:r>
          </w:p>
        </w:tc>
        <w:tc>
          <w:tcPr>
            <w:tcW w:type="dxa" w:w="518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8324A"/>
                <w:sz w:val="17"/>
              </w:rPr>
              <w:t>Reconciliación</w:t>
            </w:r>
          </w:p>
        </w:tc>
        <w:tc>
          <w:tcPr>
            <w:tcW w:type="dxa" w:w="3139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8324A"/>
                <w:sz w:val="17"/>
              </w:rPr>
              <w:t>Resultado esperado</w:t>
            </w:r>
          </w:p>
        </w:tc>
      </w:tr>
      <w:tr>
        <w:tc>
          <w:tcPr>
            <w:tcW w:type="dxa" w:w="10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RC-01</w:t>
            </w:r>
          </w:p>
        </w:tc>
        <w:tc>
          <w:tcPr>
            <w:tcW w:type="dxa" w:w="51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Entregas vs. cierre de ruta</w:t>
            </w:r>
          </w:p>
        </w:tc>
        <w:tc>
          <w:tcPr>
            <w:tcW w:type="dxa" w:w="313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0 diferencia no justificada</w:t>
            </w:r>
          </w:p>
        </w:tc>
      </w:tr>
      <w:tr>
        <w:tc>
          <w:tcPr>
            <w:tcW w:type="dxa" w:w="10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RC-02</w:t>
            </w:r>
          </w:p>
        </w:tc>
        <w:tc>
          <w:tcPr>
            <w:tcW w:type="dxa" w:w="51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Rutas vs. recepción de planta</w:t>
            </w:r>
          </w:p>
        </w:tc>
        <w:tc>
          <w:tcPr>
            <w:tcW w:type="dxa" w:w="313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Dentro de tolerancia aprobada</w:t>
            </w:r>
          </w:p>
        </w:tc>
      </w:tr>
      <w:tr>
        <w:tc>
          <w:tcPr>
            <w:tcW w:type="dxa" w:w="10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RC-03</w:t>
            </w:r>
          </w:p>
        </w:tc>
        <w:tc>
          <w:tcPr>
            <w:tcW w:type="dxa" w:w="51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Productores vs. total de ruta</w:t>
            </w:r>
          </w:p>
        </w:tc>
        <w:tc>
          <w:tcPr>
            <w:tcW w:type="dxa" w:w="313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0</w:t>
            </w:r>
          </w:p>
        </w:tc>
      </w:tr>
      <w:tr>
        <w:tc>
          <w:tcPr>
            <w:tcW w:type="dxa" w:w="10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RC-04</w:t>
            </w:r>
          </w:p>
        </w:tc>
        <w:tc>
          <w:tcPr>
            <w:tcW w:type="dxa" w:w="51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Rutas vs. consolidado</w:t>
            </w:r>
          </w:p>
        </w:tc>
        <w:tc>
          <w:tcPr>
            <w:tcW w:type="dxa" w:w="313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0</w:t>
            </w:r>
          </w:p>
        </w:tc>
      </w:tr>
      <w:tr>
        <w:tc>
          <w:tcPr>
            <w:tcW w:type="dxa" w:w="10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RC-05</w:t>
            </w:r>
          </w:p>
        </w:tc>
        <w:tc>
          <w:tcPr>
            <w:tcW w:type="dxa" w:w="51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Neto total vs. banco + efectivo</w:t>
            </w:r>
          </w:p>
        </w:tc>
        <w:tc>
          <w:tcPr>
            <w:tcW w:type="dxa" w:w="313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0</w:t>
            </w:r>
          </w:p>
        </w:tc>
      </w:tr>
      <w:tr>
        <w:tc>
          <w:tcPr>
            <w:tcW w:type="dxa" w:w="10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RC-06</w:t>
            </w:r>
          </w:p>
        </w:tc>
        <w:tc>
          <w:tcPr>
            <w:tcW w:type="dxa" w:w="51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Orden bancaria vs. pagos seleccionados</w:t>
            </w:r>
          </w:p>
        </w:tc>
        <w:tc>
          <w:tcPr>
            <w:tcW w:type="dxa" w:w="313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0</w:t>
            </w:r>
          </w:p>
        </w:tc>
      </w:tr>
      <w:tr>
        <w:tc>
          <w:tcPr>
            <w:tcW w:type="dxa" w:w="10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RC-07</w:t>
            </w:r>
          </w:p>
        </w:tc>
        <w:tc>
          <w:tcPr>
            <w:tcW w:type="dxa" w:w="51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Retiro de banco vs. entrada de caja</w:t>
            </w:r>
          </w:p>
        </w:tc>
        <w:tc>
          <w:tcPr>
            <w:tcW w:type="dxa" w:w="313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Comisión/diferencia identificada</w:t>
            </w:r>
          </w:p>
        </w:tc>
      </w:tr>
      <w:tr>
        <w:tc>
          <w:tcPr>
            <w:tcW w:type="dxa" w:w="10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RC-08</w:t>
            </w:r>
          </w:p>
        </w:tc>
        <w:tc>
          <w:tcPr>
            <w:tcW w:type="dxa" w:w="51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Caja teórica vs. física</w:t>
            </w:r>
          </w:p>
        </w:tc>
        <w:tc>
          <w:tcPr>
            <w:tcW w:type="dxa" w:w="313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0 o ajuste aprobado</w:t>
            </w:r>
          </w:p>
        </w:tc>
      </w:tr>
      <w:tr>
        <w:tc>
          <w:tcPr>
            <w:tcW w:type="dxa" w:w="10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RC-09</w:t>
            </w:r>
          </w:p>
        </w:tc>
        <w:tc>
          <w:tcPr>
            <w:tcW w:type="dxa" w:w="51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Leche procesada vs. lotes</w:t>
            </w:r>
          </w:p>
        </w:tc>
        <w:tc>
          <w:tcPr>
            <w:tcW w:type="dxa" w:w="313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0 o diferencia explicada</w:t>
            </w:r>
          </w:p>
        </w:tc>
      </w:tr>
      <w:tr>
        <w:tc>
          <w:tcPr>
            <w:tcW w:type="dxa" w:w="10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RC-10</w:t>
            </w:r>
          </w:p>
        </w:tc>
        <w:tc>
          <w:tcPr>
            <w:tcW w:type="dxa" w:w="51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Producción + saldo inicial vs. salidas + saldo final</w:t>
            </w:r>
          </w:p>
        </w:tc>
        <w:tc>
          <w:tcPr>
            <w:tcW w:type="dxa" w:w="313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0</w:t>
            </w:r>
          </w:p>
        </w:tc>
      </w:tr>
      <w:tr>
        <w:tc>
          <w:tcPr>
            <w:tcW w:type="dxa" w:w="10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RC-11</w:t>
            </w:r>
          </w:p>
        </w:tc>
        <w:tc>
          <w:tcPr>
            <w:tcW w:type="dxa" w:w="51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Subproductos vs. venta + inventario</w:t>
            </w:r>
          </w:p>
        </w:tc>
        <w:tc>
          <w:tcPr>
            <w:tcW w:type="dxa" w:w="313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0</w:t>
            </w:r>
          </w:p>
        </w:tc>
      </w:tr>
      <w:tr>
        <w:tc>
          <w:tcPr>
            <w:tcW w:type="dxa" w:w="10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RC-12</w:t>
            </w:r>
          </w:p>
        </w:tc>
        <w:tc>
          <w:tcPr>
            <w:tcW w:type="dxa" w:w="51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Libro banco vs. estado ajustado</w:t>
            </w:r>
          </w:p>
        </w:tc>
        <w:tc>
          <w:tcPr>
            <w:tcW w:type="dxa" w:w="313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0</w:t>
            </w:r>
          </w:p>
        </w:tc>
      </w:tr>
      <w:tr>
        <w:tc>
          <w:tcPr>
            <w:tcW w:type="dxa" w:w="10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RC-13</w:t>
            </w:r>
          </w:p>
        </w:tc>
        <w:tc>
          <w:tcPr>
            <w:tcW w:type="dxa" w:w="51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Costos fuente vs. estado de costos</w:t>
            </w:r>
          </w:p>
        </w:tc>
        <w:tc>
          <w:tcPr>
            <w:tcW w:type="dxa" w:w="313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0</w:t>
            </w:r>
          </w:p>
        </w:tc>
      </w:tr>
      <w:tr>
        <w:tc>
          <w:tcPr>
            <w:tcW w:type="dxa" w:w="10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RC-14</w:t>
            </w:r>
          </w:p>
        </w:tc>
        <w:tc>
          <w:tcPr>
            <w:tcW w:type="dxa" w:w="51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Nómina aprobada vs. pagos</w:t>
            </w:r>
          </w:p>
        </w:tc>
        <w:tc>
          <w:tcPr>
            <w:tcW w:type="dxa" w:w="313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Pendientes identificados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9.4 Cobertura mínima por tarea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111827"/>
        </w:rPr>
        <w:t>Feature test del flujo feliz y de cada validación relevante.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111827"/>
        </w:rPr>
        <w:t>Invitado, usuario inactivo, usuario sin permiso, permiso correcto y tenant/planta incorrectos.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111827"/>
        </w:rPr>
        <w:t>Duplicados, idempotencia, reintentos, eventos tardíos y conflictos offline.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111827"/>
        </w:rPr>
        <w:t>Vigencias, límites de periodo, redondeos, anulaciones y estados cerrados.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111827"/>
        </w:rPr>
        <w:t>Comparación lado a lado entre evidencia histórica y resultado del sistema.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111827"/>
        </w:rPr>
        <w:t>Pruebas de rendimiento con datos representativos y detección de N+1.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111827"/>
        </w:rPr>
        <w:t>Prueba física Sunmi: sin red, reinicio, reimpresión y legibilidad 58 mm.</w:t>
      </w:r>
    </w:p>
    <w:p>
      <w:pPr>
        <w:pStyle w:val="Heading1"/>
        <w:keepNext/>
      </w:pPr>
      <w:r>
        <w:t>10. Decisiones de negocio bloqueantes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37"/>
        <w:gridCol w:w="4680"/>
        <w:gridCol w:w="3643"/>
      </w:tblGrid>
      <w:tr>
        <w:trPr>
          <w:tblHeader w:val="true"/>
        </w:trPr>
        <w:tc>
          <w:tcPr>
            <w:tcW w:type="dxa" w:w="1037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8324A"/>
                <w:sz w:val="17"/>
              </w:rPr>
              <w:t>ID</w:t>
            </w:r>
          </w:p>
        </w:tc>
        <w:tc>
          <w:tcPr>
            <w:tcW w:type="dxa" w:w="468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8324A"/>
                <w:sz w:val="17"/>
              </w:rPr>
              <w:t>Decisión requerida</w:t>
            </w:r>
          </w:p>
        </w:tc>
        <w:tc>
          <w:tcPr>
            <w:tcW w:type="dxa" w:w="3643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8324A"/>
                <w:sz w:val="17"/>
              </w:rPr>
              <w:t>Impacto</w:t>
            </w:r>
          </w:p>
        </w:tc>
      </w:tr>
      <w:tr>
        <w:tc>
          <w:tcPr>
            <w:tcW w:type="dxa" w:w="10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D-01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Tratamiento de anticipos en el neto</w:t>
            </w:r>
          </w:p>
        </w:tc>
        <w:tc>
          <w:tcPr>
            <w:tcW w:type="dxa" w:w="36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Bloquea liquidación productiva y pagos.</w:t>
            </w:r>
          </w:p>
        </w:tc>
      </w:tr>
      <w:tr>
        <w:tc>
          <w:tcPr>
            <w:tcW w:type="dxa" w:w="10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D-02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Tarifa y penalización de transporte</w:t>
            </w:r>
          </w:p>
        </w:tc>
        <w:tc>
          <w:tcPr>
            <w:tcW w:type="dxa" w:w="36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Bloquea liquidación de transporte.</w:t>
            </w:r>
          </w:p>
        </w:tc>
      </w:tr>
      <w:tr>
        <w:tc>
          <w:tcPr>
            <w:tcW w:type="dxa" w:w="10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D-03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Factor litro/galón</w:t>
            </w:r>
          </w:p>
        </w:tc>
        <w:tc>
          <w:tcPr>
            <w:tcW w:type="dxa" w:w="36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Afecta rendimiento y costos.</w:t>
            </w:r>
          </w:p>
        </w:tc>
      </w:tr>
      <w:tr>
        <w:tc>
          <w:tcPr>
            <w:tcW w:type="dxa" w:w="10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D-04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KPI oficial de rendimiento</w:t>
            </w:r>
          </w:p>
        </w:tc>
        <w:tc>
          <w:tcPr>
            <w:tcW w:type="dxa" w:w="36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Afecta dashboard, metas y comparables.</w:t>
            </w:r>
          </w:p>
        </w:tc>
      </w:tr>
      <w:tr>
        <w:tc>
          <w:tcPr>
            <w:tcW w:type="dxa" w:w="10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D-05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Tolerancia de recepción/merma</w:t>
            </w:r>
          </w:p>
        </w:tc>
        <w:tc>
          <w:tcPr>
            <w:tcW w:type="dxa" w:w="36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Afecta cierres, alertas y producción.</w:t>
            </w:r>
          </w:p>
        </w:tc>
      </w:tr>
      <w:tr>
        <w:tc>
          <w:tcPr>
            <w:tcW w:type="dxa" w:w="10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D-06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Valoración de crema y orillas</w:t>
            </w:r>
          </w:p>
        </w:tc>
        <w:tc>
          <w:tcPr>
            <w:tcW w:type="dxa" w:w="36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Afecta inventario, venta y costos.</w:t>
            </w:r>
          </w:p>
        </w:tc>
      </w:tr>
      <w:tr>
        <w:tc>
          <w:tcPr>
            <w:tcW w:type="dxa" w:w="10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D-07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Política de inventario negativo</w:t>
            </w:r>
          </w:p>
        </w:tc>
        <w:tc>
          <w:tcPr>
            <w:tcW w:type="dxa" w:w="36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Afecta remisiones y cierres.</w:t>
            </w:r>
          </w:p>
        </w:tc>
      </w:tr>
      <w:tr>
        <w:tc>
          <w:tcPr>
            <w:tcW w:type="dxa" w:w="10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D-08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Relación QUEBAR/MUR/LACTONIC</w:t>
            </w:r>
          </w:p>
        </w:tc>
        <w:tc>
          <w:tcPr>
            <w:tcW w:type="dxa" w:w="36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Afecta modelo organizacional y permisos.</w:t>
            </w:r>
          </w:p>
        </w:tc>
      </w:tr>
      <w:tr>
        <w:tc>
          <w:tcPr>
            <w:tcW w:type="dxa" w:w="10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D-09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Tasas y reglas laborales</w:t>
            </w:r>
          </w:p>
        </w:tc>
        <w:tc>
          <w:tcPr>
            <w:tcW w:type="dxa" w:w="36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Bloquea nómina productiva.</w:t>
            </w:r>
          </w:p>
        </w:tc>
      </w:tr>
      <w:tr>
        <w:tc>
          <w:tcPr>
            <w:tcW w:type="dxa" w:w="10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D-10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Uno o varios acopios por día</w:t>
            </w:r>
          </w:p>
        </w:tc>
        <w:tc>
          <w:tcPr>
            <w:tcW w:type="dxa" w:w="36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Afecta unicidad, turnos y conflictos.</w:t>
            </w:r>
          </w:p>
        </w:tc>
      </w:tr>
    </w:tbl>
    <w:p>
      <w:pPr>
        <w:spacing w:after="20"/>
      </w:pP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111827"/>
        </w:rPr>
        <w:t>Cada decisión debe registrar: alternativa elegida, responsable, fecha, versión, requisitos afectados, casos de prueba afectados y evidencia de aprobación. Mientras permanezca abierta, el módulo debe operar solo en simulación o detrás de un feature flag.</w:t>
      </w:r>
    </w:p>
    <w:p>
      <w:pPr>
        <w:pStyle w:val="Heading1"/>
        <w:keepNext/>
      </w:pPr>
      <w:r>
        <w:t>11. Ruta de ejecución por sprint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44"/>
        <w:gridCol w:w="3384"/>
        <w:gridCol w:w="4032"/>
      </w:tblGrid>
      <w:tr>
        <w:trPr>
          <w:tblHeader w:val="true"/>
        </w:trPr>
        <w:tc>
          <w:tcPr>
            <w:tcW w:type="dxa" w:w="194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8324A"/>
                <w:sz w:val="17"/>
              </w:rPr>
              <w:t>Etapa</w:t>
            </w:r>
          </w:p>
        </w:tc>
        <w:tc>
          <w:tcPr>
            <w:tcW w:type="dxa" w:w="338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8324A"/>
                <w:sz w:val="17"/>
              </w:rPr>
              <w:t>Tareas principales</w:t>
            </w:r>
          </w:p>
        </w:tc>
        <w:tc>
          <w:tcPr>
            <w:tcW w:type="dxa" w:w="403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8324A"/>
                <w:sz w:val="17"/>
              </w:rPr>
              <w:t>Puerta de salida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Sprint 1 - Cerrar exposición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DOC-001, SEG-001, DB-001, DB-002, SEG-002, OPS-001</w:t>
            </w:r>
          </w:p>
        </w:tc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Autenticación, decisiones, arquitectura de IDs, organización y seguridad base.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Sprint 2 - Maestros y offline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DB-003, DB-004, DB-005, BE-001, BE-002, FE-001, SEG-003, OPS-002</w:t>
            </w:r>
          </w:p>
        </w:tc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Productores normalizados, dispositivos, entregas UUID, sync y piloto sin red.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Sprint 3 - Recepción y liquidación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BE-003, DB-006, BE-004, BE-005, FE-002, OPS-003</w:t>
            </w:r>
          </w:p>
        </w:tc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Ruta cerrada, recepción conciliada y planilla reproducible en simulación.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Sprint 4 - Tesorería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DB-007, BE-006, MIG-001, QA-004</w:t>
            </w:r>
          </w:p>
        </w:tc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Pagos/fondos idempotentes y operación paralela; sin activar dinero real hasta aprobación.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Sprint 5 - Producción e inventario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BE-007, DB-008, BE-008, BE-009, REP-001 parcial</w:t>
            </w:r>
          </w:p>
        </w:tc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Transporte, lotes, rendimiento, kardex, remisiones y subproductos.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Sprint 6 - Costos, nómina y cierre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DB-009, BE-010, FE-003 completo, REP-001 completo</w:t>
            </w:r>
          </w:p>
        </w:tc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Costos/nómina reproducibles, trazabilidad integral y reportes finales.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Transversal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QA-001, QA-002, QA-003, QA-005</w:t>
            </w:r>
          </w:p>
        </w:tc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Cada módulo sale con pruebas oficiales, reconciliación, seguridad y evidencia.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4E5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9A6700"/>
              </w:rPr>
              <w:t xml:space="preserve">Corrección de dependencia: </w:t>
            </w:r>
            <w:r>
              <w:rPr>
                <w:rFonts w:ascii="Calibri" w:hAnsi="Calibri"/>
                <w:b w:val="0"/>
                <w:i w:val="0"/>
                <w:color w:val="111827"/>
              </w:rPr>
              <w:t>FE-003 no puede considerarse completa en Sprint 4 porque depende de DB-009, previsto para Sprint 6. Puede entregarse una navegación básica en Sprint 4 y completarse con costos, nómina y documentos en Sprint 6.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12. Gobierno, Definition of Ready y Definition of Done</w:t>
      </w:r>
    </w:p>
    <w:p>
      <w:pPr>
        <w:pStyle w:val="Heading2"/>
        <w:keepNext/>
      </w:pPr>
      <w:r>
        <w:t>12.1 Definition of Ready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111827"/>
        </w:rPr>
        <w:t>Objetivo, actor, resultado y responsable definidos.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111827"/>
        </w:rPr>
        <w:t>RF/RNF, fuente y evidencia histórica localizables.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111827"/>
        </w:rPr>
        <w:t>Campos, unidades, precisión, redondeo y fórmula acordados.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111827"/>
        </w:rPr>
        <w:t>Estados, permisos, excepciones, corrección y anulación definidos.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111827"/>
        </w:rPr>
        <w:t>Dependencias y decisiones bloqueantes cerradas o riesgo aceptado formalmente.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111827"/>
        </w:rPr>
        <w:t>Casos CP/RC y criterio de aceptación preparados antes de desarrollar.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111827"/>
        </w:rPr>
        <w:t>Comportamiento offline, interfaz y evidencia de QA acordados.</w:t>
      </w:r>
    </w:p>
    <w:p>
      <w:pPr>
        <w:pStyle w:val="Heading2"/>
        <w:keepNext/>
      </w:pPr>
      <w:r>
        <w:t>12.2 Definition of Done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111827"/>
        </w:rPr>
        <w:t>Flujo normal y excepciones principales implementados.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111827"/>
        </w:rPr>
        <w:t>Autenticación, permiso y alcance por organización/planta aplicados.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111827"/>
        </w:rPr>
        <w:t>Estados y siguiente acción visibles sin depender solo del color.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111827"/>
        </w:rPr>
        <w:t>Auditoría, snapshot de regla y linaje disponibles para operaciones sensibles.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111827"/>
        </w:rPr>
        <w:t>Pruebas de comportamiento, seguridad, límites y reconciliación aprobadas.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111827"/>
        </w:rPr>
        <w:t>Evidencia adjunta en Notion: salida de pruebas, captura, archivo generado o acta.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111827"/>
        </w:rPr>
        <w:t>Revisión técnica y aceptación del negocio completadas.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111827"/>
        </w:rPr>
        <w:t>No quedan datos de demostración ni atajos de desarrollo en el flujo entregado.</w:t>
      </w:r>
    </w:p>
    <w:p>
      <w:pPr>
        <w:pStyle w:val="Heading1"/>
        <w:keepNext/>
      </w:pPr>
      <w:r>
        <w:t>13. Próximos pasos inmediatos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/>
          <w:b w:val="0"/>
          <w:i w:val="0"/>
          <w:color w:val="111827"/>
        </w:rPr>
        <w:t>Importar/actualizar el backlog en Notion y reemplazar el estado sugerido por el estado actual indicado en este informe.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/>
          <w:b w:val="0"/>
          <w:i w:val="0"/>
          <w:color w:val="111827"/>
        </w:rPr>
        <w:t>Convocar una sesión de decisión para D-01 a D-10 y nombrar aprobadores por módulo.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/>
          <w:b w:val="0"/>
          <w:i w:val="0"/>
          <w:color w:val="111827"/>
        </w:rPr>
        <w:t>Abrir Sprint 1 con SEG-001, DB-001 y la parte pendiente de OPS-001 en paralelo.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/>
          <w:b w:val="0"/>
          <w:i w:val="0"/>
          <w:color w:val="111827"/>
        </w:rPr>
        <w:t>Después de definir D-08, completar DB-002 y aplicar SEG-002 a todas las rutas existentes.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/>
          <w:b w:val="0"/>
          <w:i w:val="0"/>
          <w:color w:val="111827"/>
        </w:rPr>
        <w:t>Crear primero las pruebas negativas de seguridad; deben fallar antes de la corrección y pasar después.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/>
          <w:b w:val="0"/>
          <w:i w:val="0"/>
          <w:color w:val="111827"/>
        </w:rPr>
        <w:t>Eliminar o marcar inequívocamente el dashboard con datos simulados antes de cualquier demostración operativa.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/>
          <w:b w:val="0"/>
          <w:i w:val="0"/>
          <w:color w:val="111827"/>
        </w:rPr>
        <w:t>Seleccionar una ruta, un dispositivo, un conjunto pequeño de productores y una semana histórica para el piloto.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/>
          <w:b w:val="0"/>
          <w:i w:val="0"/>
          <w:color w:val="111827"/>
        </w:rPr>
        <w:t>No activar pagos reales, nómina o costos hasta ejecutar 2-4 semanas en paralelo y cerrar diferencias repetibles.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AF7F2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147D64"/>
              </w:rPr>
              <w:t xml:space="preserve">Primer hito verificable: </w:t>
            </w:r>
            <w:r>
              <w:rPr>
                <w:rFonts w:ascii="Calibri" w:hAnsi="Calibri"/>
                <w:b w:val="0"/>
                <w:i w:val="0"/>
                <w:color w:val="111827"/>
              </w:rPr>
              <w:t>Un usuario autenticado y autorizado puede operar una única empresa/planta; el sistema conserva UUID y auditoría; el contenedor reinicia sin pérdida; todas las pruebas de acceso negativo pasan.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Anexo A. Evidencia técnica revisada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56"/>
        <w:gridCol w:w="3168"/>
        <w:gridCol w:w="4536"/>
      </w:tblGrid>
      <w:tr>
        <w:trPr>
          <w:tblHeader w:val="true"/>
        </w:trPr>
        <w:tc>
          <w:tcPr>
            <w:tcW w:type="dxa" w:w="165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8324A"/>
                <w:sz w:val="16"/>
              </w:rPr>
              <w:t>Área</w:t>
            </w:r>
          </w:p>
        </w:tc>
        <w:tc>
          <w:tcPr>
            <w:tcW w:type="dxa" w:w="316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8324A"/>
                <w:sz w:val="16"/>
              </w:rPr>
              <w:t>Fuente</w:t>
            </w:r>
          </w:p>
        </w:tc>
        <w:tc>
          <w:tcPr>
            <w:tcW w:type="dxa" w:w="453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8324A"/>
                <w:sz w:val="16"/>
              </w:rPr>
              <w:t>Hallazgo usado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Requerimientos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Northlink_Lact_Biblia_Ingenieria_Requerimientos_v2.0.pdf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48 páginas; RF, RNF, CP, RC, riesgos, decisiones y diccionario de datos.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Rutas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routes/web.php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61 rutas no vendor; comentario de ausencia temporal de auth; módulos UnderConstruction.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Autorización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app/Modules/**/Requests y Policies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La mayoría autoriza siempre; policies parciales y no aplicadas consistentemente.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Datos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database/migrations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31 migraciones; IDs autoincrementales y ausencia de entidades centrales de la Biblia.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Acopio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MilkCollectionService, SumniController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Captura online, unicidad diaria, actor de respaldo y auditoría parcial.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Liquidación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ProducerService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Cálculo semanal en memoria; float; sin persistencia ni snapshot.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Inventario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InventoryService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Catálogo y stock editable; sin kardex/lotes.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Finanzas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FinanzasService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CRUD de transacciones genéricas; sin tesorería/conciliación.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Interfaz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Admin/Dashboard.vue, MorningOperationsPanel.vue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Indicadores y actividad codificados de forma estática.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Pruebas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tests/** y ejecución PHPUnit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100 pruebas y 960 aserciones aprobadas; sin seguridad/CP/RC oficiales.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Infraestructura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docker-compose.yml, Dockerfile, docker-entrypoint.sh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Arranque no destructivo actual; entorno sigue siendo de desarrollo.</w:t>
            </w:r>
          </w:p>
        </w:tc>
      </w:tr>
    </w:tbl>
    <w:p>
      <w:pPr>
        <w:spacing w:after="20"/>
      </w:pPr>
    </w:p>
    <w:p>
      <w:pPr>
        <w:pStyle w:val="Heading1"/>
        <w:keepNext/>
        <w:pageBreakBefore/>
      </w:pPr>
      <w:r>
        <w:t>Anexo B. Criterio de aprobación del MVP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111827"/>
        </w:rPr>
        <w:t>El MVP se considera aceptable cuando una semana completa puede capturarse en Sunmi sin conexión, sincronizarse, recibirse y cerrarse en planta, liquidarse, separarse entre banco y efectivo y explicarse desde el consolidado hasta cada entrega, sin copiar datos entre archivos y sin diferencias no justificadas frente al procedimiento histórico.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111827"/>
        </w:rPr>
        <w:t>La ejecución real de pagos, nómina y costos permanece condicionada a las decisiones D-01 a D-10 aplicables, reconciliación paralela y aprobación formal de negocio, finanzas, producción y QA.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dxa" w:w="9360"/>
      <w:jc w:val="left"/>
      <w:tblLayout w:type="fixed"/>
      <w:tblLook w:firstColumn="1" w:firstRow="1" w:lastColumn="0" w:lastRow="0" w:noHBand="0" w:noVBand="1" w:val="04A0"/>
      <w:tblInd w:w="0" w:type="dxa"/>
    </w:tblPr>
    <w:tblGrid>
      <w:gridCol w:w="7920"/>
      <w:gridCol w:w="1440"/>
    </w:tblGrid>
    <w:tr>
      <w:tc>
        <w:tcPr>
          <w:tcW w:type="dxa" w:w="7920"/>
          <w:vAlign w:val="center"/>
          <w:tcMar>
            <w:top w:w="80" w:type="dxa"/>
            <w:start w:w="120" w:type="dxa"/>
            <w:bottom w:w="80" w:type="dxa"/>
            <w:end w:w="120" w:type="dxa"/>
          </w:tcMar>
        </w:tcPr>
        <w:p>
          <w:pPr>
            <w:spacing w:after="0"/>
          </w:pPr>
          <w:r>
            <w:rPr>
              <w:rFonts w:ascii="Calibri" w:hAnsi="Calibri"/>
              <w:b w:val="0"/>
              <w:i w:val="0"/>
              <w:color w:val="667085"/>
              <w:sz w:val="16"/>
            </w:rPr>
            <w:t>Uso interno - Desarrollo, QA, producto y validación</w:t>
          </w:r>
        </w:p>
      </w:tc>
      <w:tc>
        <w:tcPr>
          <w:tcW w:type="dxa" w:w="1440"/>
          <w:vAlign w:val="center"/>
          <w:tcMar>
            <w:top w:w="80" w:type="dxa"/>
            <w:start w:w="120" w:type="dxa"/>
            <w:bottom w:w="80" w:type="dxa"/>
            <w:end w:w="120" w:type="dxa"/>
          </w:tcMar>
        </w:tcPr>
        <w:p>
          <w:pPr>
            <w:spacing w:after="0"/>
            <w:jc w:val="right"/>
          </w:pPr>
          <w:r>
            <w:rPr>
              <w:rFonts w:ascii="Calibri" w:hAnsi="Calibri"/>
              <w:b w:val="0"/>
              <w:i w:val="0"/>
              <w:color w:val="667085"/>
              <w:sz w:val="16"/>
            </w:rPr>
            <w:t xml:space="preserve">Página </w:t>
          </w:r>
          <w:r>
            <w:rPr>
              <w:rFonts w:ascii="Calibri" w:hAnsi="Calibri"/>
              <w:color w:val="667085"/>
              <w:sz w:val="18"/>
            </w:rPr>
            <w:fldChar w:fldCharType="begin"/>
            <w:instrText xml:space="preserve"> PAGE 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  <w:pBdr>
        <w:bottom w:val="single" w:sz="4" w:space="2" w:color="D0D5DD"/>
      </w:pBdr>
    </w:pPr>
    <w:r>
      <w:rPr>
        <w:rFonts w:ascii="Calibri" w:hAnsi="Calibri"/>
        <w:b/>
        <w:i w:val="0"/>
        <w:color w:val="2E74B5"/>
        <w:sz w:val="17"/>
      </w:rPr>
      <w:t>NORTHLINK LACT</w:t>
    </w:r>
    <w:r>
      <w:rPr>
        <w:rFonts w:ascii="Calibri" w:hAnsi="Calibri"/>
        <w:b w:val="0"/>
        <w:i w:val="0"/>
        <w:color w:val="667085"/>
        <w:sz w:val="17"/>
      </w:rPr>
      <w:t xml:space="preserve">  |  Auditoría y plan de ejecución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</w:abstractNum>
  <w:num w:numId="10">
    <w:abstractNumId w:val="9"/>
  </w:num>
  <w:abstractNum w:abstractNumId="10">
    <w:multiLevelType w:val="singleLevel"/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11182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Northlink LACT - Auditoría de requerimientos y plan de ejecución</dc:title>
  <dc:subject>Comparación del sistema Laravel con la Biblia de Ingeniería de Requerimientos v2.0</dc:subject>
  <dc:creator>Northlink LACT</dc:creator>
  <cp:keywords>Northlink LACT, requerimientos, Laravel, backlog, auditoría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