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2E962C" w:rsidR="00F0676D" w:rsidRDefault="00F719CA">
      <w:pPr>
        <w:numPr>
          <w:ilvl w:val="0"/>
          <w:numId w:val="1"/>
        </w:numPr>
      </w:pPr>
      <w:r>
        <w:t>‘exp_affinities_ds.csv’</w:t>
      </w:r>
      <w:r w:rsidR="00C2700E">
        <w:t>:</w:t>
      </w:r>
    </w:p>
    <w:p w14:paraId="00000002" w14:textId="77777777" w:rsidR="00F0676D" w:rsidRDefault="00F0676D"/>
    <w:p w14:paraId="0000000E" w14:textId="0480134C" w:rsidR="00F0676D" w:rsidRDefault="00F719C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dataset containing pairs of proteins along with their experimental affinities as mined from </w:t>
      </w:r>
      <w:r w:rsidRPr="00F719CA">
        <w:rPr>
          <w:rFonts w:ascii="Calibri" w:eastAsia="Calibri" w:hAnsi="Calibri" w:cs="Calibri"/>
        </w:rPr>
        <w:t>PDBbind v2020118, SKEMPI 2.0119, MPAD120 and Binding Affinity Benchmark version 2 (BABv2)</w:t>
      </w:r>
      <w:r>
        <w:rPr>
          <w:rFonts w:ascii="Calibri" w:eastAsia="Calibri" w:hAnsi="Calibri" w:cs="Calibri"/>
        </w:rPr>
        <w:t xml:space="preserve">. Affinities are provided in the form of </w:t>
      </w:r>
      <w:r w:rsidRPr="00F719CA">
        <w:rPr>
          <w:rFonts w:ascii="Calibri" w:eastAsia="Calibri" w:hAnsi="Calibri" w:cs="Calibri"/>
        </w:rPr>
        <w:t>(kJ/mol)</w:t>
      </w:r>
      <w:r>
        <w:rPr>
          <w:rFonts w:ascii="Calibri" w:eastAsia="Calibri" w:hAnsi="Calibri" w:cs="Calibri"/>
        </w:rPr>
        <w:t xml:space="preserve"> in the column ‘</w:t>
      </w:r>
      <w:r w:rsidRPr="00F719CA">
        <w:rPr>
          <w:rFonts w:ascii="Calibri" w:eastAsia="Calibri" w:hAnsi="Calibri" w:cs="Calibri"/>
        </w:rPr>
        <w:t>DG (kJ/mol)</w:t>
      </w:r>
      <w:r>
        <w:rPr>
          <w:rFonts w:ascii="Calibri" w:eastAsia="Calibri" w:hAnsi="Calibri" w:cs="Calibri"/>
        </w:rPr>
        <w:t>’</w:t>
      </w:r>
    </w:p>
    <w:p w14:paraId="00000013" w14:textId="4A230499" w:rsidR="00F0676D" w:rsidRDefault="00C2700E" w:rsidP="00F719CA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</w:t>
      </w:r>
      <w:r w:rsidR="00F719CA" w:rsidRPr="00F719CA">
        <w:rPr>
          <w:rFonts w:ascii="Calibri" w:eastAsia="Calibri" w:hAnsi="Calibri" w:cs="Calibri"/>
        </w:rPr>
        <w:t>dg_processed_dataset.csv</w:t>
      </w:r>
      <w:r w:rsidR="00F719CA">
        <w:rPr>
          <w:rFonts w:ascii="Calibri" w:eastAsia="Calibri" w:hAnsi="Calibri" w:cs="Calibri"/>
        </w:rPr>
        <w:t>’</w:t>
      </w:r>
    </w:p>
    <w:p w14:paraId="705B0C9A" w14:textId="77777777" w:rsidR="00F719CA" w:rsidRDefault="00F719CA" w:rsidP="00F719C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Based on the experimental affinities from </w:t>
      </w:r>
      <w:r w:rsidRPr="00F719CA">
        <w:rPr>
          <w:rFonts w:ascii="Calibri" w:eastAsia="Calibri" w:hAnsi="Calibri" w:cs="Calibri"/>
        </w:rPr>
        <w:t>‘exp_affinities_ds</w:t>
      </w:r>
      <w:r>
        <w:rPr>
          <w:rFonts w:ascii="Calibri" w:eastAsia="Calibri" w:hAnsi="Calibri" w:cs="Calibri"/>
        </w:rPr>
        <w:t>.csv</w:t>
      </w:r>
      <w:r w:rsidRPr="00F719CA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, 61 features were calculated for the regression analysis. The column ‘DG’ contains the experimental affinities normalized and converted to 0-1 range.</w:t>
      </w:r>
    </w:p>
    <w:p w14:paraId="3C742C23" w14:textId="7A2753B4" w:rsidR="00F719CA" w:rsidRDefault="00F719CA" w:rsidP="00F719CA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‘dg_test_ds.csv’, ‘dg_train_ds.csv’</w:t>
      </w:r>
    </w:p>
    <w:p w14:paraId="51C30911" w14:textId="77D4A16B" w:rsidR="00F719CA" w:rsidRPr="00F719CA" w:rsidRDefault="00F719CA" w:rsidP="00F719C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test and train datasets used in the regression analysis. An </w:t>
      </w:r>
      <w:proofErr w:type="spellStart"/>
      <w:r w:rsidRPr="00F719CA">
        <w:rPr>
          <w:rFonts w:ascii="Calibri" w:eastAsia="Calibri" w:hAnsi="Calibri" w:cs="Calibri"/>
        </w:rPr>
        <w:t>an</w:t>
      </w:r>
      <w:proofErr w:type="spellEnd"/>
      <w:r w:rsidRPr="00F719CA">
        <w:rPr>
          <w:rFonts w:ascii="Calibri" w:eastAsia="Calibri" w:hAnsi="Calibri" w:cs="Calibri"/>
        </w:rPr>
        <w:t xml:space="preserve"> 80-20 training-test ratio</w:t>
      </w:r>
      <w:r>
        <w:rPr>
          <w:rFonts w:ascii="Calibri" w:eastAsia="Calibri" w:hAnsi="Calibri" w:cs="Calibri"/>
        </w:rPr>
        <w:t xml:space="preserve"> was implemented</w:t>
      </w:r>
      <w:r w:rsidRPr="00F719CA">
        <w:rPr>
          <w:rFonts w:ascii="Calibri" w:eastAsia="Calibri" w:hAnsi="Calibri" w:cs="Calibri"/>
        </w:rPr>
        <w:t xml:space="preserve">, ending with 415 samples in the training set and 104 samples in the testing set.  </w:t>
      </w:r>
    </w:p>
    <w:p w14:paraId="00000014" w14:textId="77777777" w:rsidR="00F0676D" w:rsidRDefault="00F0676D">
      <w:pPr>
        <w:spacing w:after="160" w:line="259" w:lineRule="auto"/>
        <w:rPr>
          <w:rFonts w:ascii="Calibri" w:eastAsia="Calibri" w:hAnsi="Calibri" w:cs="Calibri"/>
        </w:rPr>
      </w:pPr>
    </w:p>
    <w:p w14:paraId="00000015" w14:textId="77777777" w:rsidR="00F0676D" w:rsidRDefault="00F0676D">
      <w:pPr>
        <w:spacing w:after="160" w:line="259" w:lineRule="auto"/>
        <w:rPr>
          <w:rFonts w:ascii="Calibri" w:eastAsia="Calibri" w:hAnsi="Calibri" w:cs="Calibri"/>
        </w:rPr>
      </w:pPr>
    </w:p>
    <w:sectPr w:rsidR="00F067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326F"/>
    <w:multiLevelType w:val="multilevel"/>
    <w:tmpl w:val="349A8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FE348C"/>
    <w:multiLevelType w:val="hybridMultilevel"/>
    <w:tmpl w:val="2CE24C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78C73DFE"/>
    <w:multiLevelType w:val="multilevel"/>
    <w:tmpl w:val="D9228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76D"/>
    <w:rsid w:val="00C2700E"/>
    <w:rsid w:val="00F0676D"/>
    <w:rsid w:val="00F7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52F0"/>
  <w15:docId w15:val="{D0A41ECA-EE81-4D29-A7DE-901F6E0D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xarhs zaverdas</cp:lastModifiedBy>
  <cp:revision>3</cp:revision>
  <dcterms:created xsi:type="dcterms:W3CDTF">2024-04-27T11:13:00Z</dcterms:created>
  <dcterms:modified xsi:type="dcterms:W3CDTF">2024-08-30T12:02:00Z</dcterms:modified>
</cp:coreProperties>
</file>