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The preprocessing procedure is implemented using InSyBio Dataset Preprocessing pipeline. In this procedure, columns that contain more than 70% missing values are removed. Then the rest are normalized using arithmetic sample- wise normalization and the missing values are filled using the kNN method of imputation.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The results are the following: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- Before preprocess: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Total number of calculated features: 61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- After preprocess: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Total number of calculated features: 41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Headers of removed columns: Homologous in Mouse, Homologous in Drosophila, Homologous in Yeast, Homologous in Ecoli, Subcellular Co-localization?, 0-14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-&gt; See: TEST_DATASET_PREPROCESSED_70.csv (== TEST_DATASET_PREPROCESSED.csv)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