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0E1" w:rsidRPr="00C4642C" w:rsidRDefault="00C4642C">
      <w:pPr>
        <w:rPr>
          <w:u w:val="single"/>
        </w:rPr>
      </w:pPr>
      <w:r w:rsidRPr="00C4642C">
        <w:rPr>
          <w:u w:val="single"/>
        </w:rPr>
        <w:t>Continuous Data</w:t>
      </w:r>
    </w:p>
    <w:p w:rsidR="00C4642C" w:rsidRPr="00C4642C" w:rsidRDefault="00C4642C" w:rsidP="00C4642C">
      <w:pPr>
        <w:autoSpaceDE w:val="0"/>
        <w:autoSpaceDN w:val="0"/>
        <w:adjustRightInd w:val="0"/>
        <w:spacing w:after="0" w:line="240" w:lineRule="auto"/>
        <w:rPr>
          <w:rFonts w:ascii="TimesNewRomanPSMT" w:hAnsi="TimesNewRomanPSMT" w:cs="TimesNewRomanPSMT"/>
        </w:rPr>
      </w:pPr>
      <w:r w:rsidRPr="000143AC">
        <w:rPr>
          <w:rFonts w:ascii="TimesNewRomanPS-BoldMT" w:hAnsi="TimesNewRomanPS-BoldMT" w:cs="TimesNewRomanPS-BoldMT"/>
          <w:b/>
          <w:bCs/>
        </w:rPr>
        <w:t>1666_Elk_cont.xlsx</w:t>
      </w:r>
      <w:r>
        <w:rPr>
          <w:rFonts w:ascii="TimesNewRomanPS-BoldMT" w:hAnsi="TimesNewRomanPS-BoldMT" w:cs="TimesNewRomanPS-BoldMT"/>
          <w:bCs/>
        </w:rPr>
        <w:t xml:space="preserve"> – </w:t>
      </w:r>
      <w:r w:rsidRPr="00C4642C">
        <w:rPr>
          <w:rFonts w:ascii="TimesNewRomanPS-BoldMT" w:hAnsi="TimesNewRomanPS-BoldMT" w:cs="TimesNewRomanPS-BoldMT"/>
          <w:bCs/>
        </w:rPr>
        <w:t>this is no longer a site; this is why the data ends on 10/23/2017</w:t>
      </w:r>
    </w:p>
    <w:p w:rsidR="00C4642C" w:rsidRPr="00C4642C" w:rsidRDefault="00C4642C" w:rsidP="00C4642C">
      <w:pPr>
        <w:autoSpaceDE w:val="0"/>
        <w:autoSpaceDN w:val="0"/>
        <w:adjustRightInd w:val="0"/>
        <w:spacing w:after="0" w:line="240" w:lineRule="auto"/>
        <w:rPr>
          <w:rFonts w:ascii="TimesNewRomanPSMT" w:hAnsi="TimesNewRomanPSMT" w:cs="TimesNewRomanPSMT"/>
        </w:rPr>
      </w:pPr>
      <w:r w:rsidRPr="000143AC">
        <w:rPr>
          <w:rFonts w:ascii="TimesNewRomanPS-BoldMT" w:hAnsi="TimesNewRomanPS-BoldMT" w:cs="TimesNewRomanPS-BoldMT"/>
          <w:b/>
          <w:bCs/>
        </w:rPr>
        <w:t>1667_WBPine_cont.xlsx</w:t>
      </w:r>
      <w:r>
        <w:rPr>
          <w:rFonts w:ascii="TimesNewRomanPS-BoldMT" w:hAnsi="TimesNewRomanPS-BoldMT" w:cs="TimesNewRomanPS-BoldMT"/>
          <w:bCs/>
        </w:rPr>
        <w:t xml:space="preserve"> – you have listed as 15 minute data</w:t>
      </w:r>
      <w:r w:rsidR="000143AC">
        <w:rPr>
          <w:rFonts w:ascii="TimesNewRomanPS-BoldMT" w:hAnsi="TimesNewRomanPS-BoldMT" w:cs="TimesNewRomanPS-BoldMT"/>
          <w:bCs/>
        </w:rPr>
        <w:t>; it is 5 minute data until 11/17/2015 @10:55, then it changes to 15 minute data</w:t>
      </w:r>
    </w:p>
    <w:p w:rsidR="00C4642C" w:rsidRPr="000143AC" w:rsidRDefault="00C4642C" w:rsidP="00C4642C">
      <w:pPr>
        <w:autoSpaceDE w:val="0"/>
        <w:autoSpaceDN w:val="0"/>
        <w:adjustRightInd w:val="0"/>
        <w:spacing w:after="0" w:line="240" w:lineRule="auto"/>
        <w:rPr>
          <w:rFonts w:ascii="TimesNewRomanPSMT" w:hAnsi="TimesNewRomanPSMT" w:cs="TimesNewRomanPSMT"/>
        </w:rPr>
      </w:pPr>
      <w:r w:rsidRPr="000143AC">
        <w:rPr>
          <w:rFonts w:ascii="TimesNewRomanPS-BoldMT" w:hAnsi="TimesNewRomanPS-BoldMT" w:cs="TimesNewRomanPS-BoldMT"/>
          <w:b/>
          <w:bCs/>
        </w:rPr>
        <w:t>1669_Blockhouse_cont.</w:t>
      </w:r>
      <w:r w:rsidRPr="000143AC">
        <w:rPr>
          <w:rFonts w:ascii="TimesNewRomanPS-BoldMT" w:hAnsi="TimesNewRomanPS-BoldMT" w:cs="TimesNewRomanPS-BoldMT"/>
          <w:b/>
          <w:bCs/>
        </w:rPr>
        <w:t>xlsx</w:t>
      </w:r>
    </w:p>
    <w:p w:rsidR="00C4642C" w:rsidRPr="000143AC" w:rsidRDefault="00C4642C" w:rsidP="00C4642C">
      <w:pPr>
        <w:autoSpaceDE w:val="0"/>
        <w:autoSpaceDN w:val="0"/>
        <w:adjustRightInd w:val="0"/>
        <w:spacing w:after="0" w:line="240" w:lineRule="auto"/>
        <w:rPr>
          <w:rFonts w:ascii="TimesNewRomanPSMT" w:hAnsi="TimesNewRomanPSMT" w:cs="TimesNewRomanPSMT"/>
          <w:b/>
        </w:rPr>
      </w:pPr>
      <w:r w:rsidRPr="000143AC">
        <w:rPr>
          <w:rFonts w:ascii="TimesNewRomanPS-BoldMT" w:hAnsi="TimesNewRomanPS-BoldMT" w:cs="TimesNewRomanPS-BoldMT"/>
          <w:b/>
          <w:bCs/>
        </w:rPr>
        <w:t>1731_Long_cont.</w:t>
      </w:r>
      <w:r w:rsidRPr="000143AC">
        <w:rPr>
          <w:rFonts w:ascii="TimesNewRomanPS-BoldMT" w:hAnsi="TimesNewRomanPS-BoldMT" w:cs="TimesNewRomanPS-BoldMT"/>
          <w:b/>
          <w:bCs/>
        </w:rPr>
        <w:t>xlsx</w:t>
      </w:r>
    </w:p>
    <w:p w:rsidR="00C4642C" w:rsidRPr="000143AC" w:rsidRDefault="00C4642C" w:rsidP="00C4642C">
      <w:pPr>
        <w:autoSpaceDE w:val="0"/>
        <w:autoSpaceDN w:val="0"/>
        <w:adjustRightInd w:val="0"/>
        <w:spacing w:after="0" w:line="240" w:lineRule="auto"/>
        <w:rPr>
          <w:rFonts w:ascii="TimesNewRomanPSMT" w:hAnsi="TimesNewRomanPSMT" w:cs="TimesNewRomanPSMT"/>
          <w:b/>
        </w:rPr>
      </w:pPr>
      <w:r w:rsidRPr="000143AC">
        <w:rPr>
          <w:rFonts w:ascii="TimesNewRomanPS-BoldMT" w:hAnsi="TimesNewRomanPS-BoldMT" w:cs="TimesNewRomanPS-BoldMT"/>
          <w:b/>
          <w:bCs/>
        </w:rPr>
        <w:t xml:space="preserve">1805_Pine_cont.xlsx </w:t>
      </w:r>
    </w:p>
    <w:p w:rsidR="00C4642C" w:rsidRPr="000143AC" w:rsidRDefault="00C4642C" w:rsidP="00C4642C">
      <w:pPr>
        <w:autoSpaceDE w:val="0"/>
        <w:autoSpaceDN w:val="0"/>
        <w:adjustRightInd w:val="0"/>
        <w:spacing w:after="0" w:line="240" w:lineRule="auto"/>
        <w:rPr>
          <w:rFonts w:ascii="TimesNewRomanPSMT" w:hAnsi="TimesNewRomanPSMT" w:cs="TimesNewRomanPSMT"/>
          <w:b/>
        </w:rPr>
      </w:pPr>
      <w:r w:rsidRPr="000143AC">
        <w:rPr>
          <w:rFonts w:ascii="TimesNewRomanPS-BoldMT" w:hAnsi="TimesNewRomanPS-BoldMT" w:cs="TimesNewRomanPS-BoldMT"/>
          <w:b/>
          <w:bCs/>
        </w:rPr>
        <w:t>1806_MarshTioga_cont.</w:t>
      </w:r>
      <w:r w:rsidRPr="000143AC">
        <w:rPr>
          <w:rFonts w:ascii="TimesNewRomanPS-BoldMT" w:hAnsi="TimesNewRomanPS-BoldMT" w:cs="TimesNewRomanPS-BoldMT"/>
          <w:b/>
          <w:bCs/>
        </w:rPr>
        <w:t>xlsx</w:t>
      </w:r>
    </w:p>
    <w:p w:rsidR="00C4642C" w:rsidRPr="000143AC" w:rsidRDefault="00C4642C" w:rsidP="00C4642C">
      <w:pPr>
        <w:autoSpaceDE w:val="0"/>
        <w:autoSpaceDN w:val="0"/>
        <w:adjustRightInd w:val="0"/>
        <w:spacing w:after="0" w:line="240" w:lineRule="auto"/>
        <w:rPr>
          <w:rFonts w:ascii="TimesNewRomanPSMT" w:hAnsi="TimesNewRomanPSMT" w:cs="TimesNewRomanPSMT"/>
          <w:b/>
        </w:rPr>
      </w:pPr>
      <w:r w:rsidRPr="000143AC">
        <w:rPr>
          <w:rFonts w:ascii="TimesNewRomanPS-BoldMT" w:hAnsi="TimesNewRomanPS-BoldMT" w:cs="TimesNewRomanPS-BoldMT"/>
          <w:b/>
          <w:bCs/>
        </w:rPr>
        <w:t>1810_Ninemile_cont.</w:t>
      </w:r>
      <w:r w:rsidRPr="000143AC">
        <w:rPr>
          <w:rFonts w:ascii="TimesNewRomanPS-BoldMT" w:hAnsi="TimesNewRomanPS-BoldMT" w:cs="TimesNewRomanPS-BoldMT"/>
          <w:b/>
          <w:bCs/>
        </w:rPr>
        <w:t>xlsx</w:t>
      </w:r>
    </w:p>
    <w:p w:rsidR="00C4642C" w:rsidRPr="000143AC" w:rsidRDefault="00C4642C" w:rsidP="00C4642C">
      <w:pPr>
        <w:autoSpaceDE w:val="0"/>
        <w:autoSpaceDN w:val="0"/>
        <w:adjustRightInd w:val="0"/>
        <w:spacing w:after="0" w:line="240" w:lineRule="auto"/>
        <w:rPr>
          <w:rFonts w:ascii="TimesNewRomanPSMT" w:hAnsi="TimesNewRomanPSMT" w:cs="TimesNewRomanPSMT"/>
          <w:b/>
        </w:rPr>
      </w:pPr>
      <w:r w:rsidRPr="000143AC">
        <w:rPr>
          <w:rFonts w:ascii="TimesNewRomanPS-BoldMT" w:hAnsi="TimesNewRomanPS-BoldMT" w:cs="TimesNewRomanPS-BoldMT"/>
          <w:b/>
          <w:bCs/>
        </w:rPr>
        <w:t xml:space="preserve">1811_UpperPine_cont.xlsx </w:t>
      </w:r>
    </w:p>
    <w:p w:rsidR="00C4642C" w:rsidRDefault="00C4642C" w:rsidP="00C4642C">
      <w:pPr>
        <w:autoSpaceDE w:val="0"/>
        <w:autoSpaceDN w:val="0"/>
        <w:adjustRightInd w:val="0"/>
        <w:spacing w:after="0" w:line="240" w:lineRule="auto"/>
        <w:rPr>
          <w:rFonts w:ascii="TimesNewRomanPS-BoldMT" w:hAnsi="TimesNewRomanPS-BoldMT" w:cs="TimesNewRomanPS-BoldMT"/>
          <w:b/>
          <w:bCs/>
        </w:rPr>
      </w:pPr>
      <w:r w:rsidRPr="000143AC">
        <w:rPr>
          <w:rFonts w:ascii="TimesNewRomanPS-BoldMT" w:hAnsi="TimesNewRomanPS-BoldMT" w:cs="TimesNewRomanPS-BoldMT"/>
          <w:b/>
          <w:bCs/>
        </w:rPr>
        <w:t>92_LittlePine_Cont.</w:t>
      </w:r>
      <w:r w:rsidRPr="000143AC">
        <w:rPr>
          <w:rFonts w:ascii="TimesNewRomanPS-BoldMT" w:hAnsi="TimesNewRomanPS-BoldMT" w:cs="TimesNewRomanPS-BoldMT"/>
          <w:b/>
          <w:bCs/>
        </w:rPr>
        <w:t>xlsx</w:t>
      </w:r>
    </w:p>
    <w:p w:rsidR="00D33396" w:rsidRDefault="00D33396" w:rsidP="00C4642C">
      <w:pPr>
        <w:autoSpaceDE w:val="0"/>
        <w:autoSpaceDN w:val="0"/>
        <w:adjustRightInd w:val="0"/>
        <w:spacing w:after="0" w:line="240" w:lineRule="auto"/>
        <w:rPr>
          <w:rFonts w:ascii="TimesNewRomanPS-BoldMT" w:hAnsi="TimesNewRomanPS-BoldMT" w:cs="TimesNewRomanPS-BoldMT"/>
          <w:b/>
          <w:bCs/>
        </w:rPr>
      </w:pPr>
    </w:p>
    <w:p w:rsidR="00D33396" w:rsidRDefault="00D33396"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b/>
          <w:bCs/>
        </w:rPr>
        <w:t xml:space="preserve">Sites with 4 hour data – </w:t>
      </w:r>
      <w:r w:rsidRPr="00D33396">
        <w:rPr>
          <w:rFonts w:ascii="TimesNewRomanPS-BoldMT" w:hAnsi="TimesNewRomanPS-BoldMT" w:cs="TimesNewRomanPS-BoldMT"/>
          <w:bCs/>
        </w:rPr>
        <w:t xml:space="preserve">this is an average value from the 4 hours prior.  The data are recorded every 5 minutes and then the average value is set every 4 hours. </w:t>
      </w:r>
      <w:r>
        <w:rPr>
          <w:rFonts w:ascii="TimesNewRomanPS-BoldMT" w:hAnsi="TimesNewRomanPS-BoldMT" w:cs="TimesNewRomanPS-BoldMT"/>
          <w:bCs/>
        </w:rPr>
        <w:t xml:space="preserve">These data are set via satellite telemetry.  </w:t>
      </w:r>
    </w:p>
    <w:p w:rsidR="00D33396" w:rsidRDefault="00D33396" w:rsidP="00C4642C">
      <w:pPr>
        <w:autoSpaceDE w:val="0"/>
        <w:autoSpaceDN w:val="0"/>
        <w:adjustRightInd w:val="0"/>
        <w:spacing w:after="0" w:line="240" w:lineRule="auto"/>
        <w:rPr>
          <w:rFonts w:ascii="TimesNewRomanPS-BoldMT" w:hAnsi="TimesNewRomanPS-BoldMT" w:cs="TimesNewRomanPS-BoldMT"/>
        </w:rPr>
      </w:pPr>
    </w:p>
    <w:p w:rsidR="00D33396" w:rsidRDefault="00D33396"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Data were originally collected at a 5-minute interval, but in 2015, it was determined, we did not need to collect data that often.  We switched to every 15 minutes which is also how often </w:t>
      </w:r>
      <w:proofErr w:type="spellStart"/>
      <w:r>
        <w:rPr>
          <w:rFonts w:ascii="TimesNewRomanPS-BoldMT" w:hAnsi="TimesNewRomanPS-BoldMT" w:cs="TimesNewRomanPS-BoldMT"/>
        </w:rPr>
        <w:t>PADEP</w:t>
      </w:r>
      <w:proofErr w:type="spellEnd"/>
      <w:r>
        <w:rPr>
          <w:rFonts w:ascii="TimesNewRomanPS-BoldMT" w:hAnsi="TimesNewRomanPS-BoldMT" w:cs="TimesNewRomanPS-BoldMT"/>
        </w:rPr>
        <w:t xml:space="preserve"> and USGS collect data.  </w:t>
      </w:r>
      <w:r w:rsidR="004F1A73">
        <w:rPr>
          <w:rFonts w:ascii="TimesNewRomanPS-BoldMT" w:hAnsi="TimesNewRomanPS-BoldMT" w:cs="TimesNewRomanPS-BoldMT"/>
        </w:rPr>
        <w:t xml:space="preserve">The 5-minute and 15-minute data are discrete samples.  </w:t>
      </w:r>
    </w:p>
    <w:p w:rsidR="00D33396" w:rsidRDefault="00D33396" w:rsidP="00C4642C">
      <w:pPr>
        <w:autoSpaceDE w:val="0"/>
        <w:autoSpaceDN w:val="0"/>
        <w:adjustRightInd w:val="0"/>
        <w:spacing w:after="0" w:line="240" w:lineRule="auto"/>
        <w:rPr>
          <w:rFonts w:ascii="TimesNewRomanPS-BoldMT" w:hAnsi="TimesNewRomanPS-BoldMT" w:cs="TimesNewRomanPS-BoldMT"/>
        </w:rPr>
      </w:pPr>
    </w:p>
    <w:p w:rsidR="00D33396" w:rsidRDefault="00D33396"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As cellular services becomes available at sites, we are converting the telemetry service from satellite to cellular.  For sites that used to have 4 hour data, but it has changed to 15 minute data, cellular service became available at the site.  </w:t>
      </w:r>
    </w:p>
    <w:p w:rsidR="00D33396" w:rsidRDefault="00D33396" w:rsidP="00C4642C">
      <w:pPr>
        <w:autoSpaceDE w:val="0"/>
        <w:autoSpaceDN w:val="0"/>
        <w:adjustRightInd w:val="0"/>
        <w:spacing w:after="0" w:line="240" w:lineRule="auto"/>
        <w:rPr>
          <w:rFonts w:ascii="TimesNewRomanPS-BoldMT" w:hAnsi="TimesNewRomanPS-BoldMT" w:cs="TimesNewRomanPS-BoldMT"/>
        </w:rPr>
      </w:pPr>
    </w:p>
    <w:p w:rsidR="00D33396" w:rsidRDefault="004F1A73"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The numeric characters before the alpha characters in the continuous data files equal the Station ID in the Excel spreadsheets.  (i.e. 1666_Elk_cont.x</w:t>
      </w:r>
      <w:r w:rsidR="00F17C5B">
        <w:rPr>
          <w:rFonts w:ascii="TimesNewRomanPS-BoldMT" w:hAnsi="TimesNewRomanPS-BoldMT" w:cs="TimesNewRomanPS-BoldMT"/>
        </w:rPr>
        <w:t xml:space="preserve">lsx has a Station ID of 1666). </w:t>
      </w:r>
    </w:p>
    <w:p w:rsidR="00F17C5B" w:rsidRPr="003258EF" w:rsidRDefault="00F17C5B" w:rsidP="00C4642C">
      <w:pPr>
        <w:autoSpaceDE w:val="0"/>
        <w:autoSpaceDN w:val="0"/>
        <w:adjustRightInd w:val="0"/>
        <w:spacing w:after="0" w:line="240" w:lineRule="auto"/>
        <w:rPr>
          <w:rFonts w:ascii="TimesNewRomanPS-BoldMT" w:hAnsi="TimesNewRomanPS-BoldMT" w:cs="TimesNewRomanPS-BoldMT"/>
          <w:b/>
        </w:rPr>
      </w:pPr>
    </w:p>
    <w:p w:rsidR="00F17C5B" w:rsidRPr="003258EF" w:rsidRDefault="003258EF" w:rsidP="00C4642C">
      <w:pPr>
        <w:autoSpaceDE w:val="0"/>
        <w:autoSpaceDN w:val="0"/>
        <w:adjustRightInd w:val="0"/>
        <w:spacing w:after="0" w:line="240" w:lineRule="auto"/>
        <w:rPr>
          <w:rFonts w:ascii="TimesNewRomanPS-BoldMT" w:hAnsi="TimesNewRomanPS-BoldMT" w:cs="TimesNewRomanPS-BoldMT"/>
          <w:b/>
        </w:rPr>
      </w:pPr>
      <w:r w:rsidRPr="003258EF">
        <w:rPr>
          <w:rFonts w:ascii="TimesNewRomanPS-BoldMT" w:hAnsi="TimesNewRomanPS-BoldMT" w:cs="TimesNewRomanPS-BoldMT"/>
          <w:b/>
        </w:rPr>
        <w:t>Data Validation</w:t>
      </w:r>
    </w:p>
    <w:p w:rsidR="003258EF" w:rsidRDefault="003258EF"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All attempts are made to remove any questionable </w:t>
      </w:r>
      <w:r w:rsidR="006F0ADD">
        <w:rPr>
          <w:rFonts w:ascii="TimesNewRomanPS-BoldMT" w:hAnsi="TimesNewRomanPS-BoldMT" w:cs="TimesNewRomanPS-BoldMT"/>
        </w:rPr>
        <w:t>data from each of the continuous datasets.  Aquarius software</w:t>
      </w:r>
      <w:r w:rsidR="00C62D4C">
        <w:rPr>
          <w:rFonts w:ascii="TimesNewRomanPS-BoldMT" w:hAnsi="TimesNewRomanPS-BoldMT" w:cs="TimesNewRomanPS-BoldMT"/>
        </w:rPr>
        <w:t xml:space="preserve"> (Aquatic Informatics)</w:t>
      </w:r>
      <w:r w:rsidR="006F0ADD">
        <w:rPr>
          <w:rFonts w:ascii="TimesNewRomanPS-BoldMT" w:hAnsi="TimesNewRomanPS-BoldMT" w:cs="TimesNewRomanPS-BoldMT"/>
        </w:rPr>
        <w:t xml:space="preserve"> is used </w:t>
      </w:r>
      <w:r w:rsidR="00C62D4C">
        <w:rPr>
          <w:rFonts w:ascii="TimesNewRomanPS-BoldMT" w:hAnsi="TimesNewRomanPS-BoldMT" w:cs="TimesNewRomanPS-BoldMT"/>
        </w:rPr>
        <w:t xml:space="preserve">is remove data during station </w:t>
      </w:r>
      <w:proofErr w:type="spellStart"/>
      <w:r w:rsidR="00C62D4C">
        <w:rPr>
          <w:rFonts w:ascii="TimesNewRomanPS-BoldMT" w:hAnsi="TimesNewRomanPS-BoldMT" w:cs="TimesNewRomanPS-BoldMT"/>
        </w:rPr>
        <w:t>O&amp;M</w:t>
      </w:r>
      <w:proofErr w:type="spellEnd"/>
      <w:r w:rsidR="00C62D4C">
        <w:rPr>
          <w:rFonts w:ascii="TimesNewRomanPS-BoldMT" w:hAnsi="TimesNewRomanPS-BoldMT" w:cs="TimesNewRomanPS-BoldMT"/>
        </w:rPr>
        <w:t xml:space="preserve">, remove data when the </w:t>
      </w:r>
      <w:proofErr w:type="spellStart"/>
      <w:r w:rsidR="00C62D4C">
        <w:rPr>
          <w:rFonts w:ascii="TimesNewRomanPS-BoldMT" w:hAnsi="TimesNewRomanPS-BoldMT" w:cs="TimesNewRomanPS-BoldMT"/>
        </w:rPr>
        <w:t>sonde</w:t>
      </w:r>
      <w:proofErr w:type="spellEnd"/>
      <w:r w:rsidR="00C62D4C">
        <w:rPr>
          <w:rFonts w:ascii="TimesNewRomanPS-BoldMT" w:hAnsi="TimesNewRomanPS-BoldMT" w:cs="TimesNewRomanPS-BoldMT"/>
        </w:rPr>
        <w:t xml:space="preserve"> is out of water, remove any data that appears to be a probe failure.  We also use the software to correct data for any drift that occurs during deployment periods.  </w:t>
      </w:r>
    </w:p>
    <w:p w:rsidR="00F17C5B" w:rsidRDefault="00F17C5B" w:rsidP="00C4642C">
      <w:pPr>
        <w:autoSpaceDE w:val="0"/>
        <w:autoSpaceDN w:val="0"/>
        <w:adjustRightInd w:val="0"/>
        <w:spacing w:after="0" w:line="240" w:lineRule="auto"/>
        <w:rPr>
          <w:rFonts w:ascii="TimesNewRomanPS-BoldMT" w:hAnsi="TimesNewRomanPS-BoldMT" w:cs="TimesNewRomanPS-BoldMT"/>
        </w:rPr>
      </w:pPr>
    </w:p>
    <w:p w:rsidR="00F17C5B" w:rsidRPr="00F17C5B" w:rsidRDefault="00F17C5B" w:rsidP="00C4642C">
      <w:pPr>
        <w:autoSpaceDE w:val="0"/>
        <w:autoSpaceDN w:val="0"/>
        <w:adjustRightInd w:val="0"/>
        <w:spacing w:after="0" w:line="240" w:lineRule="auto"/>
        <w:rPr>
          <w:rFonts w:ascii="TimesNewRomanPS-BoldMT" w:hAnsi="TimesNewRomanPS-BoldMT" w:cs="TimesNewRomanPS-BoldMT"/>
          <w:u w:val="single"/>
        </w:rPr>
      </w:pPr>
      <w:r w:rsidRPr="00F17C5B">
        <w:rPr>
          <w:rFonts w:ascii="TimesNewRomanPS-BoldMT" w:hAnsi="TimesNewRomanPS-BoldMT" w:cs="TimesNewRomanPS-BoldMT"/>
          <w:u w:val="single"/>
        </w:rPr>
        <w:t>AllPineCreekChemistry.xlsx</w:t>
      </w:r>
    </w:p>
    <w:p w:rsidR="00F17C5B" w:rsidRDefault="00F17C5B" w:rsidP="00C4642C">
      <w:pPr>
        <w:autoSpaceDE w:val="0"/>
        <w:autoSpaceDN w:val="0"/>
        <w:adjustRightInd w:val="0"/>
        <w:spacing w:after="0" w:line="240" w:lineRule="auto"/>
        <w:rPr>
          <w:rFonts w:ascii="TimesNewRomanPS-BoldMT" w:hAnsi="TimesNewRomanPS-BoldMT" w:cs="TimesNewRomanPS-BoldMT"/>
        </w:rPr>
      </w:pPr>
    </w:p>
    <w:tbl>
      <w:tblPr>
        <w:tblW w:w="10114" w:type="dxa"/>
        <w:tblLook w:val="04A0" w:firstRow="1" w:lastRow="0" w:firstColumn="1" w:lastColumn="0" w:noHBand="0" w:noVBand="1"/>
      </w:tblPr>
      <w:tblGrid>
        <w:gridCol w:w="10114"/>
      </w:tblGrid>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proofErr w:type="spellStart"/>
            <w:r w:rsidRPr="00F17C5B">
              <w:rPr>
                <w:rFonts w:ascii="Calibri" w:eastAsia="Times New Roman" w:hAnsi="Calibri" w:cs="Times New Roman"/>
                <w:color w:val="000000"/>
              </w:rPr>
              <w:t>Station_ID</w:t>
            </w:r>
            <w:proofErr w:type="spellEnd"/>
            <w:r>
              <w:rPr>
                <w:rFonts w:ascii="Calibri" w:eastAsia="Times New Roman" w:hAnsi="Calibri" w:cs="Times New Roman"/>
                <w:color w:val="000000"/>
              </w:rPr>
              <w:t xml:space="preserve"> – unique ID assigned to each site; relates all data files</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r w:rsidRPr="00F17C5B">
              <w:rPr>
                <w:rFonts w:ascii="Calibri" w:eastAsia="Times New Roman" w:hAnsi="Calibri" w:cs="Times New Roman"/>
                <w:color w:val="000000"/>
              </w:rPr>
              <w:t>Station Name</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r w:rsidRPr="00F17C5B">
              <w:rPr>
                <w:rFonts w:ascii="Calibri" w:eastAsia="Times New Roman" w:hAnsi="Calibri" w:cs="Times New Roman"/>
                <w:color w:val="000000"/>
              </w:rPr>
              <w:t>Date</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r w:rsidRPr="00F17C5B">
              <w:rPr>
                <w:rFonts w:ascii="Calibri" w:eastAsia="Times New Roman" w:hAnsi="Calibri" w:cs="Times New Roman"/>
                <w:color w:val="000000"/>
              </w:rPr>
              <w:t>Time</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r w:rsidRPr="00F17C5B">
              <w:rPr>
                <w:rFonts w:ascii="Calibri" w:eastAsia="Times New Roman" w:hAnsi="Calibri" w:cs="Times New Roman"/>
                <w:color w:val="000000"/>
              </w:rPr>
              <w:t>Parameter (units)</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r w:rsidRPr="00F17C5B">
              <w:rPr>
                <w:rFonts w:ascii="Calibri" w:eastAsia="Times New Roman" w:hAnsi="Calibri" w:cs="Times New Roman"/>
                <w:color w:val="000000"/>
              </w:rPr>
              <w:t>Results</w:t>
            </w:r>
          </w:p>
        </w:tc>
      </w:tr>
      <w:tr w:rsidR="00F17C5B" w:rsidRPr="00F17C5B" w:rsidTr="00F17C5B">
        <w:trPr>
          <w:trHeight w:val="228"/>
        </w:trPr>
        <w:tc>
          <w:tcPr>
            <w:tcW w:w="10114" w:type="dxa"/>
            <w:tcBorders>
              <w:top w:val="nil"/>
              <w:left w:val="nil"/>
              <w:bottom w:val="nil"/>
              <w:right w:val="nil"/>
            </w:tcBorders>
            <w:shd w:val="clear" w:color="auto" w:fill="auto"/>
            <w:noWrap/>
            <w:vAlign w:val="bottom"/>
            <w:hideMark/>
          </w:tcPr>
          <w:p w:rsidR="00F17C5B" w:rsidRPr="00F17C5B" w:rsidRDefault="00F17C5B" w:rsidP="00F17C5B">
            <w:pPr>
              <w:spacing w:after="0" w:line="240" w:lineRule="auto"/>
              <w:rPr>
                <w:rFonts w:ascii="Calibri" w:eastAsia="Times New Roman" w:hAnsi="Calibri" w:cs="Times New Roman"/>
                <w:color w:val="000000"/>
              </w:rPr>
            </w:pPr>
            <w:proofErr w:type="spellStart"/>
            <w:r w:rsidRPr="00F17C5B">
              <w:rPr>
                <w:rFonts w:ascii="Calibri" w:eastAsia="Times New Roman" w:hAnsi="Calibri" w:cs="Times New Roman"/>
                <w:color w:val="000000"/>
              </w:rPr>
              <w:t>RDL</w:t>
            </w:r>
            <w:proofErr w:type="spellEnd"/>
            <w:r>
              <w:rPr>
                <w:rFonts w:ascii="Calibri" w:eastAsia="Times New Roman" w:hAnsi="Calibri" w:cs="Times New Roman"/>
                <w:color w:val="000000"/>
              </w:rPr>
              <w:t xml:space="preserve"> – reporting detection limit from the certified lab</w:t>
            </w:r>
          </w:p>
        </w:tc>
      </w:tr>
    </w:tbl>
    <w:p w:rsidR="00F17C5B" w:rsidRDefault="00F17C5B" w:rsidP="00C4642C">
      <w:pPr>
        <w:autoSpaceDE w:val="0"/>
        <w:autoSpaceDN w:val="0"/>
        <w:adjustRightInd w:val="0"/>
        <w:spacing w:after="0" w:line="240" w:lineRule="auto"/>
        <w:rPr>
          <w:rFonts w:ascii="TimesNewRomanPS-BoldMT" w:hAnsi="TimesNewRomanPS-BoldMT" w:cs="TimesNewRomanPS-BoldMT"/>
        </w:rPr>
      </w:pPr>
    </w:p>
    <w:p w:rsidR="00C62D4C" w:rsidRPr="00C62D4C" w:rsidRDefault="00C62D4C" w:rsidP="00C4642C">
      <w:pPr>
        <w:autoSpaceDE w:val="0"/>
        <w:autoSpaceDN w:val="0"/>
        <w:adjustRightInd w:val="0"/>
        <w:spacing w:after="0" w:line="240" w:lineRule="auto"/>
        <w:rPr>
          <w:rFonts w:ascii="TimesNewRomanPS-BoldMT" w:hAnsi="TimesNewRomanPS-BoldMT" w:cs="TimesNewRomanPS-BoldMT"/>
          <w:u w:val="single"/>
        </w:rPr>
      </w:pPr>
      <w:r w:rsidRPr="00C62D4C">
        <w:rPr>
          <w:rFonts w:ascii="TimesNewRomanPS-BoldMT" w:hAnsi="TimesNewRomanPS-BoldMT" w:cs="TimesNewRomanPS-BoldMT"/>
          <w:u w:val="single"/>
        </w:rPr>
        <w:t>AllPineCreekMacros.xlsx</w:t>
      </w:r>
    </w:p>
    <w:p w:rsidR="00C62D4C" w:rsidRDefault="00C62D4C" w:rsidP="00C4642C">
      <w:pPr>
        <w:autoSpaceDE w:val="0"/>
        <w:autoSpaceDN w:val="0"/>
        <w:adjustRightInd w:val="0"/>
        <w:spacing w:after="0" w:line="240" w:lineRule="auto"/>
        <w:rPr>
          <w:rFonts w:ascii="TimesNewRomanPS-BoldMT" w:hAnsi="TimesNewRomanPS-BoldMT" w:cs="TimesNewRomanPS-BoldMT"/>
        </w:rPr>
      </w:pPr>
    </w:p>
    <w:tbl>
      <w:tblPr>
        <w:tblW w:w="9019" w:type="dxa"/>
        <w:tblLook w:val="04A0" w:firstRow="1" w:lastRow="0" w:firstColumn="1" w:lastColumn="0" w:noHBand="0" w:noVBand="1"/>
      </w:tblPr>
      <w:tblGrid>
        <w:gridCol w:w="9019"/>
      </w:tblGrid>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Activity</w:t>
            </w:r>
            <w:r>
              <w:rPr>
                <w:rFonts w:ascii="Calibri" w:eastAsia="Times New Roman" w:hAnsi="Calibri" w:cs="Times New Roman"/>
                <w:color w:val="000000"/>
              </w:rPr>
              <w:t xml:space="preserve"> – indicates type of data</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proofErr w:type="spellStart"/>
            <w:r w:rsidRPr="00C62D4C">
              <w:rPr>
                <w:rFonts w:ascii="Calibri" w:eastAsia="Times New Roman" w:hAnsi="Calibri" w:cs="Times New Roman"/>
                <w:color w:val="000000"/>
              </w:rPr>
              <w:t>Station_ID</w:t>
            </w:r>
            <w:proofErr w:type="spellEnd"/>
            <w:r>
              <w:rPr>
                <w:rFonts w:ascii="Calibri" w:eastAsia="Times New Roman" w:hAnsi="Calibri" w:cs="Times New Roman"/>
                <w:color w:val="000000"/>
              </w:rPr>
              <w:t xml:space="preserve"> – unique ID assigned to each site; relates all data files</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Station Name</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Gear</w:t>
            </w:r>
            <w:r>
              <w:rPr>
                <w:rFonts w:ascii="Calibri" w:eastAsia="Times New Roman" w:hAnsi="Calibri" w:cs="Times New Roman"/>
                <w:color w:val="000000"/>
              </w:rPr>
              <w:t xml:space="preserve"> – type of gear used to collect the macros; standard gear used to collect samples</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proofErr w:type="spellStart"/>
            <w:r w:rsidRPr="00C62D4C">
              <w:rPr>
                <w:rFonts w:ascii="Calibri" w:eastAsia="Times New Roman" w:hAnsi="Calibri" w:cs="Times New Roman"/>
                <w:color w:val="000000"/>
              </w:rPr>
              <w:lastRenderedPageBreak/>
              <w:t>SRBC</w:t>
            </w:r>
            <w:proofErr w:type="spellEnd"/>
            <w:r w:rsidRPr="00C62D4C">
              <w:rPr>
                <w:rFonts w:ascii="Calibri" w:eastAsia="Times New Roman" w:hAnsi="Calibri" w:cs="Times New Roman"/>
                <w:color w:val="000000"/>
              </w:rPr>
              <w:t xml:space="preserve"> Method</w:t>
            </w:r>
            <w:r>
              <w:rPr>
                <w:rFonts w:ascii="Calibri" w:eastAsia="Times New Roman" w:hAnsi="Calibri" w:cs="Times New Roman"/>
                <w:color w:val="000000"/>
              </w:rPr>
              <w:t xml:space="preserve"> – method used to collect samples; look at Method sheet to see descriptions</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Date</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Time</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proofErr w:type="spellStart"/>
            <w:r w:rsidRPr="00C62D4C">
              <w:rPr>
                <w:rFonts w:ascii="Calibri" w:eastAsia="Times New Roman" w:hAnsi="Calibri" w:cs="Times New Roman"/>
                <w:color w:val="000000"/>
              </w:rPr>
              <w:t>Macrostemum</w:t>
            </w:r>
            <w:proofErr w:type="spellEnd"/>
            <w:r>
              <w:rPr>
                <w:rFonts w:ascii="Calibri" w:eastAsia="Times New Roman" w:hAnsi="Calibri" w:cs="Times New Roman"/>
                <w:color w:val="000000"/>
              </w:rPr>
              <w:t xml:space="preserve"> – this should be Macro (</w:t>
            </w:r>
            <w:proofErr w:type="spellStart"/>
            <w:r>
              <w:rPr>
                <w:rFonts w:ascii="Calibri" w:eastAsia="Times New Roman" w:hAnsi="Calibri" w:cs="Times New Roman"/>
                <w:color w:val="000000"/>
              </w:rPr>
              <w:t>Macrostemum</w:t>
            </w:r>
            <w:proofErr w:type="spellEnd"/>
            <w:r>
              <w:rPr>
                <w:rFonts w:ascii="Calibri" w:eastAsia="Times New Roman" w:hAnsi="Calibri" w:cs="Times New Roman"/>
                <w:color w:val="000000"/>
              </w:rPr>
              <w:t xml:space="preserve"> is a type of Macro)</w:t>
            </w:r>
          </w:p>
        </w:tc>
      </w:tr>
      <w:tr w:rsidR="00C62D4C" w:rsidRPr="00C62D4C" w:rsidTr="00C62D4C">
        <w:trPr>
          <w:trHeight w:val="51"/>
        </w:trPr>
        <w:tc>
          <w:tcPr>
            <w:tcW w:w="9019" w:type="dxa"/>
            <w:tcBorders>
              <w:top w:val="nil"/>
              <w:left w:val="nil"/>
              <w:bottom w:val="nil"/>
              <w:right w:val="nil"/>
            </w:tcBorders>
            <w:shd w:val="clear" w:color="auto" w:fill="auto"/>
            <w:noWrap/>
            <w:vAlign w:val="bottom"/>
            <w:hideMark/>
          </w:tcPr>
          <w:p w:rsidR="00C62D4C" w:rsidRPr="00C62D4C" w:rsidRDefault="00C62D4C" w:rsidP="00C62D4C">
            <w:pPr>
              <w:spacing w:after="0" w:line="240" w:lineRule="auto"/>
              <w:rPr>
                <w:rFonts w:ascii="Calibri" w:eastAsia="Times New Roman" w:hAnsi="Calibri" w:cs="Times New Roman"/>
                <w:color w:val="000000"/>
              </w:rPr>
            </w:pPr>
            <w:r w:rsidRPr="00C62D4C">
              <w:rPr>
                <w:rFonts w:ascii="Calibri" w:eastAsia="Times New Roman" w:hAnsi="Calibri" w:cs="Times New Roman"/>
                <w:color w:val="000000"/>
              </w:rPr>
              <w:t>Count</w:t>
            </w:r>
            <w:r>
              <w:rPr>
                <w:rFonts w:ascii="Calibri" w:eastAsia="Times New Roman" w:hAnsi="Calibri" w:cs="Times New Roman"/>
                <w:color w:val="000000"/>
              </w:rPr>
              <w:t xml:space="preserve"> – count of each macro from the subsample</w:t>
            </w:r>
          </w:p>
        </w:tc>
      </w:tr>
    </w:tbl>
    <w:p w:rsidR="00C62D4C" w:rsidRDefault="00C62D4C" w:rsidP="00C4642C">
      <w:pPr>
        <w:autoSpaceDE w:val="0"/>
        <w:autoSpaceDN w:val="0"/>
        <w:adjustRightInd w:val="0"/>
        <w:spacing w:after="0" w:line="240" w:lineRule="auto"/>
        <w:rPr>
          <w:rFonts w:ascii="TimesNewRomanPS-BoldMT" w:hAnsi="TimesNewRomanPS-BoldMT" w:cs="TimesNewRomanPS-BoldMT"/>
        </w:rPr>
      </w:pPr>
    </w:p>
    <w:p w:rsidR="00C62D4C" w:rsidRPr="004609E1" w:rsidRDefault="004609E1" w:rsidP="00C4642C">
      <w:pPr>
        <w:autoSpaceDE w:val="0"/>
        <w:autoSpaceDN w:val="0"/>
        <w:adjustRightInd w:val="0"/>
        <w:spacing w:after="0" w:line="240" w:lineRule="auto"/>
        <w:rPr>
          <w:rFonts w:ascii="TimesNewRomanPS-BoldMT" w:hAnsi="TimesNewRomanPS-BoldMT" w:cs="TimesNewRomanPS-BoldMT"/>
          <w:u w:val="single"/>
        </w:rPr>
      </w:pPr>
      <w:r w:rsidRPr="004609E1">
        <w:rPr>
          <w:rFonts w:ascii="TimesNewRomanPS-BoldMT" w:hAnsi="TimesNewRomanPS-BoldMT" w:cs="TimesNewRomanPS-BoldMT"/>
          <w:u w:val="single"/>
        </w:rPr>
        <w:t>AllPineCreekFish.xlsx</w:t>
      </w:r>
    </w:p>
    <w:p w:rsidR="004609E1" w:rsidRDefault="004609E1" w:rsidP="00C4642C">
      <w:pPr>
        <w:autoSpaceDE w:val="0"/>
        <w:autoSpaceDN w:val="0"/>
        <w:adjustRightInd w:val="0"/>
        <w:spacing w:after="0" w:line="240" w:lineRule="auto"/>
        <w:rPr>
          <w:rFonts w:ascii="TimesNewRomanPS-BoldMT" w:hAnsi="TimesNewRomanPS-BoldMT" w:cs="TimesNewRomanPS-BoldMT"/>
        </w:rPr>
      </w:pPr>
    </w:p>
    <w:tbl>
      <w:tblPr>
        <w:tblW w:w="8664" w:type="dxa"/>
        <w:tblLook w:val="04A0" w:firstRow="1" w:lastRow="0" w:firstColumn="1" w:lastColumn="0" w:noHBand="0" w:noVBand="1"/>
      </w:tblPr>
      <w:tblGrid>
        <w:gridCol w:w="8664"/>
      </w:tblGrid>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Activity</w:t>
            </w:r>
            <w:r>
              <w:rPr>
                <w:rFonts w:ascii="Calibri" w:eastAsia="Times New Roman" w:hAnsi="Calibri" w:cs="Times New Roman"/>
                <w:color w:val="000000"/>
              </w:rPr>
              <w:t xml:space="preserve"> – indicates type of data</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Station_ID</w:t>
            </w:r>
            <w:proofErr w:type="spellEnd"/>
            <w:r>
              <w:rPr>
                <w:rFonts w:ascii="Calibri" w:eastAsia="Times New Roman" w:hAnsi="Calibri" w:cs="Times New Roman"/>
                <w:color w:val="000000"/>
              </w:rPr>
              <w:t xml:space="preserve"> – unique ID assigned to each site; relates all data files</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Site Name</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Gear</w:t>
            </w:r>
            <w:r>
              <w:rPr>
                <w:rFonts w:ascii="Calibri" w:eastAsia="Times New Roman" w:hAnsi="Calibri" w:cs="Times New Roman"/>
                <w:color w:val="000000"/>
              </w:rPr>
              <w:t xml:space="preserve"> – type of gear used to collect fish; standard gear used to collect fish samples</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SRBC</w:t>
            </w:r>
            <w:proofErr w:type="spellEnd"/>
            <w:r w:rsidRPr="004609E1">
              <w:rPr>
                <w:rFonts w:ascii="Calibri" w:eastAsia="Times New Roman" w:hAnsi="Calibri" w:cs="Times New Roman"/>
                <w:color w:val="000000"/>
              </w:rPr>
              <w:t xml:space="preserve"> Method</w:t>
            </w:r>
            <w:r>
              <w:rPr>
                <w:rFonts w:ascii="Calibri" w:eastAsia="Times New Roman" w:hAnsi="Calibri" w:cs="Times New Roman"/>
                <w:color w:val="000000"/>
              </w:rPr>
              <w:t xml:space="preserve"> – methods used to collect samples; look at Method sheet for see descriptions</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Date</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Time</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Fish</w:t>
            </w:r>
          </w:p>
        </w:tc>
      </w:tr>
      <w:tr w:rsidR="004609E1" w:rsidRPr="004609E1" w:rsidTr="004609E1">
        <w:trPr>
          <w:trHeight w:val="249"/>
        </w:trPr>
        <w:tc>
          <w:tcPr>
            <w:tcW w:w="8664" w:type="dxa"/>
            <w:tcBorders>
              <w:top w:val="nil"/>
              <w:left w:val="nil"/>
              <w:bottom w:val="nil"/>
              <w:right w:val="nil"/>
            </w:tcBorders>
            <w:shd w:val="clear" w:color="auto" w:fill="auto"/>
            <w:noWrap/>
            <w:vAlign w:val="bottom"/>
            <w:hideMark/>
          </w:tcPr>
          <w:p w:rsidR="004609E1" w:rsidRPr="004609E1" w:rsidRDefault="004609E1"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County</w:t>
            </w:r>
            <w:r>
              <w:rPr>
                <w:rFonts w:ascii="Calibri" w:eastAsia="Times New Roman" w:hAnsi="Calibri" w:cs="Times New Roman"/>
                <w:color w:val="000000"/>
              </w:rPr>
              <w:t xml:space="preserve"> – should be Count; count of all fish caught by species</w:t>
            </w:r>
          </w:p>
        </w:tc>
      </w:tr>
    </w:tbl>
    <w:p w:rsidR="004609E1" w:rsidRDefault="004609E1" w:rsidP="00C4642C">
      <w:pPr>
        <w:autoSpaceDE w:val="0"/>
        <w:autoSpaceDN w:val="0"/>
        <w:adjustRightInd w:val="0"/>
        <w:spacing w:after="0" w:line="240" w:lineRule="auto"/>
        <w:rPr>
          <w:rFonts w:ascii="TimesNewRomanPS-BoldMT" w:hAnsi="TimesNewRomanPS-BoldMT" w:cs="TimesNewRomanPS-BoldMT"/>
        </w:rPr>
      </w:pPr>
    </w:p>
    <w:p w:rsidR="004609E1" w:rsidRDefault="004609E1"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There is no pattern for the chemistry, macro or fish data collected in Pine Creek.  There are been many projects in the watershed starting in the 1980s.  Each project has its own requirements for data collection.  </w:t>
      </w:r>
    </w:p>
    <w:p w:rsidR="004609E1" w:rsidRDefault="004609E1" w:rsidP="00C4642C">
      <w:pPr>
        <w:autoSpaceDE w:val="0"/>
        <w:autoSpaceDN w:val="0"/>
        <w:adjustRightInd w:val="0"/>
        <w:spacing w:after="0" w:line="240" w:lineRule="auto"/>
        <w:rPr>
          <w:rFonts w:ascii="TimesNewRomanPS-BoldMT" w:hAnsi="TimesNewRomanPS-BoldMT" w:cs="TimesNewRomanPS-BoldMT"/>
        </w:rPr>
      </w:pPr>
    </w:p>
    <w:p w:rsidR="004609E1" w:rsidRDefault="004609E1"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Pine_attributes.xlsx</w:t>
      </w:r>
    </w:p>
    <w:p w:rsidR="004609E1" w:rsidRDefault="004609E1" w:rsidP="00C4642C">
      <w:pPr>
        <w:autoSpaceDE w:val="0"/>
        <w:autoSpaceDN w:val="0"/>
        <w:adjustRightInd w:val="0"/>
        <w:spacing w:after="0" w:line="240" w:lineRule="auto"/>
        <w:rPr>
          <w:rFonts w:ascii="TimesNewRomanPS-BoldMT" w:hAnsi="TimesNewRomanPS-BoldMT" w:cs="TimesNewRomanPS-BoldMT"/>
        </w:rPr>
      </w:pPr>
    </w:p>
    <w:tbl>
      <w:tblPr>
        <w:tblW w:w="10080" w:type="dxa"/>
        <w:tblLook w:val="04A0" w:firstRow="1" w:lastRow="0" w:firstColumn="1" w:lastColumn="0" w:noHBand="0" w:noVBand="1"/>
      </w:tblPr>
      <w:tblGrid>
        <w:gridCol w:w="10080"/>
      </w:tblGrid>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Station ID</w:t>
            </w:r>
            <w:r>
              <w:rPr>
                <w:rFonts w:ascii="Calibri" w:eastAsia="Times New Roman" w:hAnsi="Calibri" w:cs="Times New Roman"/>
                <w:color w:val="000000"/>
              </w:rPr>
              <w:t xml:space="preserve"> – unique ID assigned to each site; relates all data files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Station Name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Alias ID</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Latitude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Longitude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Waterbody Name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PercentCoal</w:t>
            </w:r>
            <w:proofErr w:type="spellEnd"/>
            <w:r>
              <w:rPr>
                <w:rFonts w:ascii="Calibri" w:eastAsia="Times New Roman" w:hAnsi="Calibri" w:cs="Times New Roman"/>
                <w:color w:val="000000"/>
              </w:rPr>
              <w:t xml:space="preserve"> – percent of the contributing watershed underlain with coal (%)</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DrainArea</w:t>
            </w:r>
            <w:proofErr w:type="spellEnd"/>
            <w:r w:rsidRPr="004609E1">
              <w:rPr>
                <w:rFonts w:ascii="Calibri" w:eastAsia="Times New Roman" w:hAnsi="Calibri" w:cs="Times New Roman"/>
                <w:color w:val="000000"/>
              </w:rPr>
              <w:t xml:space="preserve"> (mi2)</w:t>
            </w:r>
            <w:r>
              <w:rPr>
                <w:rFonts w:ascii="Calibri" w:eastAsia="Times New Roman" w:hAnsi="Calibri" w:cs="Times New Roman"/>
                <w:color w:val="000000"/>
              </w:rPr>
              <w:t xml:space="preserve"> – drainage area of contributing watershed (square miles)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StreamMiles</w:t>
            </w:r>
            <w:proofErr w:type="spellEnd"/>
            <w:r>
              <w:rPr>
                <w:rFonts w:ascii="Calibri" w:eastAsia="Times New Roman" w:hAnsi="Calibri" w:cs="Times New Roman"/>
                <w:color w:val="000000"/>
              </w:rPr>
              <w:t xml:space="preserve"> – miles of streams in the contributing watershed (mile)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StreamDensity</w:t>
            </w:r>
            <w:proofErr w:type="spellEnd"/>
            <w:r>
              <w:rPr>
                <w:rFonts w:ascii="Calibri" w:eastAsia="Times New Roman" w:hAnsi="Calibri" w:cs="Times New Roman"/>
                <w:color w:val="000000"/>
              </w:rPr>
              <w:t xml:space="preserve"> – stream density of contributing watershed (miles/square mile)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ARC</w:t>
            </w:r>
            <w:r>
              <w:rPr>
                <w:rFonts w:ascii="Calibri" w:eastAsia="Times New Roman" w:hAnsi="Calibri" w:cs="Times New Roman"/>
                <w:color w:val="000000"/>
              </w:rPr>
              <w:t xml:space="preserve"> – AR class of stream at site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StreamOrder</w:t>
            </w:r>
            <w:proofErr w:type="spellEnd"/>
            <w:r>
              <w:rPr>
                <w:rFonts w:ascii="Calibri" w:eastAsia="Times New Roman" w:hAnsi="Calibri" w:cs="Times New Roman"/>
                <w:color w:val="000000"/>
              </w:rPr>
              <w:t xml:space="preserve"> – stream order at site</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Water %</w:t>
            </w:r>
            <w:r>
              <w:rPr>
                <w:rFonts w:ascii="Calibri" w:eastAsia="Times New Roman" w:hAnsi="Calibri" w:cs="Times New Roman"/>
                <w:color w:val="000000"/>
              </w:rPr>
              <w:t xml:space="preserve"> - water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DevOpenSpace</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developed open space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LowUrban</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low urban use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MedUrban</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medium urban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HighUrban</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high urban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Barren %</w:t>
            </w:r>
            <w:r>
              <w:rPr>
                <w:rFonts w:ascii="Calibri" w:eastAsia="Times New Roman" w:hAnsi="Calibri" w:cs="Times New Roman"/>
                <w:color w:val="000000"/>
              </w:rPr>
              <w:t xml:space="preserve"> - barren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DecForest</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deciduous forest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ConForest</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coniferous forest land use (%)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MixForest</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mixed forest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Shrub %</w:t>
            </w:r>
            <w:r>
              <w:rPr>
                <w:rFonts w:ascii="Calibri" w:eastAsia="Times New Roman" w:hAnsi="Calibri" w:cs="Times New Roman"/>
                <w:color w:val="000000"/>
              </w:rPr>
              <w:t xml:space="preserve"> - shrub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Grass %</w:t>
            </w:r>
            <w:r>
              <w:rPr>
                <w:rFonts w:ascii="Calibri" w:eastAsia="Times New Roman" w:hAnsi="Calibri" w:cs="Times New Roman"/>
                <w:color w:val="000000"/>
              </w:rPr>
              <w:t xml:space="preserve"> - grassland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Hay/Past %</w:t>
            </w:r>
            <w:r>
              <w:rPr>
                <w:rFonts w:ascii="Calibri" w:eastAsia="Times New Roman" w:hAnsi="Calibri" w:cs="Times New Roman"/>
                <w:color w:val="000000"/>
              </w:rPr>
              <w:t xml:space="preserve"> - hay/pasture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lastRenderedPageBreak/>
              <w:t>RowCrops</w:t>
            </w:r>
            <w:proofErr w:type="spellEnd"/>
            <w:r w:rsidRPr="004609E1">
              <w:rPr>
                <w:rFonts w:ascii="Calibri" w:eastAsia="Times New Roman" w:hAnsi="Calibri" w:cs="Times New Roman"/>
                <w:color w:val="000000"/>
              </w:rPr>
              <w:t xml:space="preserve"> %</w:t>
            </w:r>
            <w:r>
              <w:rPr>
                <w:rFonts w:ascii="Calibri" w:eastAsia="Times New Roman" w:hAnsi="Calibri" w:cs="Times New Roman"/>
                <w:color w:val="000000"/>
              </w:rPr>
              <w:t xml:space="preserve"> - row crop land use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Wetland %</w:t>
            </w:r>
            <w:r>
              <w:rPr>
                <w:rFonts w:ascii="Calibri" w:eastAsia="Times New Roman" w:hAnsi="Calibri" w:cs="Times New Roman"/>
                <w:color w:val="000000"/>
              </w:rPr>
              <w:t xml:space="preserve"> - wetland land use (%)</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MaxTemp</w:t>
            </w:r>
            <w:proofErr w:type="spellEnd"/>
            <w:r>
              <w:rPr>
                <w:rFonts w:ascii="Calibri" w:eastAsia="Times New Roman" w:hAnsi="Calibri" w:cs="Times New Roman"/>
                <w:color w:val="000000"/>
              </w:rPr>
              <w:t xml:space="preserve"> – average maximum temperature at site (C)</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MinTemp</w:t>
            </w:r>
            <w:proofErr w:type="spellEnd"/>
            <w:r>
              <w:rPr>
                <w:rFonts w:ascii="Calibri" w:eastAsia="Times New Roman" w:hAnsi="Calibri" w:cs="Times New Roman"/>
                <w:color w:val="000000"/>
              </w:rPr>
              <w:t xml:space="preserve"> – average minimum temperature at site (C)</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Annual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annual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Jan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January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Feb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February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Mar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March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Apr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April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May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May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Jun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June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Jul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July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Aug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August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Sep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September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Oct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October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Nov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November precipitation at site (inches)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 xml:space="preserve">Dec </w:t>
            </w:r>
            <w:proofErr w:type="spellStart"/>
            <w:r w:rsidRPr="004609E1">
              <w:rPr>
                <w:rFonts w:ascii="Calibri" w:eastAsia="Times New Roman" w:hAnsi="Calibri" w:cs="Times New Roman"/>
                <w:color w:val="000000"/>
              </w:rPr>
              <w:t>Precip</w:t>
            </w:r>
            <w:proofErr w:type="spellEnd"/>
            <w:r>
              <w:rPr>
                <w:rFonts w:ascii="Calibri" w:eastAsia="Times New Roman" w:hAnsi="Calibri" w:cs="Times New Roman"/>
                <w:color w:val="000000"/>
              </w:rPr>
              <w:t xml:space="preserve"> – average December precipitation at site (inches)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CWF</w:t>
            </w:r>
            <w:proofErr w:type="spellEnd"/>
            <w:r>
              <w:rPr>
                <w:rFonts w:ascii="Calibri" w:eastAsia="Times New Roman" w:hAnsi="Calibri" w:cs="Times New Roman"/>
                <w:color w:val="000000"/>
              </w:rPr>
              <w:t xml:space="preserve"> – designated use – Cold Water Fishes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EV</w:t>
            </w:r>
            <w:r>
              <w:rPr>
                <w:rFonts w:ascii="Calibri" w:eastAsia="Times New Roman" w:hAnsi="Calibri" w:cs="Times New Roman"/>
                <w:color w:val="000000"/>
              </w:rPr>
              <w:t xml:space="preserve"> – designated use – Exceptional Value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HQ-</w:t>
            </w:r>
            <w:proofErr w:type="spellStart"/>
            <w:r w:rsidRPr="004609E1">
              <w:rPr>
                <w:rFonts w:ascii="Calibri" w:eastAsia="Times New Roman" w:hAnsi="Calibri" w:cs="Times New Roman"/>
                <w:color w:val="000000"/>
              </w:rPr>
              <w:t>CWF</w:t>
            </w:r>
            <w:proofErr w:type="spellEnd"/>
            <w:r>
              <w:rPr>
                <w:rFonts w:ascii="Calibri" w:eastAsia="Times New Roman" w:hAnsi="Calibri" w:cs="Times New Roman"/>
                <w:color w:val="000000"/>
              </w:rPr>
              <w:t xml:space="preserve"> – designated use – High Quality Cold Water Fishes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HQ-</w:t>
            </w:r>
            <w:proofErr w:type="spellStart"/>
            <w:r w:rsidRPr="004609E1">
              <w:rPr>
                <w:rFonts w:ascii="Calibri" w:eastAsia="Times New Roman" w:hAnsi="Calibri" w:cs="Times New Roman"/>
                <w:color w:val="000000"/>
              </w:rPr>
              <w:t>TSF</w:t>
            </w:r>
            <w:proofErr w:type="spellEnd"/>
            <w:r>
              <w:rPr>
                <w:rFonts w:ascii="Calibri" w:eastAsia="Times New Roman" w:hAnsi="Calibri" w:cs="Times New Roman"/>
                <w:color w:val="000000"/>
              </w:rPr>
              <w:t xml:space="preserve"> – designated use – High Quality Trout Stocked Fishes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TSF</w:t>
            </w:r>
            <w:proofErr w:type="spellEnd"/>
            <w:r>
              <w:rPr>
                <w:rFonts w:ascii="Calibri" w:eastAsia="Times New Roman" w:hAnsi="Calibri" w:cs="Times New Roman"/>
                <w:color w:val="000000"/>
              </w:rPr>
              <w:t xml:space="preserve"> – designated use – Trout Stocked Fishes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WWF</w:t>
            </w:r>
            <w:r>
              <w:rPr>
                <w:rFonts w:ascii="Calibri" w:eastAsia="Times New Roman" w:hAnsi="Calibri" w:cs="Times New Roman"/>
                <w:color w:val="000000"/>
              </w:rPr>
              <w:t xml:space="preserve"> – designated use – Warm Water Fishes (miles)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ECOREGION60</w:t>
            </w:r>
            <w:r>
              <w:rPr>
                <w:rFonts w:ascii="Calibri" w:eastAsia="Times New Roman" w:hAnsi="Calibri" w:cs="Times New Roman"/>
                <w:color w:val="000000"/>
              </w:rPr>
              <w:t xml:space="preserve"> – percent of contributing watershed in Ecoregion 60</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ECOREGION62</w:t>
            </w:r>
            <w:r>
              <w:rPr>
                <w:rFonts w:ascii="Calibri" w:eastAsia="Times New Roman" w:hAnsi="Calibri" w:cs="Times New Roman"/>
                <w:color w:val="000000"/>
              </w:rPr>
              <w:t xml:space="preserve"> – percent of contributing watershed in Ecoregion 62</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ECOREGION67</w:t>
            </w:r>
            <w:r>
              <w:rPr>
                <w:rFonts w:ascii="Calibri" w:eastAsia="Times New Roman" w:hAnsi="Calibri" w:cs="Times New Roman"/>
                <w:color w:val="000000"/>
              </w:rPr>
              <w:t xml:space="preserve"> – percent of contributing watershed in Ecoregion 67</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60a</w:t>
            </w:r>
            <w:r>
              <w:rPr>
                <w:rFonts w:ascii="Calibri" w:eastAsia="Times New Roman" w:hAnsi="Calibri" w:cs="Times New Roman"/>
                <w:color w:val="000000"/>
              </w:rPr>
              <w:t xml:space="preserve"> – percent of watershed in Ecoregion 60a</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62c</w:t>
            </w:r>
            <w:r>
              <w:rPr>
                <w:rFonts w:ascii="Calibri" w:eastAsia="Times New Roman" w:hAnsi="Calibri" w:cs="Times New Roman"/>
                <w:color w:val="000000"/>
              </w:rPr>
              <w:t xml:space="preserve"> – percent of watershed in Ecoregion 62c</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62d</w:t>
            </w:r>
            <w:r>
              <w:rPr>
                <w:rFonts w:ascii="Calibri" w:eastAsia="Times New Roman" w:hAnsi="Calibri" w:cs="Times New Roman"/>
                <w:color w:val="000000"/>
              </w:rPr>
              <w:t xml:space="preserve"> – percent of watershed in Ecoregion 62d</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67a</w:t>
            </w:r>
            <w:r>
              <w:rPr>
                <w:rFonts w:ascii="Calibri" w:eastAsia="Times New Roman" w:hAnsi="Calibri" w:cs="Times New Roman"/>
                <w:color w:val="000000"/>
              </w:rPr>
              <w:t xml:space="preserve"> – percent of watershed in Ecoregion 67a</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67b</w:t>
            </w:r>
            <w:r>
              <w:rPr>
                <w:rFonts w:ascii="Calibri" w:eastAsia="Times New Roman" w:hAnsi="Calibri" w:cs="Times New Roman"/>
                <w:color w:val="000000"/>
              </w:rPr>
              <w:t xml:space="preserve"> – percent of watershed in Ecoregion 67b</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67d</w:t>
            </w:r>
            <w:r>
              <w:rPr>
                <w:rFonts w:ascii="Calibri" w:eastAsia="Times New Roman" w:hAnsi="Calibri" w:cs="Times New Roman"/>
                <w:color w:val="000000"/>
              </w:rPr>
              <w:t xml:space="preserve"> – percent of watershed in Ecoregion 67d</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74397D">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Average Slope</w:t>
            </w:r>
            <w:r>
              <w:rPr>
                <w:rFonts w:ascii="Calibri" w:eastAsia="Times New Roman" w:hAnsi="Calibri" w:cs="Times New Roman"/>
                <w:color w:val="000000"/>
              </w:rPr>
              <w:t xml:space="preserve"> – degrees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Base Flow Index</w:t>
            </w:r>
            <w:r>
              <w:rPr>
                <w:rFonts w:ascii="Calibri" w:eastAsia="Times New Roman" w:hAnsi="Calibri" w:cs="Times New Roman"/>
                <w:color w:val="000000"/>
              </w:rPr>
              <w:t xml:space="preserve"> - percent</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Mean Elevation</w:t>
            </w:r>
            <w:r>
              <w:rPr>
                <w:rFonts w:ascii="Calibri" w:eastAsia="Times New Roman" w:hAnsi="Calibri" w:cs="Times New Roman"/>
                <w:color w:val="000000"/>
              </w:rPr>
              <w:t xml:space="preserve"> - feet</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Potential Evapotranspiration</w:t>
            </w:r>
            <w:r>
              <w:rPr>
                <w:rFonts w:ascii="Calibri" w:eastAsia="Times New Roman" w:hAnsi="Calibri" w:cs="Times New Roman"/>
                <w:color w:val="000000"/>
              </w:rPr>
              <w:t>- inches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Limestone</w:t>
            </w:r>
            <w:r>
              <w:rPr>
                <w:rFonts w:ascii="Calibri" w:eastAsia="Times New Roman" w:hAnsi="Calibri" w:cs="Times New Roman"/>
                <w:color w:val="000000"/>
              </w:rPr>
              <w:t xml:space="preserve"> – percent of watershed underlain with Limestone geology</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Sandstone</w:t>
            </w:r>
            <w:r>
              <w:rPr>
                <w:rFonts w:ascii="Calibri" w:eastAsia="Times New Roman" w:hAnsi="Calibri" w:cs="Times New Roman"/>
                <w:color w:val="000000"/>
              </w:rPr>
              <w:t xml:space="preserve"> – percent of watershed underlain with sandstone geology</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Shale</w:t>
            </w:r>
            <w:r>
              <w:rPr>
                <w:rFonts w:ascii="Calibri" w:eastAsia="Times New Roman" w:hAnsi="Calibri" w:cs="Times New Roman"/>
                <w:color w:val="000000"/>
              </w:rPr>
              <w:t xml:space="preserve"> – percent of watershed underlain with shale geology</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Glacial Percent</w:t>
            </w:r>
            <w:r>
              <w:rPr>
                <w:rFonts w:ascii="Calibri" w:eastAsia="Times New Roman" w:hAnsi="Calibri" w:cs="Times New Roman"/>
                <w:color w:val="000000"/>
              </w:rPr>
              <w:t xml:space="preserve"> – percent of watershed with glacial</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Alluvium Percent</w:t>
            </w:r>
            <w:r>
              <w:rPr>
                <w:rFonts w:ascii="Calibri" w:eastAsia="Times New Roman" w:hAnsi="Calibri" w:cs="Times New Roman"/>
                <w:color w:val="000000"/>
              </w:rPr>
              <w:t xml:space="preserve"> – percent of watershed with alluvium</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Till Percent</w:t>
            </w:r>
            <w:r>
              <w:rPr>
                <w:rFonts w:ascii="Calibri" w:eastAsia="Times New Roman" w:hAnsi="Calibri" w:cs="Times New Roman"/>
                <w:color w:val="000000"/>
              </w:rPr>
              <w:t xml:space="preserve"> – percent of watershed with till</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SILT_AL</w:t>
            </w:r>
            <w:proofErr w:type="spellEnd"/>
            <w:r>
              <w:rPr>
                <w:rFonts w:ascii="Calibri" w:eastAsia="Times New Roman" w:hAnsi="Calibri" w:cs="Times New Roman"/>
                <w:color w:val="000000"/>
              </w:rPr>
              <w:t xml:space="preserve"> – miles of stream impaired by siltation for aquatic life;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NUT_AL</w:t>
            </w:r>
            <w:proofErr w:type="spellEnd"/>
            <w:r>
              <w:rPr>
                <w:rFonts w:ascii="Calibri" w:eastAsia="Times New Roman" w:hAnsi="Calibri" w:cs="Times New Roman"/>
                <w:color w:val="000000"/>
              </w:rPr>
              <w:t xml:space="preserve"> – miles of stream impaired by nutrients for aquatic life</w:t>
            </w:r>
            <w:r>
              <w:rPr>
                <w:rFonts w:ascii="Calibri" w:eastAsia="Times New Roman" w:hAnsi="Calibri" w:cs="Times New Roman"/>
                <w:color w:val="000000"/>
              </w:rPr>
              <w:t xml:space="preserv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Integrated</w:t>
            </w:r>
            <w:r>
              <w:rPr>
                <w:rFonts w:ascii="Calibri" w:eastAsia="Times New Roman" w:hAnsi="Calibri" w:cs="Times New Roman"/>
                <w:color w:val="000000"/>
              </w:rPr>
              <w:t xml:space="preserve">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METAL_AL</w:t>
            </w:r>
            <w:proofErr w:type="spellEnd"/>
            <w:r>
              <w:rPr>
                <w:rFonts w:ascii="Calibri" w:eastAsia="Times New Roman" w:hAnsi="Calibri" w:cs="Times New Roman"/>
                <w:color w:val="000000"/>
              </w:rPr>
              <w:t xml:space="preserve"> – miles of stream impaired by metals for aquatic life</w:t>
            </w:r>
            <w:r>
              <w:rPr>
                <w:rFonts w:ascii="Calibri" w:eastAsia="Times New Roman" w:hAnsi="Calibri" w:cs="Times New Roman"/>
                <w:color w:val="000000"/>
              </w:rPr>
              <w:t xml:space="preserv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Integrated</w:t>
            </w:r>
            <w:r>
              <w:rPr>
                <w:rFonts w:ascii="Calibri" w:eastAsia="Times New Roman" w:hAnsi="Calibri" w:cs="Times New Roman"/>
                <w:color w:val="000000"/>
              </w:rPr>
              <w:t xml:space="preserve">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lastRenderedPageBreak/>
              <w:t>DISTURB_AL</w:t>
            </w:r>
            <w:proofErr w:type="spellEnd"/>
            <w:r>
              <w:rPr>
                <w:rFonts w:ascii="Calibri" w:eastAsia="Times New Roman" w:hAnsi="Calibri" w:cs="Times New Roman"/>
                <w:color w:val="000000"/>
              </w:rPr>
              <w:t xml:space="preserve"> – miles of stream impaired by disturbance for aquatic life</w:t>
            </w:r>
            <w:r>
              <w:rPr>
                <w:rFonts w:ascii="Calibri" w:eastAsia="Times New Roman" w:hAnsi="Calibri" w:cs="Times New Roman"/>
                <w:color w:val="000000"/>
              </w:rPr>
              <w:t xml:space="preserv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Integrated</w:t>
            </w:r>
            <w:r>
              <w:rPr>
                <w:rFonts w:ascii="Calibri" w:eastAsia="Times New Roman" w:hAnsi="Calibri" w:cs="Times New Roman"/>
                <w:color w:val="000000"/>
              </w:rPr>
              <w:t xml:space="preserve">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MICROB_REC</w:t>
            </w:r>
            <w:proofErr w:type="spellEnd"/>
            <w:r>
              <w:rPr>
                <w:rFonts w:ascii="Calibri" w:eastAsia="Times New Roman" w:hAnsi="Calibri" w:cs="Times New Roman"/>
                <w:color w:val="000000"/>
              </w:rPr>
              <w:t xml:space="preserve"> – miles of stream impaired by microbial for recreational use</w:t>
            </w:r>
            <w:r>
              <w:rPr>
                <w:rFonts w:ascii="Calibri" w:eastAsia="Times New Roman" w:hAnsi="Calibri" w:cs="Times New Roman"/>
                <w:color w:val="000000"/>
              </w:rPr>
              <w:t xml:space="preserv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Integrated</w:t>
            </w:r>
            <w:r>
              <w:rPr>
                <w:rFonts w:ascii="Calibri" w:eastAsia="Times New Roman" w:hAnsi="Calibri" w:cs="Times New Roman"/>
                <w:color w:val="000000"/>
              </w:rPr>
              <w:t xml:space="preserve">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METAL_FSH</w:t>
            </w:r>
            <w:proofErr w:type="spellEnd"/>
            <w:r>
              <w:rPr>
                <w:rFonts w:ascii="Calibri" w:eastAsia="Times New Roman" w:hAnsi="Calibri" w:cs="Times New Roman"/>
                <w:color w:val="000000"/>
              </w:rPr>
              <w:t xml:space="preserve"> – miles of stream impaired by metals for fish consumption</w:t>
            </w:r>
            <w:r>
              <w:rPr>
                <w:rFonts w:ascii="Calibri" w:eastAsia="Times New Roman" w:hAnsi="Calibri" w:cs="Times New Roman"/>
                <w:color w:val="000000"/>
              </w:rPr>
              <w:t xml:space="preserv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Integrated</w:t>
            </w:r>
            <w:r>
              <w:rPr>
                <w:rFonts w:ascii="Calibri" w:eastAsia="Times New Roman" w:hAnsi="Calibri" w:cs="Times New Roman"/>
                <w:color w:val="000000"/>
              </w:rPr>
              <w:t xml:space="preserve"> List 2016</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PA Impaired Miles</w:t>
            </w:r>
            <w:r>
              <w:rPr>
                <w:rFonts w:ascii="Calibri" w:eastAsia="Times New Roman" w:hAnsi="Calibri" w:cs="Times New Roman"/>
                <w:color w:val="000000"/>
              </w:rPr>
              <w:t xml:space="preserve"> – number of impaired miles in the watershed (miles)</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AG_AL</w:t>
            </w:r>
            <w:proofErr w:type="spellEnd"/>
            <w:r>
              <w:rPr>
                <w:rFonts w:ascii="Calibri" w:eastAsia="Times New Roman" w:hAnsi="Calibri" w:cs="Times New Roman"/>
                <w:color w:val="000000"/>
              </w:rPr>
              <w:t xml:space="preserve"> – miles impaired from agriculture for aquatic life; 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 </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EXTRACT_AL</w:t>
            </w:r>
            <w:proofErr w:type="spellEnd"/>
            <w:r>
              <w:rPr>
                <w:rFonts w:ascii="Calibri" w:eastAsia="Times New Roman" w:hAnsi="Calibri" w:cs="Times New Roman"/>
                <w:color w:val="000000"/>
              </w:rPr>
              <w:t xml:space="preserve"> – miles impaired from extraction for aquatic life;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ATMOS_AL</w:t>
            </w:r>
            <w:proofErr w:type="spellEnd"/>
            <w:r>
              <w:rPr>
                <w:rFonts w:ascii="Calibri" w:eastAsia="Times New Roman" w:hAnsi="Calibri" w:cs="Times New Roman"/>
                <w:color w:val="000000"/>
              </w:rPr>
              <w:t xml:space="preserve"> – miles impaired from atmospheric deposition for aquatic life;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DEV_AL</w:t>
            </w:r>
            <w:proofErr w:type="spellEnd"/>
            <w:r>
              <w:rPr>
                <w:rFonts w:ascii="Calibri" w:eastAsia="Times New Roman" w:hAnsi="Calibri" w:cs="Times New Roman"/>
                <w:color w:val="000000"/>
              </w:rPr>
              <w:t xml:space="preserve"> – miles impaired by development for aquatic life;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OTHSRC_AL</w:t>
            </w:r>
            <w:proofErr w:type="spellEnd"/>
            <w:r>
              <w:rPr>
                <w:rFonts w:ascii="Calibri" w:eastAsia="Times New Roman" w:hAnsi="Calibri" w:cs="Times New Roman"/>
                <w:color w:val="000000"/>
              </w:rPr>
              <w:t xml:space="preserve"> – miles impaired by other sources for aquatic life;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AG_REC</w:t>
            </w:r>
            <w:proofErr w:type="spellEnd"/>
            <w:r>
              <w:rPr>
                <w:rFonts w:ascii="Calibri" w:eastAsia="Times New Roman" w:hAnsi="Calibri" w:cs="Times New Roman"/>
                <w:color w:val="000000"/>
              </w:rPr>
              <w:t xml:space="preserve"> – miles impaired by agriculture for recreational use;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ATMOS_FSH</w:t>
            </w:r>
            <w:proofErr w:type="spellEnd"/>
            <w:r>
              <w:rPr>
                <w:rFonts w:ascii="Calibri" w:eastAsia="Times New Roman" w:hAnsi="Calibri" w:cs="Times New Roman"/>
                <w:color w:val="000000"/>
              </w:rPr>
              <w:t xml:space="preserve"> – miles impaired by atmospheric deposition for fish consumption; </w:t>
            </w:r>
            <w:r>
              <w:rPr>
                <w:rFonts w:ascii="Calibri" w:eastAsia="Times New Roman" w:hAnsi="Calibri" w:cs="Times New Roman"/>
                <w:color w:val="000000"/>
              </w:rPr>
              <w:t xml:space="preserve">calculated from the </w:t>
            </w:r>
            <w:proofErr w:type="spellStart"/>
            <w:r>
              <w:rPr>
                <w:rFonts w:ascii="Calibri" w:eastAsia="Times New Roman" w:hAnsi="Calibri" w:cs="Times New Roman"/>
                <w:color w:val="000000"/>
              </w:rPr>
              <w:t>PADEP</w:t>
            </w:r>
            <w:proofErr w:type="spellEnd"/>
            <w:r>
              <w:rPr>
                <w:rFonts w:ascii="Calibri" w:eastAsia="Times New Roman" w:hAnsi="Calibri" w:cs="Times New Roman"/>
                <w:color w:val="000000"/>
              </w:rPr>
              <w:t xml:space="preserve"> Integrated List 2016</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SZ_NAME</w:t>
            </w:r>
            <w:proofErr w:type="spellEnd"/>
            <w:r>
              <w:rPr>
                <w:rFonts w:ascii="Calibri" w:eastAsia="Times New Roman" w:hAnsi="Calibri" w:cs="Times New Roman"/>
                <w:color w:val="000000"/>
              </w:rPr>
              <w:t xml:space="preserve"> – drainage area size class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SL_NAME</w:t>
            </w:r>
            <w:proofErr w:type="spellEnd"/>
            <w:r>
              <w:rPr>
                <w:rFonts w:ascii="Calibri" w:eastAsia="Times New Roman" w:hAnsi="Calibri" w:cs="Times New Roman"/>
                <w:color w:val="000000"/>
              </w:rPr>
              <w:t xml:space="preserve"> – slope class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TEMP_NAME</w:t>
            </w:r>
            <w:proofErr w:type="spellEnd"/>
            <w:r>
              <w:rPr>
                <w:rFonts w:ascii="Calibri" w:eastAsia="Times New Roman" w:hAnsi="Calibri" w:cs="Times New Roman"/>
                <w:color w:val="000000"/>
              </w:rPr>
              <w:t xml:space="preserve"> – thermal class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HYD_6NAME</w:t>
            </w:r>
            <w:r>
              <w:rPr>
                <w:rFonts w:ascii="Calibri" w:eastAsia="Times New Roman" w:hAnsi="Calibri" w:cs="Times New Roman"/>
                <w:color w:val="000000"/>
              </w:rPr>
              <w:t xml:space="preserve"> – Hydrologic Type Class</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ALK_NAME</w:t>
            </w:r>
            <w:proofErr w:type="spellEnd"/>
            <w:r>
              <w:rPr>
                <w:rFonts w:ascii="Calibri" w:eastAsia="Times New Roman" w:hAnsi="Calibri" w:cs="Times New Roman"/>
                <w:color w:val="000000"/>
              </w:rPr>
              <w:t xml:space="preserve"> – buffering capacity at site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proofErr w:type="spellStart"/>
            <w:r w:rsidRPr="004609E1">
              <w:rPr>
                <w:rFonts w:ascii="Calibri" w:eastAsia="Times New Roman" w:hAnsi="Calibri" w:cs="Times New Roman"/>
                <w:color w:val="000000"/>
              </w:rPr>
              <w:t>CON_NAME</w:t>
            </w:r>
            <w:proofErr w:type="spellEnd"/>
            <w:r>
              <w:rPr>
                <w:rFonts w:ascii="Calibri" w:eastAsia="Times New Roman" w:hAnsi="Calibri" w:cs="Times New Roman"/>
                <w:color w:val="000000"/>
              </w:rPr>
              <w:t xml:space="preserve"> – confinement class at site</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ALLEGHENY MOUNTAIN</w:t>
            </w:r>
            <w:r>
              <w:rPr>
                <w:rFonts w:ascii="Calibri" w:eastAsia="Times New Roman" w:hAnsi="Calibri" w:cs="Times New Roman"/>
                <w:color w:val="000000"/>
              </w:rPr>
              <w:t xml:space="preserve"> – percent watershed in this Physiographic Province</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KANAWHA</w:t>
            </w:r>
            <w:r>
              <w:rPr>
                <w:rFonts w:ascii="Calibri" w:eastAsia="Times New Roman" w:hAnsi="Calibri" w:cs="Times New Roman"/>
                <w:color w:val="000000"/>
              </w:rPr>
              <w:t xml:space="preserve"> - </w:t>
            </w:r>
            <w:r>
              <w:rPr>
                <w:rFonts w:ascii="Calibri" w:eastAsia="Times New Roman" w:hAnsi="Calibri" w:cs="Times New Roman"/>
                <w:color w:val="000000"/>
              </w:rPr>
              <w:t>percent watershed in this Physiographic Province</w:t>
            </w:r>
          </w:p>
        </w:tc>
      </w:tr>
      <w:tr w:rsidR="006F3AB0" w:rsidRPr="004609E1" w:rsidTr="006F3AB0">
        <w:trPr>
          <w:trHeight w:val="134"/>
        </w:trPr>
        <w:tc>
          <w:tcPr>
            <w:tcW w:w="10080" w:type="dxa"/>
            <w:tcBorders>
              <w:top w:val="nil"/>
              <w:left w:val="nil"/>
              <w:bottom w:val="nil"/>
              <w:right w:val="nil"/>
            </w:tcBorders>
            <w:shd w:val="clear" w:color="000000" w:fill="F2F2F2"/>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MIDDLE</w:t>
            </w:r>
            <w:r>
              <w:rPr>
                <w:rFonts w:ascii="Calibri" w:eastAsia="Times New Roman" w:hAnsi="Calibri" w:cs="Times New Roman"/>
                <w:color w:val="000000"/>
              </w:rPr>
              <w:t xml:space="preserve">  - </w:t>
            </w:r>
            <w:r>
              <w:rPr>
                <w:rFonts w:ascii="Calibri" w:eastAsia="Times New Roman" w:hAnsi="Calibri" w:cs="Times New Roman"/>
                <w:color w:val="000000"/>
              </w:rPr>
              <w:t>percent watershed in this Physiographic Province</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Available Water Capacity</w:t>
            </w:r>
            <w:r>
              <w:rPr>
                <w:rFonts w:ascii="Calibri" w:eastAsia="Times New Roman" w:hAnsi="Calibri" w:cs="Times New Roman"/>
                <w:color w:val="000000"/>
              </w:rPr>
              <w:t xml:space="preserve"> – inches/inch</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Percent Clay</w:t>
            </w:r>
            <w:r>
              <w:rPr>
                <w:rFonts w:ascii="Calibri" w:eastAsia="Times New Roman" w:hAnsi="Calibri" w:cs="Times New Roman"/>
                <w:color w:val="000000"/>
              </w:rPr>
              <w:t xml:space="preserve"> - percent</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Erodibility Factor</w:t>
            </w:r>
            <w:r>
              <w:rPr>
                <w:rFonts w:ascii="Calibri" w:eastAsia="Times New Roman" w:hAnsi="Calibri" w:cs="Times New Roman"/>
                <w:color w:val="000000"/>
              </w:rPr>
              <w:t xml:space="preserve"> – no unit</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Hydrologic Soil Group</w:t>
            </w:r>
            <w:r>
              <w:rPr>
                <w:rFonts w:ascii="Calibri" w:eastAsia="Times New Roman" w:hAnsi="Calibri" w:cs="Times New Roman"/>
                <w:color w:val="000000"/>
              </w:rPr>
              <w:t xml:space="preserve"> – no unit</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Permeability</w:t>
            </w:r>
            <w:r>
              <w:rPr>
                <w:rFonts w:ascii="Calibri" w:eastAsia="Times New Roman" w:hAnsi="Calibri" w:cs="Times New Roman"/>
                <w:color w:val="000000"/>
              </w:rPr>
              <w:t xml:space="preserve"> – inches/hour</w:t>
            </w:r>
          </w:p>
        </w:tc>
      </w:tr>
      <w:tr w:rsidR="006F3AB0" w:rsidRPr="004609E1" w:rsidTr="006F3AB0">
        <w:trPr>
          <w:trHeight w:val="134"/>
        </w:trPr>
        <w:tc>
          <w:tcPr>
            <w:tcW w:w="10080" w:type="dxa"/>
            <w:tcBorders>
              <w:top w:val="nil"/>
              <w:left w:val="nil"/>
              <w:bottom w:val="nil"/>
              <w:right w:val="nil"/>
            </w:tcBorders>
            <w:shd w:val="clear" w:color="auto" w:fill="auto"/>
            <w:noWrap/>
            <w:vAlign w:val="bottom"/>
            <w:hideMark/>
          </w:tcPr>
          <w:p w:rsidR="006F3AB0" w:rsidRPr="004609E1" w:rsidRDefault="006F3AB0" w:rsidP="004609E1">
            <w:pPr>
              <w:spacing w:after="0" w:line="240" w:lineRule="auto"/>
              <w:rPr>
                <w:rFonts w:ascii="Calibri" w:eastAsia="Times New Roman" w:hAnsi="Calibri" w:cs="Times New Roman"/>
                <w:color w:val="000000"/>
              </w:rPr>
            </w:pPr>
            <w:r w:rsidRPr="004609E1">
              <w:rPr>
                <w:rFonts w:ascii="Calibri" w:eastAsia="Times New Roman" w:hAnsi="Calibri" w:cs="Times New Roman"/>
                <w:color w:val="000000"/>
              </w:rPr>
              <w:t>Thickness</w:t>
            </w:r>
            <w:r>
              <w:rPr>
                <w:rFonts w:ascii="Calibri" w:eastAsia="Times New Roman" w:hAnsi="Calibri" w:cs="Times New Roman"/>
                <w:color w:val="000000"/>
              </w:rPr>
              <w:t xml:space="preserve"> - inches</w:t>
            </w:r>
          </w:p>
        </w:tc>
      </w:tr>
    </w:tbl>
    <w:p w:rsidR="004609E1" w:rsidRDefault="004609E1" w:rsidP="00C4642C">
      <w:pPr>
        <w:autoSpaceDE w:val="0"/>
        <w:autoSpaceDN w:val="0"/>
        <w:adjustRightInd w:val="0"/>
        <w:spacing w:after="0" w:line="240" w:lineRule="auto"/>
        <w:rPr>
          <w:rFonts w:ascii="TimesNewRomanPS-BoldMT" w:hAnsi="TimesNewRomanPS-BoldMT" w:cs="TimesNewRomanPS-BoldMT"/>
        </w:rPr>
      </w:pPr>
    </w:p>
    <w:p w:rsidR="006F3AB0" w:rsidRDefault="006F3AB0"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Impaired Sources and Causes can add up to more than the total number of stream miles because a stream reach can be impaired by and for several things.  </w:t>
      </w:r>
    </w:p>
    <w:p w:rsidR="006F3AB0" w:rsidRDefault="006F3AB0" w:rsidP="00C4642C">
      <w:pPr>
        <w:autoSpaceDE w:val="0"/>
        <w:autoSpaceDN w:val="0"/>
        <w:adjustRightInd w:val="0"/>
        <w:spacing w:after="0" w:line="240" w:lineRule="auto"/>
        <w:rPr>
          <w:rFonts w:ascii="TimesNewRomanPS-BoldMT" w:hAnsi="TimesNewRomanPS-BoldMT" w:cs="TimesNewRomanPS-BoldMT"/>
        </w:rPr>
      </w:pPr>
    </w:p>
    <w:p w:rsidR="006F3AB0" w:rsidRPr="00D33396" w:rsidRDefault="006F3AB0" w:rsidP="00C4642C">
      <w:pPr>
        <w:autoSpaceDE w:val="0"/>
        <w:autoSpaceDN w:val="0"/>
        <w:adjustRightInd w:val="0"/>
        <w:spacing w:after="0" w:line="240" w:lineRule="auto"/>
        <w:rPr>
          <w:rFonts w:ascii="TimesNewRomanPS-BoldMT" w:hAnsi="TimesNewRomanPS-BoldMT" w:cs="TimesNewRomanPS-BoldMT"/>
        </w:rPr>
      </w:pPr>
      <w:r>
        <w:rPr>
          <w:rFonts w:ascii="TimesNewRomanPS-BoldMT" w:hAnsi="TimesNewRomanPS-BoldMT" w:cs="TimesNewRomanPS-BoldMT"/>
        </w:rPr>
        <w:t xml:space="preserve">All null fields equal zero.  For example, if the field </w:t>
      </w:r>
      <w:proofErr w:type="spellStart"/>
      <w:r>
        <w:rPr>
          <w:rFonts w:ascii="TimesNewRomanPS-BoldMT" w:hAnsi="TimesNewRomanPS-BoldMT" w:cs="TimesNewRomanPS-BoldMT"/>
        </w:rPr>
        <w:t>CWF</w:t>
      </w:r>
      <w:proofErr w:type="spellEnd"/>
      <w:r>
        <w:rPr>
          <w:rFonts w:ascii="TimesNewRomanPS-BoldMT" w:hAnsi="TimesNewRomanPS-BoldMT" w:cs="TimesNewRomanPS-BoldMT"/>
        </w:rPr>
        <w:t xml:space="preserve"> is null, that means there are no </w:t>
      </w:r>
      <w:proofErr w:type="spellStart"/>
      <w:r>
        <w:rPr>
          <w:rFonts w:ascii="TimesNewRomanPS-BoldMT" w:hAnsi="TimesNewRomanPS-BoldMT" w:cs="TimesNewRomanPS-BoldMT"/>
        </w:rPr>
        <w:t>CWF</w:t>
      </w:r>
      <w:proofErr w:type="spellEnd"/>
      <w:r>
        <w:rPr>
          <w:rFonts w:ascii="TimesNewRomanPS-BoldMT" w:hAnsi="TimesNewRomanPS-BoldMT" w:cs="TimesNewRomanPS-BoldMT"/>
        </w:rPr>
        <w:t xml:space="preserve"> stream miles in that watershed; if Shale is null, that means there is no shale geology in that watershed.  </w:t>
      </w:r>
      <w:bookmarkStart w:id="0" w:name="_GoBack"/>
      <w:bookmarkEnd w:id="0"/>
    </w:p>
    <w:sectPr w:rsidR="006F3AB0" w:rsidRPr="00D3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2C"/>
    <w:rsid w:val="000143AC"/>
    <w:rsid w:val="00130C8B"/>
    <w:rsid w:val="0022603C"/>
    <w:rsid w:val="00234F79"/>
    <w:rsid w:val="003258EF"/>
    <w:rsid w:val="00437574"/>
    <w:rsid w:val="004609E1"/>
    <w:rsid w:val="004A57C6"/>
    <w:rsid w:val="004F1A73"/>
    <w:rsid w:val="005F10FB"/>
    <w:rsid w:val="006F0ADD"/>
    <w:rsid w:val="006F3AB0"/>
    <w:rsid w:val="0074397D"/>
    <w:rsid w:val="0081745D"/>
    <w:rsid w:val="00AC48DA"/>
    <w:rsid w:val="00BF30E1"/>
    <w:rsid w:val="00C4642C"/>
    <w:rsid w:val="00C62D4C"/>
    <w:rsid w:val="00CA0B64"/>
    <w:rsid w:val="00D33396"/>
    <w:rsid w:val="00E43A14"/>
    <w:rsid w:val="00E67A97"/>
    <w:rsid w:val="00EB0F7B"/>
    <w:rsid w:val="00EB1940"/>
    <w:rsid w:val="00F17C5B"/>
    <w:rsid w:val="00F3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E3E0-F5C2-428E-8408-57402FD7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6142">
      <w:bodyDiv w:val="1"/>
      <w:marLeft w:val="0"/>
      <w:marRight w:val="0"/>
      <w:marTop w:val="0"/>
      <w:marBottom w:val="0"/>
      <w:divBdr>
        <w:top w:val="none" w:sz="0" w:space="0" w:color="auto"/>
        <w:left w:val="none" w:sz="0" w:space="0" w:color="auto"/>
        <w:bottom w:val="none" w:sz="0" w:space="0" w:color="auto"/>
        <w:right w:val="none" w:sz="0" w:space="0" w:color="auto"/>
      </w:divBdr>
    </w:div>
    <w:div w:id="597368036">
      <w:bodyDiv w:val="1"/>
      <w:marLeft w:val="0"/>
      <w:marRight w:val="0"/>
      <w:marTop w:val="0"/>
      <w:marBottom w:val="0"/>
      <w:divBdr>
        <w:top w:val="none" w:sz="0" w:space="0" w:color="auto"/>
        <w:left w:val="none" w:sz="0" w:space="0" w:color="auto"/>
        <w:bottom w:val="none" w:sz="0" w:space="0" w:color="auto"/>
        <w:right w:val="none" w:sz="0" w:space="0" w:color="auto"/>
      </w:divBdr>
    </w:div>
    <w:div w:id="1890460576">
      <w:bodyDiv w:val="1"/>
      <w:marLeft w:val="0"/>
      <w:marRight w:val="0"/>
      <w:marTop w:val="0"/>
      <w:marBottom w:val="0"/>
      <w:divBdr>
        <w:top w:val="none" w:sz="0" w:space="0" w:color="auto"/>
        <w:left w:val="none" w:sz="0" w:space="0" w:color="auto"/>
        <w:bottom w:val="none" w:sz="0" w:space="0" w:color="auto"/>
        <w:right w:val="none" w:sz="0" w:space="0" w:color="auto"/>
      </w:divBdr>
    </w:div>
    <w:div w:id="19882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Susquehanna River Basin Commission</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Hintz, Dawn</dc:creator>
  <cp:keywords/>
  <dc:description/>
  <cp:lastModifiedBy>Hintz, Dawn</cp:lastModifiedBy>
  <cp:revision>16</cp:revision>
  <dcterms:created xsi:type="dcterms:W3CDTF">2018-10-10T12:07:00Z</dcterms:created>
  <dcterms:modified xsi:type="dcterms:W3CDTF">2018-10-10T18:22:00Z</dcterms:modified>
</cp:coreProperties>
</file>