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1F3864"/>
          <w:sz w:val="38"/>
          <w:szCs w:val="38"/>
        </w:rPr>
        <w:t xml:space="preserve">关键部件 初次强度与尺寸校核</w:t>
      </w:r>
    </w:p>
    <w:p>
      <w:pPr>
        <w:spacing w:after="20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22"/>
          <w:szCs w:val="22"/>
        </w:rPr>
        <w:t xml:space="preserve">15吨压片机 · 解析法（材料力学/手册公式）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一、校核说明与假设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本节对整机关键承力部件作初次（设计阶段）强度与尺寸校核，方法为材料力学/设计手册解析公式，不需 ADAMS/ANSYS。所用载荷与数据取自前文：压片力 Fp=150 kN、主轴扭矩 T=746.5 N·m、各传动/机构尺寸、上冲头保压位坐标。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基本假设：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①静力分析，忽略摩擦与构件自重、惯性力（初次校核）；②连杆按二力杆、力沿杆轴；③材料 45 钢调质，σs≈355 MPa、σb≈600 MPa；④许用值取 [σ]=235 MPa（n=1.5）、销 [τ]=90 MPa、[σ挤]=353 MPa、轴扭转 [τT]=40 MPa、齿轮 [σH]=550 / [σF]=250 MPa、凸轮接触 [σH]=1200 MPa（表面硬化）。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二、上冲头保压力链 静力分析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保压时上、下冲头对压 150 kN，上冲头反力经 小连杆→上摆杆→长连杆→下摆杆→滚子→凸轮 传递。取保压位各铰点坐标，按二力杆与杠杆取矩逐级求解，得：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6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传力件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轴力/接触力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小连杆 (C–E)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150.9 kN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≈竖直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直接承冲头反力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长连杆 (B–D)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279.3 kN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沿杆轴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经上摆杆 R3′/R3 放大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凸轮接触力 (滚子)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≈492 kN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接触法向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经下摆杆 LB/Lr 再放大</w:t>
            </w:r>
          </w:p>
        </w:tc>
      </w:tr>
    </w:tbl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color w:val="555555"/>
          <w:sz w:val="19"/>
          <w:szCs w:val="19"/>
        </w:rPr>
        <w:t xml:space="preserve">可见二级摆杆虽缩小了凸轮、减小了摆角，但力沿传动链逐级放大，凸轮接触力远高于压片力——这是后面凸轮接触校核的关键。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三、各部件强度校核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400"/>
        <w:gridCol w:w="1300"/>
        <w:gridCol w:w="1626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部件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载荷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现尺寸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计算应力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许用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结论 / 建议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冲头 φ34（压缩）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150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φ34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165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合格 (n=2.15)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齿轮低速级 弯曲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Ft=8294 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m3,b50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σF=146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齿轮低速级 接触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σH=388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主轴 扭转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746.5 N·m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φ20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τ=475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不合格 → 需 ≥φ46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 销（小连杆-冲头）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151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τ=1501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不合格 → 需 ≥φ33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 / B 销（长连杆）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279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τ=2778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不合格 → 需 ≥φ44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小连杆（拉压）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151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30×20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σ=252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不合格 → A≥642 mm²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长连杆（拉压）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279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30×20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σ=466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不合格 → A≥1189 mm²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长连杆（压杆稳定）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279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30×20,L424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Pcr=509 kN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≥2F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裕度不足(Pcr/F=1.8)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上冲头凸轮 接触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492 kN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b15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σH=12241 MPa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1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严重超限(见四)</w:t>
            </w:r>
          </w:p>
        </w:tc>
      </w:tr>
    </w:tbl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四、凸轮接触与保压力承载方式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若 150 kN 压片力全程经凸轮副承载，滚子–凸轮赫兹接触应力高达约 12 GPa，远超任何材料许用值（即使表面硬化钢约 1.2 GPa），物理上不可行。这说明：压片机的保压（压实）力不应由凸轮承担，而应由机架承担——令上冲头机构在保压位接近“死点”（连杆共线、增力趋于无穷）或设刚性止挡，使压实力闭合于机架，凸轮与连杆仅承担运动驱动及加压过程中较小的渐增力。这是单冲压片机的通行做法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结论：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现方案凸轮副不能直接承受压片力，需在保压位引入死点/机架止挡承力；否则凸轮、长连杆、各销均需按上百千牛级载荷大幅放大并配表面硬化，代价过高。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五、飞轮转动惯量（盈亏功法）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取运转不均匀系数 δ=0.05。压片功按“压实有效行程约 10 mm、力线性升至 150 kN”估算 Wr=½·Fp·s≈750 J，集中于加压相位（约 80°）；驱动力矩近似匀值。算得一个周期的盈亏功 ΔW≈583 J。飞轮转动惯量 J=ΔW/(δ·ω²)，装于不同轴的需求如下：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飞轮安装轴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需 J (kg·m²)</w:t>
            </w:r>
          </w:p>
        </w:tc>
        <w:tc>
          <w:tcPr>
            <w:tcW w:type="dxa" w:w="4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主轴 (25 r/min)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1702</w:t>
            </w:r>
          </w:p>
        </w:tc>
        <w:tc>
          <w:tcPr>
            <w:tcW w:type="dxa" w:w="4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转速太低，惯量需求极大，不可行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轴 II (87.9)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4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仍过大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轴 I (398.3)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6.71</w:t>
            </w:r>
          </w:p>
        </w:tc>
        <w:tc>
          <w:tcPr>
            <w:tcW w:type="dxa" w:w="4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φ300 实心盘需厚 1171 mm/596 kg，不现实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电机轴 (940)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4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可行：φ300~400 轮缘式飞轮即可</w:t>
            </w:r>
          </w:p>
        </w:tc>
      </w:tr>
    </w:tbl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结论：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暂定的 φ280×40 飞轮（J≈0.17 kg·m²）严重不足。飞轮应装在高速轴（电机轴/轴I）以减小所需惯量；建议装电机轴，做成 φ300~400 的轮缘式（辐板+厚轮缘）飞轮以达 J≈1.2 kg·m²。ΔW 对压实功假设较敏感，待压实力-位移曲线确定后再修正。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六、总结与修正建议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合格项：冲头 φ34（n≈2.15）、两级齿轮（弯曲/接触均有裕度）、V 带（3 根 A 型，前已校）、粉筛机构（轻载，现截面足够）。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需修正项：① 主轴由 φ20 放大到 ≥φ46（按扭转，宜取 φ50 并校弯扭合成）；② 承力销 C 由 φ8 增至 ≥φ35、D/B 增至 ≥φ45（或改用关节轴承）；③ 小连杆截面 A≥650 mm²、长连杆 A≥1200 mm² 并校压杆稳定（宜加大惯性矩）；④ 飞轮改装电机轴、做成 φ300~400 轮缘式，J≈1.2 kg·m²。</w:t>
      </w:r>
    </w:p>
    <w:p>
      <w:pPr>
        <w:spacing w:after="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关键设计建议：在保压位引入连杆死点或机架刚性止挡，使压片力闭合于机架而非凸轮，从根本上解决凸轮接触与连杆/销的高载问题；据此再复核一次承力件即可定终值。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黑体" w:cs="黑体" w:eastAsia="黑体" w:hAnsi="黑体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2026-06-14T12:00:46.191Z</dcterms:created>
  <dcterms:modified xsi:type="dcterms:W3CDTF">2026-06-14T12:00:46.192Z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