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Paperline synthetic candidate fixture</w:t>
      </w:r>
    </w:p>
    <w:p>
      <w:r>
        <w:t>Invoice number: PL-CANDIDATE-001</w:t>
      </w:r>
    </w:p>
    <w:p>
      <w:r>
        <w:t>Vendor: Synthetic Office Supply</w:t>
      </w:r>
    </w:p>
    <w:p>
      <w:r>
        <w:t>Total: $42.50</w:t>
      </w:r>
    </w:p>
    <w:p>
      <w:r>
        <w:t>Due date: 2026-08-15</w:t>
      </w:r>
    </w:p>
    <w:p>
      <w:r>
        <w:t>This document contains generated test data only.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