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7A937" w14:textId="77777777" w:rsidR="003D525B" w:rsidRPr="00EB6C26" w:rsidRDefault="003D525B" w:rsidP="003D525B">
      <w:pPr>
        <w:spacing w:after="100" w:afterAutospacing="1"/>
        <w:outlineLvl w:val="1"/>
        <w:rPr>
          <w:rFonts w:ascii="Times New Roman" w:eastAsia="Times New Roman" w:hAnsi="Times New Roman" w:cs="Times New Roman"/>
          <w:sz w:val="40"/>
          <w:szCs w:val="36"/>
          <w:lang w:eastAsia="en-GB"/>
        </w:rPr>
      </w:pPr>
      <w:bookmarkStart w:id="0" w:name="_GoBack"/>
      <w:r w:rsidRPr="00EB6C26">
        <w:rPr>
          <w:rFonts w:ascii="Times New Roman" w:eastAsia="Times New Roman" w:hAnsi="Times New Roman" w:cs="Times New Roman"/>
          <w:sz w:val="40"/>
          <w:szCs w:val="36"/>
          <w:lang w:eastAsia="en-GB"/>
        </w:rPr>
        <w:t>References</w:t>
      </w:r>
    </w:p>
    <w:bookmarkEnd w:id="0"/>
    <w:p w14:paraId="41F3A1D6" w14:textId="77777777" w:rsidR="003D525B" w:rsidRPr="008E2FB8" w:rsidRDefault="003D525B" w:rsidP="003D525B">
      <w:pPr>
        <w:spacing w:after="180"/>
        <w:ind w:left="450" w:hanging="450"/>
        <w:rPr>
          <w:rFonts w:ascii="Times New Roman" w:hAnsi="Times New Roman" w:cs="Times New Roman"/>
          <w:sz w:val="22"/>
          <w:lang w:eastAsia="en-GB"/>
        </w:rPr>
      </w:pPr>
      <w:r w:rsidRPr="008E2FB8">
        <w:rPr>
          <w:rFonts w:ascii="Times New Roman" w:hAnsi="Times New Roman" w:cs="Times New Roman"/>
          <w:sz w:val="22"/>
          <w:lang w:eastAsia="en-GB"/>
        </w:rPr>
        <w:t>[1</w:t>
      </w:r>
      <w:r w:rsidRPr="008E2FB8">
        <w:rPr>
          <w:rFonts w:ascii="Times New Roman" w:hAnsi="Times New Roman" w:cs="Times New Roman"/>
          <w:sz w:val="22"/>
          <w:lang w:eastAsia="en-GB"/>
        </w:rPr>
        <w:t>] Pearson, J. (2000). Normal endothelial cell function. </w:t>
      </w:r>
      <w:r w:rsidRPr="008E2FB8">
        <w:rPr>
          <w:rFonts w:ascii="Times New Roman" w:hAnsi="Times New Roman" w:cs="Times New Roman"/>
          <w:i/>
          <w:iCs/>
          <w:sz w:val="22"/>
          <w:lang w:eastAsia="en-GB"/>
        </w:rPr>
        <w:t>Lupus</w:t>
      </w:r>
      <w:r w:rsidRPr="008E2FB8">
        <w:rPr>
          <w:rFonts w:ascii="Times New Roman" w:hAnsi="Times New Roman" w:cs="Times New Roman"/>
          <w:sz w:val="22"/>
          <w:lang w:eastAsia="en-GB"/>
        </w:rPr>
        <w:t>, 9(3), pp.183-188.</w:t>
      </w:r>
    </w:p>
    <w:p w14:paraId="055D6F9A" w14:textId="77777777" w:rsidR="009A59C2" w:rsidRPr="008E2FB8" w:rsidRDefault="0067384F" w:rsidP="0067384F">
      <w:pPr>
        <w:rPr>
          <w:rFonts w:ascii="Times New Roman" w:eastAsia="Times New Roman" w:hAnsi="Times New Roman" w:cs="Times New Roman"/>
          <w:i/>
          <w:iCs/>
          <w:sz w:val="22"/>
          <w:shd w:val="clear" w:color="auto" w:fill="FFFFFF"/>
          <w:lang w:eastAsia="en-GB"/>
        </w:rPr>
      </w:pPr>
      <w:r w:rsidRPr="008E2FB8">
        <w:rPr>
          <w:rFonts w:ascii="Times New Roman" w:hAnsi="Times New Roman" w:cs="Times New Roman"/>
          <w:sz w:val="22"/>
        </w:rPr>
        <w:t xml:space="preserve">[2] </w:t>
      </w:r>
      <w:r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>Ncbi.nlm.nih.gov. (2017). </w:t>
      </w:r>
      <w:r w:rsidRPr="008E2FB8">
        <w:rPr>
          <w:rFonts w:ascii="Times New Roman" w:eastAsia="Times New Roman" w:hAnsi="Times New Roman" w:cs="Times New Roman"/>
          <w:i/>
          <w:iCs/>
          <w:sz w:val="22"/>
          <w:shd w:val="clear" w:color="auto" w:fill="FFFFFF"/>
          <w:lang w:eastAsia="en-GB"/>
        </w:rPr>
        <w:t xml:space="preserve">Figure 14.1, Phases of the cell cycle - The Cell - NCBI </w:t>
      </w:r>
    </w:p>
    <w:p w14:paraId="26FE869B" w14:textId="77777777" w:rsidR="009A59C2" w:rsidRPr="008E2FB8" w:rsidRDefault="009A59C2" w:rsidP="0067384F">
      <w:pPr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</w:pPr>
      <w:r w:rsidRPr="008E2FB8">
        <w:rPr>
          <w:rFonts w:ascii="Times New Roman" w:eastAsia="Times New Roman" w:hAnsi="Times New Roman" w:cs="Times New Roman"/>
          <w:i/>
          <w:iCs/>
          <w:sz w:val="22"/>
          <w:shd w:val="clear" w:color="auto" w:fill="FFFFFF"/>
          <w:lang w:eastAsia="en-GB"/>
        </w:rPr>
        <w:t xml:space="preserve">      </w:t>
      </w:r>
      <w:r w:rsidR="0067384F" w:rsidRPr="008E2FB8">
        <w:rPr>
          <w:rFonts w:ascii="Times New Roman" w:eastAsia="Times New Roman" w:hAnsi="Times New Roman" w:cs="Times New Roman"/>
          <w:i/>
          <w:iCs/>
          <w:sz w:val="22"/>
          <w:shd w:val="clear" w:color="auto" w:fill="FFFFFF"/>
          <w:lang w:eastAsia="en-GB"/>
        </w:rPr>
        <w:t>Bookshelf</w:t>
      </w:r>
      <w:r w:rsidR="0067384F"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 xml:space="preserve">. [online] Available at: </w:t>
      </w:r>
    </w:p>
    <w:p w14:paraId="7197DFC4" w14:textId="4B6E5B8C" w:rsidR="009A59C2" w:rsidRPr="008E2FB8" w:rsidRDefault="009A59C2" w:rsidP="009A59C2">
      <w:pPr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</w:pPr>
      <w:r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 xml:space="preserve">      https://www.ncbi.nlm.nih.gov/books/NBK9876/figure/A2435/?report=objectonly</w:t>
      </w:r>
      <w:r w:rsidR="0067384F"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 xml:space="preserve"> </w:t>
      </w:r>
    </w:p>
    <w:p w14:paraId="07D6EB7E" w14:textId="1B68C75E" w:rsidR="0067384F" w:rsidRPr="008E2FB8" w:rsidRDefault="009A59C2" w:rsidP="009A59C2">
      <w:pPr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</w:pPr>
      <w:r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 xml:space="preserve">      </w:t>
      </w:r>
      <w:r w:rsidR="0067384F"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>[Accessed 3 Dec. 2017].</w:t>
      </w:r>
    </w:p>
    <w:p w14:paraId="16F973F3" w14:textId="77777777" w:rsidR="00E54AF0" w:rsidRPr="008E2FB8" w:rsidRDefault="00E54AF0" w:rsidP="0067384F">
      <w:pPr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</w:pPr>
    </w:p>
    <w:p w14:paraId="0B6BB595" w14:textId="34752D50" w:rsidR="00E54AF0" w:rsidRPr="008E2FB8" w:rsidRDefault="00E54AF0" w:rsidP="00E54AF0">
      <w:pPr>
        <w:spacing w:after="180"/>
        <w:ind w:left="450" w:hanging="450"/>
        <w:rPr>
          <w:rFonts w:ascii="Times New Roman" w:hAnsi="Times New Roman" w:cs="Times New Roman"/>
          <w:sz w:val="22"/>
          <w:lang w:eastAsia="en-GB"/>
        </w:rPr>
      </w:pPr>
      <w:r w:rsidRPr="008E2FB8">
        <w:rPr>
          <w:rFonts w:ascii="Times New Roman" w:hAnsi="Times New Roman" w:cs="Times New Roman"/>
          <w:sz w:val="22"/>
          <w:lang w:eastAsia="en-GB"/>
        </w:rPr>
        <w:t>[3</w:t>
      </w:r>
      <w:r w:rsidRPr="008E2FB8">
        <w:rPr>
          <w:rFonts w:ascii="Times New Roman" w:hAnsi="Times New Roman" w:cs="Times New Roman"/>
          <w:sz w:val="22"/>
          <w:lang w:eastAsia="en-GB"/>
        </w:rPr>
        <w:t>] Cooper, G. (2000). </w:t>
      </w:r>
      <w:r w:rsidRPr="008E2FB8">
        <w:rPr>
          <w:rFonts w:ascii="Times New Roman" w:hAnsi="Times New Roman" w:cs="Times New Roman"/>
          <w:i/>
          <w:iCs/>
          <w:sz w:val="22"/>
          <w:lang w:eastAsia="en-GB"/>
        </w:rPr>
        <w:t>The cell</w:t>
      </w:r>
      <w:r w:rsidRPr="008E2FB8">
        <w:rPr>
          <w:rFonts w:ascii="Times New Roman" w:hAnsi="Times New Roman" w:cs="Times New Roman"/>
          <w:sz w:val="22"/>
          <w:lang w:eastAsia="en-GB"/>
        </w:rPr>
        <w:t>. Washington, D.C.: ASM Press.</w:t>
      </w:r>
    </w:p>
    <w:p w14:paraId="2BAF9DD4" w14:textId="77777777" w:rsidR="009A59C2" w:rsidRPr="008E2FB8" w:rsidRDefault="009A59C2" w:rsidP="009A59C2">
      <w:pPr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</w:pPr>
      <w:r w:rsidRPr="008E2FB8">
        <w:rPr>
          <w:rFonts w:ascii="Times New Roman" w:eastAsia="Times New Roman" w:hAnsi="Times New Roman" w:cs="Times New Roman"/>
          <w:sz w:val="22"/>
          <w:lang w:eastAsia="en-GB"/>
        </w:rPr>
        <w:t xml:space="preserve">[4] </w:t>
      </w:r>
      <w:r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>Cell Proliferation. (1991). </w:t>
      </w:r>
      <w:r w:rsidRPr="008E2FB8">
        <w:rPr>
          <w:rFonts w:ascii="Times New Roman" w:eastAsia="Times New Roman" w:hAnsi="Times New Roman" w:cs="Times New Roman"/>
          <w:i/>
          <w:iCs/>
          <w:sz w:val="22"/>
          <w:shd w:val="clear" w:color="auto" w:fill="FFFFFF"/>
          <w:lang w:eastAsia="en-GB"/>
        </w:rPr>
        <w:t xml:space="preserve">Index </w:t>
      </w:r>
      <w:proofErr w:type="spellStart"/>
      <w:r w:rsidRPr="008E2FB8">
        <w:rPr>
          <w:rFonts w:ascii="Times New Roman" w:eastAsia="Times New Roman" w:hAnsi="Times New Roman" w:cs="Times New Roman"/>
          <w:i/>
          <w:iCs/>
          <w:sz w:val="22"/>
          <w:shd w:val="clear" w:color="auto" w:fill="FFFFFF"/>
          <w:lang w:eastAsia="en-GB"/>
        </w:rPr>
        <w:t>medicus</w:t>
      </w:r>
      <w:proofErr w:type="spellEnd"/>
      <w:r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 xml:space="preserve">, [online] 24(1). Available at: </w:t>
      </w:r>
    </w:p>
    <w:p w14:paraId="25C622C9" w14:textId="77777777" w:rsidR="00AD0B65" w:rsidRPr="008E2FB8" w:rsidRDefault="009A59C2" w:rsidP="009A59C2">
      <w:pPr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</w:pPr>
      <w:r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 xml:space="preserve">     </w:t>
      </w:r>
      <w:r w:rsidR="00AD0B65"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 xml:space="preserve"> </w:t>
      </w:r>
      <w:r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 xml:space="preserve">http://onlinelibrary.wiley.com/journal/10.1111/(ISSN)1365-2184 [Accessed 3 Dec. </w:t>
      </w:r>
    </w:p>
    <w:p w14:paraId="46AB9983" w14:textId="23456D25" w:rsidR="009A59C2" w:rsidRPr="008E2FB8" w:rsidRDefault="00AD0B65" w:rsidP="009A59C2">
      <w:pPr>
        <w:rPr>
          <w:rFonts w:ascii="Times New Roman" w:eastAsia="Times New Roman" w:hAnsi="Times New Roman" w:cs="Times New Roman"/>
          <w:sz w:val="22"/>
          <w:lang w:eastAsia="en-GB"/>
        </w:rPr>
      </w:pPr>
      <w:r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 xml:space="preserve">      </w:t>
      </w:r>
      <w:r w:rsidR="009A59C2"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>2017].</w:t>
      </w:r>
    </w:p>
    <w:p w14:paraId="303260BD" w14:textId="77777777" w:rsidR="009A59C2" w:rsidRPr="008E2FB8" w:rsidRDefault="009A59C2">
      <w:pPr>
        <w:rPr>
          <w:rFonts w:ascii="Times New Roman" w:hAnsi="Times New Roman" w:cs="Times New Roman"/>
          <w:sz w:val="22"/>
        </w:rPr>
      </w:pPr>
    </w:p>
    <w:p w14:paraId="31258075" w14:textId="77777777" w:rsidR="009A59C2" w:rsidRPr="008E2FB8" w:rsidRDefault="00CB36C3" w:rsidP="009A59C2">
      <w:pPr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</w:pPr>
      <w:r w:rsidRPr="008E2FB8">
        <w:rPr>
          <w:rFonts w:ascii="Times New Roman" w:hAnsi="Times New Roman" w:cs="Times New Roman"/>
          <w:sz w:val="22"/>
        </w:rPr>
        <w:t xml:space="preserve">[5] </w:t>
      </w:r>
      <w:r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>En.wikipedia.org. (2017). </w:t>
      </w:r>
      <w:r w:rsidRPr="008E2FB8">
        <w:rPr>
          <w:rFonts w:ascii="Times New Roman" w:eastAsia="Times New Roman" w:hAnsi="Times New Roman" w:cs="Times New Roman"/>
          <w:i/>
          <w:iCs/>
          <w:sz w:val="22"/>
          <w:shd w:val="clear" w:color="auto" w:fill="FFFFFF"/>
          <w:lang w:eastAsia="en-GB"/>
        </w:rPr>
        <w:t>G0 phase</w:t>
      </w:r>
      <w:r w:rsidR="009A59C2"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 xml:space="preserve">. [online] Available at: </w:t>
      </w:r>
    </w:p>
    <w:p w14:paraId="5F26B3F0" w14:textId="3D423FE9" w:rsidR="00CB36C3" w:rsidRPr="008E2FB8" w:rsidRDefault="009A59C2" w:rsidP="009A59C2">
      <w:pPr>
        <w:rPr>
          <w:rFonts w:ascii="Times New Roman" w:eastAsia="Times New Roman" w:hAnsi="Times New Roman" w:cs="Times New Roman"/>
          <w:sz w:val="22"/>
          <w:lang w:eastAsia="en-GB"/>
        </w:rPr>
      </w:pPr>
      <w:r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 xml:space="preserve">      </w:t>
      </w:r>
      <w:r w:rsidR="00CB36C3"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>https://en.wikipedia.org/wiki/G0_phase [Accessed 3 Dec. 2017].</w:t>
      </w:r>
    </w:p>
    <w:p w14:paraId="402D2170" w14:textId="7963E7C5" w:rsidR="009A59C2" w:rsidRPr="008E2FB8" w:rsidRDefault="009A59C2">
      <w:pPr>
        <w:rPr>
          <w:rFonts w:ascii="Times New Roman" w:hAnsi="Times New Roman" w:cs="Times New Roman"/>
          <w:sz w:val="22"/>
        </w:rPr>
      </w:pPr>
    </w:p>
    <w:p w14:paraId="5C4FB872" w14:textId="77777777" w:rsidR="009A59C2" w:rsidRPr="008E2FB8" w:rsidRDefault="009A59C2" w:rsidP="009A59C2">
      <w:pPr>
        <w:spacing w:after="180"/>
        <w:ind w:left="450" w:hanging="450"/>
        <w:rPr>
          <w:rFonts w:ascii="Times New Roman" w:hAnsi="Times New Roman" w:cs="Times New Roman"/>
          <w:sz w:val="22"/>
          <w:lang w:eastAsia="en-GB"/>
        </w:rPr>
      </w:pPr>
      <w:r w:rsidRPr="008E2FB8">
        <w:rPr>
          <w:rFonts w:ascii="Times New Roman" w:hAnsi="Times New Roman" w:cs="Times New Roman"/>
          <w:sz w:val="22"/>
          <w:lang w:eastAsia="en-GB"/>
        </w:rPr>
        <w:t>[6] Lab.anhb.uwa.edu.au. (1998). </w:t>
      </w:r>
      <w:r w:rsidRPr="008E2FB8">
        <w:rPr>
          <w:rFonts w:ascii="Times New Roman" w:hAnsi="Times New Roman" w:cs="Times New Roman"/>
          <w:i/>
          <w:iCs/>
          <w:sz w:val="22"/>
          <w:lang w:eastAsia="en-GB"/>
        </w:rPr>
        <w:t>Blue Histology - more about Endothelial Cells</w:t>
      </w:r>
      <w:r w:rsidRPr="008E2FB8">
        <w:rPr>
          <w:rFonts w:ascii="Times New Roman" w:hAnsi="Times New Roman" w:cs="Times New Roman"/>
          <w:sz w:val="22"/>
          <w:lang w:eastAsia="en-GB"/>
        </w:rPr>
        <w:t>. [online] Available at: http://www.lab.anhb.uwa.edu.au/mb140/moreabout/endothel.htm [Accessed 27 Nov. 2017].</w:t>
      </w:r>
    </w:p>
    <w:p w14:paraId="2CE75A69" w14:textId="77777777" w:rsidR="00AD0B65" w:rsidRPr="008E2FB8" w:rsidRDefault="001867E8" w:rsidP="001867E8">
      <w:pPr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</w:pPr>
      <w:r w:rsidRPr="008E2FB8">
        <w:rPr>
          <w:rFonts w:ascii="Times New Roman" w:hAnsi="Times New Roman" w:cs="Times New Roman"/>
          <w:sz w:val="22"/>
        </w:rPr>
        <w:t xml:space="preserve">[7] </w:t>
      </w:r>
      <w:proofErr w:type="spellStart"/>
      <w:proofErr w:type="gramStart"/>
      <w:r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>P.Brandes</w:t>
      </w:r>
      <w:proofErr w:type="spellEnd"/>
      <w:proofErr w:type="gramEnd"/>
      <w:r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>, R. (2005). Endothelial Aging. </w:t>
      </w:r>
      <w:r w:rsidRPr="008E2FB8">
        <w:rPr>
          <w:rFonts w:ascii="Times New Roman" w:eastAsia="Times New Roman" w:hAnsi="Times New Roman" w:cs="Times New Roman"/>
          <w:i/>
          <w:iCs/>
          <w:sz w:val="22"/>
          <w:shd w:val="clear" w:color="auto" w:fill="FFFFFF"/>
          <w:lang w:eastAsia="en-GB"/>
        </w:rPr>
        <w:t>Cardiovascular Research</w:t>
      </w:r>
      <w:r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 xml:space="preserve">, [online] 66(2), </w:t>
      </w:r>
    </w:p>
    <w:p w14:paraId="5FEC213E" w14:textId="77777777" w:rsidR="00AD0B65" w:rsidRPr="008E2FB8" w:rsidRDefault="00AD0B65" w:rsidP="001867E8">
      <w:pPr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</w:pPr>
      <w:r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 xml:space="preserve">      </w:t>
      </w:r>
      <w:r w:rsidR="001867E8"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 xml:space="preserve">pp.286–294. Available at: https://doi.org/10.1016/j.cardiores.2004.12.027 [Accessed 3 </w:t>
      </w:r>
    </w:p>
    <w:p w14:paraId="39D8EFF6" w14:textId="04204655" w:rsidR="001867E8" w:rsidRPr="008E2FB8" w:rsidRDefault="00AD0B65" w:rsidP="001867E8">
      <w:pPr>
        <w:rPr>
          <w:rFonts w:ascii="Times New Roman" w:eastAsia="Times New Roman" w:hAnsi="Times New Roman" w:cs="Times New Roman"/>
          <w:sz w:val="22"/>
          <w:lang w:eastAsia="en-GB"/>
        </w:rPr>
      </w:pPr>
      <w:r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 xml:space="preserve">      </w:t>
      </w:r>
      <w:r w:rsidR="001867E8"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>Dec. 2017].</w:t>
      </w:r>
    </w:p>
    <w:p w14:paraId="1E68A047" w14:textId="0EE9D507" w:rsidR="009A59C2" w:rsidRPr="008E2FB8" w:rsidRDefault="009A59C2">
      <w:pPr>
        <w:rPr>
          <w:rFonts w:ascii="Times New Roman" w:hAnsi="Times New Roman" w:cs="Times New Roman"/>
          <w:sz w:val="22"/>
        </w:rPr>
      </w:pPr>
    </w:p>
    <w:p w14:paraId="6536EC71" w14:textId="77777777" w:rsidR="00AD0B65" w:rsidRPr="008E2FB8" w:rsidRDefault="000F0C6C" w:rsidP="000F0C6C">
      <w:pPr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</w:pPr>
      <w:r w:rsidRPr="008E2FB8">
        <w:rPr>
          <w:rFonts w:ascii="Times New Roman" w:hAnsi="Times New Roman" w:cs="Times New Roman"/>
          <w:sz w:val="22"/>
        </w:rPr>
        <w:t xml:space="preserve">[8] </w:t>
      </w:r>
      <w:r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 xml:space="preserve">Foreman, K. and Tang, J. (2003). Molecular mechanisms of replicative senescence in </w:t>
      </w:r>
    </w:p>
    <w:p w14:paraId="691DFC10" w14:textId="7A6622F2" w:rsidR="000F0C6C" w:rsidRPr="008E2FB8" w:rsidRDefault="00AD0B65" w:rsidP="000F0C6C">
      <w:pPr>
        <w:rPr>
          <w:rFonts w:ascii="Times New Roman" w:eastAsia="Times New Roman" w:hAnsi="Times New Roman" w:cs="Times New Roman"/>
          <w:sz w:val="22"/>
          <w:lang w:eastAsia="en-GB"/>
        </w:rPr>
      </w:pPr>
      <w:r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 xml:space="preserve">      </w:t>
      </w:r>
      <w:r w:rsidR="000F0C6C"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>endothelial cells. </w:t>
      </w:r>
      <w:r w:rsidR="000F0C6C" w:rsidRPr="008E2FB8">
        <w:rPr>
          <w:rFonts w:ascii="Times New Roman" w:eastAsia="Times New Roman" w:hAnsi="Times New Roman" w:cs="Times New Roman"/>
          <w:i/>
          <w:iCs/>
          <w:sz w:val="22"/>
          <w:shd w:val="clear" w:color="auto" w:fill="FFFFFF"/>
          <w:lang w:eastAsia="en-GB"/>
        </w:rPr>
        <w:t>Experimental Gerontology</w:t>
      </w:r>
      <w:r w:rsidR="000F0C6C"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>, 38(11-12), pp.1251-1257.</w:t>
      </w:r>
    </w:p>
    <w:p w14:paraId="527A83FD" w14:textId="4B165C60" w:rsidR="001867E8" w:rsidRPr="008E2FB8" w:rsidRDefault="001867E8">
      <w:pPr>
        <w:rPr>
          <w:rFonts w:ascii="Times New Roman" w:hAnsi="Times New Roman" w:cs="Times New Roman"/>
          <w:sz w:val="22"/>
        </w:rPr>
      </w:pPr>
    </w:p>
    <w:p w14:paraId="3B578F0E" w14:textId="77777777" w:rsidR="00AD0B65" w:rsidRPr="008E2FB8" w:rsidRDefault="000F0C6C" w:rsidP="00D645D2">
      <w:pPr>
        <w:rPr>
          <w:rFonts w:ascii="Times New Roman" w:eastAsia="Times New Roman" w:hAnsi="Times New Roman" w:cs="Times New Roman"/>
          <w:i/>
          <w:iCs/>
          <w:sz w:val="22"/>
          <w:shd w:val="clear" w:color="auto" w:fill="FFFFFF"/>
          <w:lang w:eastAsia="en-GB"/>
        </w:rPr>
      </w:pPr>
      <w:r w:rsidRPr="008E2FB8">
        <w:rPr>
          <w:rFonts w:ascii="Times New Roman" w:hAnsi="Times New Roman" w:cs="Times New Roman"/>
          <w:sz w:val="22"/>
        </w:rPr>
        <w:t xml:space="preserve">[9] </w:t>
      </w:r>
      <w:r w:rsidR="00D645D2"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>Senescence.info. (2017). </w:t>
      </w:r>
      <w:r w:rsidR="00D645D2" w:rsidRPr="008E2FB8">
        <w:rPr>
          <w:rFonts w:ascii="Times New Roman" w:eastAsia="Times New Roman" w:hAnsi="Times New Roman" w:cs="Times New Roman"/>
          <w:i/>
          <w:iCs/>
          <w:sz w:val="22"/>
          <w:shd w:val="clear" w:color="auto" w:fill="FFFFFF"/>
          <w:lang w:eastAsia="en-GB"/>
        </w:rPr>
        <w:t xml:space="preserve">Cellular Senescence: The Hayflick Limit and Senescent and </w:t>
      </w:r>
    </w:p>
    <w:p w14:paraId="72C69D35" w14:textId="77777777" w:rsidR="00AD0B65" w:rsidRPr="008E2FB8" w:rsidRDefault="00AD0B65" w:rsidP="00D645D2">
      <w:pPr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</w:pPr>
      <w:r w:rsidRPr="008E2FB8">
        <w:rPr>
          <w:rFonts w:ascii="Times New Roman" w:eastAsia="Times New Roman" w:hAnsi="Times New Roman" w:cs="Times New Roman"/>
          <w:i/>
          <w:iCs/>
          <w:sz w:val="22"/>
          <w:shd w:val="clear" w:color="auto" w:fill="FFFFFF"/>
          <w:lang w:eastAsia="en-GB"/>
        </w:rPr>
        <w:t xml:space="preserve">      </w:t>
      </w:r>
      <w:r w:rsidR="00D645D2" w:rsidRPr="008E2FB8">
        <w:rPr>
          <w:rFonts w:ascii="Times New Roman" w:eastAsia="Times New Roman" w:hAnsi="Times New Roman" w:cs="Times New Roman"/>
          <w:i/>
          <w:iCs/>
          <w:sz w:val="22"/>
          <w:shd w:val="clear" w:color="auto" w:fill="FFFFFF"/>
          <w:lang w:eastAsia="en-GB"/>
        </w:rPr>
        <w:t>Aging Cells</w:t>
      </w:r>
      <w:r w:rsidR="00D645D2"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 xml:space="preserve">. [online] Available at: http://www.senescence.info/cell_aging.html [Accessed </w:t>
      </w:r>
    </w:p>
    <w:p w14:paraId="018EB8D6" w14:textId="70F28552" w:rsidR="00D645D2" w:rsidRPr="008E2FB8" w:rsidRDefault="00AD0B65" w:rsidP="00D645D2">
      <w:pPr>
        <w:rPr>
          <w:rFonts w:ascii="Times New Roman" w:eastAsia="Times New Roman" w:hAnsi="Times New Roman" w:cs="Times New Roman"/>
          <w:sz w:val="22"/>
          <w:lang w:eastAsia="en-GB"/>
        </w:rPr>
      </w:pPr>
      <w:r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 xml:space="preserve">      </w:t>
      </w:r>
      <w:r w:rsidR="00D645D2"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>3 Dec. 2017].</w:t>
      </w:r>
    </w:p>
    <w:p w14:paraId="3E5BE73A" w14:textId="65ED81E3" w:rsidR="000F0C6C" w:rsidRPr="008E2FB8" w:rsidRDefault="000F0C6C" w:rsidP="00D645D2">
      <w:pPr>
        <w:tabs>
          <w:tab w:val="left" w:pos="1460"/>
        </w:tabs>
        <w:rPr>
          <w:rFonts w:ascii="Times New Roman" w:hAnsi="Times New Roman" w:cs="Times New Roman"/>
          <w:sz w:val="22"/>
        </w:rPr>
      </w:pPr>
    </w:p>
    <w:p w14:paraId="5FB4E6B8" w14:textId="4946F41F" w:rsidR="00D645D2" w:rsidRPr="008E2FB8" w:rsidRDefault="00D645D2" w:rsidP="00D645D2">
      <w:pPr>
        <w:spacing w:after="180"/>
        <w:ind w:left="450" w:hanging="450"/>
        <w:rPr>
          <w:rFonts w:ascii="Times New Roman" w:hAnsi="Times New Roman" w:cs="Times New Roman"/>
          <w:sz w:val="22"/>
          <w:lang w:eastAsia="en-GB"/>
        </w:rPr>
      </w:pPr>
      <w:r w:rsidRPr="008E2FB8">
        <w:rPr>
          <w:rFonts w:ascii="Times New Roman" w:hAnsi="Times New Roman" w:cs="Times New Roman"/>
          <w:sz w:val="22"/>
          <w:lang w:eastAsia="en-GB"/>
        </w:rPr>
        <w:t>[10</w:t>
      </w:r>
      <w:r w:rsidRPr="008E2FB8">
        <w:rPr>
          <w:rFonts w:ascii="Times New Roman" w:hAnsi="Times New Roman" w:cs="Times New Roman"/>
          <w:sz w:val="22"/>
          <w:lang w:eastAsia="en-GB"/>
        </w:rPr>
        <w:t xml:space="preserve">] Warboys, C., de Luca, A., </w:t>
      </w:r>
      <w:proofErr w:type="spellStart"/>
      <w:r w:rsidRPr="008E2FB8">
        <w:rPr>
          <w:rFonts w:ascii="Times New Roman" w:hAnsi="Times New Roman" w:cs="Times New Roman"/>
          <w:sz w:val="22"/>
          <w:lang w:eastAsia="en-GB"/>
        </w:rPr>
        <w:t>Amini</w:t>
      </w:r>
      <w:proofErr w:type="spellEnd"/>
      <w:r w:rsidRPr="008E2FB8">
        <w:rPr>
          <w:rFonts w:ascii="Times New Roman" w:hAnsi="Times New Roman" w:cs="Times New Roman"/>
          <w:sz w:val="22"/>
          <w:lang w:eastAsia="en-GB"/>
        </w:rPr>
        <w:t xml:space="preserve">, N., Luong, L., </w:t>
      </w:r>
      <w:proofErr w:type="spellStart"/>
      <w:r w:rsidRPr="008E2FB8">
        <w:rPr>
          <w:rFonts w:ascii="Times New Roman" w:hAnsi="Times New Roman" w:cs="Times New Roman"/>
          <w:sz w:val="22"/>
          <w:lang w:eastAsia="en-GB"/>
        </w:rPr>
        <w:t>Duckles</w:t>
      </w:r>
      <w:proofErr w:type="spellEnd"/>
      <w:r w:rsidRPr="008E2FB8">
        <w:rPr>
          <w:rFonts w:ascii="Times New Roman" w:hAnsi="Times New Roman" w:cs="Times New Roman"/>
          <w:sz w:val="22"/>
          <w:lang w:eastAsia="en-GB"/>
        </w:rPr>
        <w:t xml:space="preserve">, H., Hsiao, S., White, A., Biswas, S., </w:t>
      </w:r>
      <w:proofErr w:type="spellStart"/>
      <w:r w:rsidRPr="008E2FB8">
        <w:rPr>
          <w:rFonts w:ascii="Times New Roman" w:hAnsi="Times New Roman" w:cs="Times New Roman"/>
          <w:sz w:val="22"/>
          <w:lang w:eastAsia="en-GB"/>
        </w:rPr>
        <w:t>Khamis</w:t>
      </w:r>
      <w:proofErr w:type="spellEnd"/>
      <w:r w:rsidRPr="008E2FB8">
        <w:rPr>
          <w:rFonts w:ascii="Times New Roman" w:hAnsi="Times New Roman" w:cs="Times New Roman"/>
          <w:sz w:val="22"/>
          <w:lang w:eastAsia="en-GB"/>
        </w:rPr>
        <w:t xml:space="preserve">, R., Chong, C., Cheung, W., Sherwin, S., Bennett, M., Gil, J., Mason, J., </w:t>
      </w:r>
      <w:proofErr w:type="spellStart"/>
      <w:r w:rsidRPr="008E2FB8">
        <w:rPr>
          <w:rFonts w:ascii="Times New Roman" w:hAnsi="Times New Roman" w:cs="Times New Roman"/>
          <w:sz w:val="22"/>
          <w:lang w:eastAsia="en-GB"/>
        </w:rPr>
        <w:t>Haskard</w:t>
      </w:r>
      <w:proofErr w:type="spellEnd"/>
      <w:r w:rsidRPr="008E2FB8">
        <w:rPr>
          <w:rFonts w:ascii="Times New Roman" w:hAnsi="Times New Roman" w:cs="Times New Roman"/>
          <w:sz w:val="22"/>
          <w:lang w:eastAsia="en-GB"/>
        </w:rPr>
        <w:t>, D. and Evans, P. (2014). Disturbed Flow Promotes Endothelial Senescence via a p53-Dependent Pathway. </w:t>
      </w:r>
      <w:r w:rsidRPr="008E2FB8">
        <w:rPr>
          <w:rFonts w:ascii="Times New Roman" w:hAnsi="Times New Roman" w:cs="Times New Roman"/>
          <w:i/>
          <w:iCs/>
          <w:sz w:val="22"/>
          <w:lang w:eastAsia="en-GB"/>
        </w:rPr>
        <w:t>Arteriosclerosis, Thrombosis, and Vascular Biology</w:t>
      </w:r>
      <w:r w:rsidRPr="008E2FB8">
        <w:rPr>
          <w:rFonts w:ascii="Times New Roman" w:hAnsi="Times New Roman" w:cs="Times New Roman"/>
          <w:sz w:val="22"/>
          <w:lang w:eastAsia="en-GB"/>
        </w:rPr>
        <w:t>, [online] 34(5), pp.985-995. Available at: http://atvb.ahajournals.org/content/suppl/2014/03/20/ATVBAHA.114.303415.DC1.html [Accessed 26 Nov. 2017].</w:t>
      </w:r>
    </w:p>
    <w:p w14:paraId="2A277632" w14:textId="46EE1842" w:rsidR="007F4B3D" w:rsidRPr="008E2FB8" w:rsidRDefault="007F4B3D" w:rsidP="007F4B3D">
      <w:pPr>
        <w:spacing w:after="180"/>
        <w:ind w:left="450" w:hanging="450"/>
        <w:rPr>
          <w:rFonts w:ascii="Times New Roman" w:hAnsi="Times New Roman" w:cs="Times New Roman"/>
          <w:sz w:val="22"/>
          <w:lang w:eastAsia="en-GB"/>
        </w:rPr>
      </w:pPr>
      <w:r w:rsidRPr="008E2FB8">
        <w:rPr>
          <w:rFonts w:ascii="Times New Roman" w:hAnsi="Times New Roman" w:cs="Times New Roman"/>
          <w:sz w:val="22"/>
          <w:lang w:eastAsia="en-GB"/>
        </w:rPr>
        <w:t>[1</w:t>
      </w:r>
      <w:r w:rsidRPr="008E2FB8">
        <w:rPr>
          <w:rFonts w:ascii="Times New Roman" w:hAnsi="Times New Roman" w:cs="Times New Roman"/>
          <w:sz w:val="22"/>
          <w:lang w:eastAsia="en-GB"/>
        </w:rPr>
        <w:t>1</w:t>
      </w:r>
      <w:r w:rsidRPr="008E2FB8">
        <w:rPr>
          <w:rFonts w:ascii="Times New Roman" w:hAnsi="Times New Roman" w:cs="Times New Roman"/>
          <w:sz w:val="22"/>
          <w:lang w:eastAsia="en-GB"/>
        </w:rPr>
        <w:t xml:space="preserve">] Chaudhury, H., </w:t>
      </w:r>
      <w:proofErr w:type="spellStart"/>
      <w:r w:rsidRPr="008E2FB8">
        <w:rPr>
          <w:rFonts w:ascii="Times New Roman" w:hAnsi="Times New Roman" w:cs="Times New Roman"/>
          <w:sz w:val="22"/>
          <w:lang w:eastAsia="en-GB"/>
        </w:rPr>
        <w:t>Zakkar</w:t>
      </w:r>
      <w:proofErr w:type="spellEnd"/>
      <w:r w:rsidRPr="008E2FB8">
        <w:rPr>
          <w:rFonts w:ascii="Times New Roman" w:hAnsi="Times New Roman" w:cs="Times New Roman"/>
          <w:sz w:val="22"/>
          <w:lang w:eastAsia="en-GB"/>
        </w:rPr>
        <w:t xml:space="preserve">, M., Boyle, J., </w:t>
      </w:r>
      <w:proofErr w:type="spellStart"/>
      <w:r w:rsidRPr="008E2FB8">
        <w:rPr>
          <w:rFonts w:ascii="Times New Roman" w:hAnsi="Times New Roman" w:cs="Times New Roman"/>
          <w:sz w:val="22"/>
          <w:lang w:eastAsia="en-GB"/>
        </w:rPr>
        <w:t>Cuhlmann</w:t>
      </w:r>
      <w:proofErr w:type="spellEnd"/>
      <w:r w:rsidRPr="008E2FB8">
        <w:rPr>
          <w:rFonts w:ascii="Times New Roman" w:hAnsi="Times New Roman" w:cs="Times New Roman"/>
          <w:sz w:val="22"/>
          <w:lang w:eastAsia="en-GB"/>
        </w:rPr>
        <w:t xml:space="preserve">, S., van der </w:t>
      </w:r>
      <w:proofErr w:type="spellStart"/>
      <w:r w:rsidRPr="008E2FB8">
        <w:rPr>
          <w:rFonts w:ascii="Times New Roman" w:hAnsi="Times New Roman" w:cs="Times New Roman"/>
          <w:sz w:val="22"/>
          <w:lang w:eastAsia="en-GB"/>
        </w:rPr>
        <w:t>Heiden</w:t>
      </w:r>
      <w:proofErr w:type="spellEnd"/>
      <w:r w:rsidRPr="008E2FB8">
        <w:rPr>
          <w:rFonts w:ascii="Times New Roman" w:hAnsi="Times New Roman" w:cs="Times New Roman"/>
          <w:sz w:val="22"/>
          <w:lang w:eastAsia="en-GB"/>
        </w:rPr>
        <w:t xml:space="preserve">, K., Luong, L., Davis, J., Platt, A., Mason, J., </w:t>
      </w:r>
      <w:proofErr w:type="spellStart"/>
      <w:r w:rsidRPr="008E2FB8">
        <w:rPr>
          <w:rFonts w:ascii="Times New Roman" w:hAnsi="Times New Roman" w:cs="Times New Roman"/>
          <w:sz w:val="22"/>
          <w:lang w:eastAsia="en-GB"/>
        </w:rPr>
        <w:t>Krams</w:t>
      </w:r>
      <w:proofErr w:type="spellEnd"/>
      <w:r w:rsidRPr="008E2FB8">
        <w:rPr>
          <w:rFonts w:ascii="Times New Roman" w:hAnsi="Times New Roman" w:cs="Times New Roman"/>
          <w:sz w:val="22"/>
          <w:lang w:eastAsia="en-GB"/>
        </w:rPr>
        <w:t xml:space="preserve">, R., </w:t>
      </w:r>
      <w:proofErr w:type="spellStart"/>
      <w:r w:rsidRPr="008E2FB8">
        <w:rPr>
          <w:rFonts w:ascii="Times New Roman" w:hAnsi="Times New Roman" w:cs="Times New Roman"/>
          <w:sz w:val="22"/>
          <w:lang w:eastAsia="en-GB"/>
        </w:rPr>
        <w:t>Haskard</w:t>
      </w:r>
      <w:proofErr w:type="spellEnd"/>
      <w:r w:rsidRPr="008E2FB8">
        <w:rPr>
          <w:rFonts w:ascii="Times New Roman" w:hAnsi="Times New Roman" w:cs="Times New Roman"/>
          <w:sz w:val="22"/>
          <w:lang w:eastAsia="en-GB"/>
        </w:rPr>
        <w:t>, D., Clark, A. and Evans, P. (2010). c-Jun N-Terminal Kinase Primes Endothelial Cells at Atheroprone Sites for Apoptosis. </w:t>
      </w:r>
      <w:r w:rsidRPr="008E2FB8">
        <w:rPr>
          <w:rFonts w:ascii="Times New Roman" w:hAnsi="Times New Roman" w:cs="Times New Roman"/>
          <w:i/>
          <w:iCs/>
          <w:sz w:val="22"/>
          <w:lang w:eastAsia="en-GB"/>
        </w:rPr>
        <w:t>Arteriosclerosis, Thrombosis, and Vascular Biology</w:t>
      </w:r>
      <w:r w:rsidRPr="008E2FB8">
        <w:rPr>
          <w:rFonts w:ascii="Times New Roman" w:hAnsi="Times New Roman" w:cs="Times New Roman"/>
          <w:sz w:val="22"/>
          <w:lang w:eastAsia="en-GB"/>
        </w:rPr>
        <w:t>, [online] 30(3), pp.546-553. Available at: http://atvb.ahajournals.org/cgi/content/full/30/3/546 [Accessed 20 Nov. 2017].</w:t>
      </w:r>
    </w:p>
    <w:p w14:paraId="71036771" w14:textId="5D60F805" w:rsidR="004C0A4E" w:rsidRPr="008E2FB8" w:rsidRDefault="004C0A4E" w:rsidP="004C0A4E">
      <w:pPr>
        <w:spacing w:after="180"/>
        <w:ind w:left="450" w:hanging="450"/>
        <w:rPr>
          <w:rFonts w:ascii="Times New Roman" w:hAnsi="Times New Roman" w:cs="Times New Roman"/>
          <w:sz w:val="22"/>
          <w:lang w:eastAsia="en-GB"/>
        </w:rPr>
      </w:pPr>
      <w:r w:rsidRPr="008E2FB8">
        <w:rPr>
          <w:rFonts w:ascii="Times New Roman" w:hAnsi="Times New Roman" w:cs="Times New Roman"/>
          <w:sz w:val="22"/>
          <w:lang w:eastAsia="en-GB"/>
        </w:rPr>
        <w:t>[12</w:t>
      </w:r>
      <w:r w:rsidRPr="008E2FB8">
        <w:rPr>
          <w:rFonts w:ascii="Times New Roman" w:hAnsi="Times New Roman" w:cs="Times New Roman"/>
          <w:sz w:val="22"/>
          <w:lang w:eastAsia="en-GB"/>
        </w:rPr>
        <w:t xml:space="preserve">] Gerrity, R., Richardson, M., </w:t>
      </w:r>
      <w:proofErr w:type="spellStart"/>
      <w:r w:rsidRPr="008E2FB8">
        <w:rPr>
          <w:rFonts w:ascii="Times New Roman" w:hAnsi="Times New Roman" w:cs="Times New Roman"/>
          <w:sz w:val="22"/>
          <w:lang w:eastAsia="en-GB"/>
        </w:rPr>
        <w:t>Somer</w:t>
      </w:r>
      <w:proofErr w:type="spellEnd"/>
      <w:r w:rsidRPr="008E2FB8">
        <w:rPr>
          <w:rFonts w:ascii="Times New Roman" w:hAnsi="Times New Roman" w:cs="Times New Roman"/>
          <w:sz w:val="22"/>
          <w:lang w:eastAsia="en-GB"/>
        </w:rPr>
        <w:t>, J., Bell, F. and Schwartz, C. (1977). Endothelial cell morphology in areas of in vivo Evans blue uptake in aorta of young pigs. </w:t>
      </w:r>
      <w:r w:rsidRPr="008E2FB8">
        <w:rPr>
          <w:rFonts w:ascii="Times New Roman" w:hAnsi="Times New Roman" w:cs="Times New Roman"/>
          <w:i/>
          <w:iCs/>
          <w:sz w:val="22"/>
          <w:lang w:eastAsia="en-GB"/>
        </w:rPr>
        <w:t>Am J Path</w:t>
      </w:r>
      <w:r w:rsidRPr="008E2FB8">
        <w:rPr>
          <w:rFonts w:ascii="Times New Roman" w:hAnsi="Times New Roman" w:cs="Times New Roman"/>
          <w:sz w:val="22"/>
          <w:lang w:eastAsia="en-GB"/>
        </w:rPr>
        <w:t>, (89), pp.313-335.</w:t>
      </w:r>
    </w:p>
    <w:p w14:paraId="2AA4511D" w14:textId="68DE33F6" w:rsidR="004C0A4E" w:rsidRPr="008E2FB8" w:rsidRDefault="004C0A4E" w:rsidP="004C0A4E">
      <w:pPr>
        <w:spacing w:after="180"/>
        <w:ind w:left="450" w:hanging="450"/>
        <w:rPr>
          <w:rFonts w:ascii="Times New Roman" w:hAnsi="Times New Roman" w:cs="Times New Roman"/>
          <w:sz w:val="22"/>
          <w:lang w:eastAsia="en-GB"/>
        </w:rPr>
      </w:pPr>
      <w:r w:rsidRPr="008E2FB8">
        <w:rPr>
          <w:rFonts w:ascii="Times New Roman" w:hAnsi="Times New Roman" w:cs="Times New Roman"/>
          <w:sz w:val="22"/>
          <w:lang w:eastAsia="en-GB"/>
        </w:rPr>
        <w:t>[13</w:t>
      </w:r>
      <w:r w:rsidRPr="008E2FB8">
        <w:rPr>
          <w:rFonts w:ascii="Times New Roman" w:hAnsi="Times New Roman" w:cs="Times New Roman"/>
          <w:sz w:val="22"/>
          <w:lang w:eastAsia="en-GB"/>
        </w:rPr>
        <w:t>] Hansson, G., Chao, S., Schwartz, S. and Reidy, M. (1985). Aortic endothelial cell death and replication in normal and lipopolysaccharide-treated rats. </w:t>
      </w:r>
      <w:r w:rsidRPr="008E2FB8">
        <w:rPr>
          <w:rFonts w:ascii="Times New Roman" w:hAnsi="Times New Roman" w:cs="Times New Roman"/>
          <w:i/>
          <w:iCs/>
          <w:sz w:val="22"/>
          <w:lang w:eastAsia="en-GB"/>
        </w:rPr>
        <w:t xml:space="preserve">Am J </w:t>
      </w:r>
      <w:proofErr w:type="spellStart"/>
      <w:r w:rsidRPr="008E2FB8">
        <w:rPr>
          <w:rFonts w:ascii="Times New Roman" w:hAnsi="Times New Roman" w:cs="Times New Roman"/>
          <w:i/>
          <w:iCs/>
          <w:sz w:val="22"/>
          <w:lang w:eastAsia="en-GB"/>
        </w:rPr>
        <w:t>Pathol</w:t>
      </w:r>
      <w:proofErr w:type="spellEnd"/>
      <w:r w:rsidRPr="008E2FB8">
        <w:rPr>
          <w:rFonts w:ascii="Times New Roman" w:hAnsi="Times New Roman" w:cs="Times New Roman"/>
          <w:sz w:val="22"/>
          <w:lang w:eastAsia="en-GB"/>
        </w:rPr>
        <w:t>, (121), pp.123-127.</w:t>
      </w:r>
    </w:p>
    <w:p w14:paraId="7CC89122" w14:textId="5064DB25" w:rsidR="004C0A4E" w:rsidRPr="008E2FB8" w:rsidRDefault="004C0A4E" w:rsidP="004C0A4E">
      <w:pPr>
        <w:spacing w:after="180"/>
        <w:ind w:left="450" w:hanging="450"/>
        <w:rPr>
          <w:rFonts w:ascii="Times New Roman" w:hAnsi="Times New Roman" w:cs="Times New Roman"/>
          <w:sz w:val="22"/>
          <w:lang w:eastAsia="en-GB"/>
        </w:rPr>
      </w:pPr>
      <w:r w:rsidRPr="008E2FB8">
        <w:rPr>
          <w:rFonts w:ascii="Times New Roman" w:hAnsi="Times New Roman" w:cs="Times New Roman"/>
          <w:sz w:val="22"/>
          <w:lang w:eastAsia="en-GB"/>
        </w:rPr>
        <w:t>[14</w:t>
      </w:r>
      <w:r w:rsidRPr="008E2FB8">
        <w:rPr>
          <w:rFonts w:ascii="Times New Roman" w:hAnsi="Times New Roman" w:cs="Times New Roman"/>
          <w:sz w:val="22"/>
          <w:lang w:eastAsia="en-GB"/>
        </w:rPr>
        <w:t xml:space="preserve">] Hu, Y., </w:t>
      </w:r>
      <w:proofErr w:type="spellStart"/>
      <w:r w:rsidRPr="008E2FB8">
        <w:rPr>
          <w:rFonts w:ascii="Times New Roman" w:hAnsi="Times New Roman" w:cs="Times New Roman"/>
          <w:sz w:val="22"/>
          <w:lang w:eastAsia="en-GB"/>
        </w:rPr>
        <w:t>Foteinos</w:t>
      </w:r>
      <w:proofErr w:type="spellEnd"/>
      <w:r w:rsidRPr="008E2FB8">
        <w:rPr>
          <w:rFonts w:ascii="Times New Roman" w:hAnsi="Times New Roman" w:cs="Times New Roman"/>
          <w:sz w:val="22"/>
          <w:lang w:eastAsia="en-GB"/>
        </w:rPr>
        <w:t>, G., Xiao, Q. and Xu, Q. (2008). RAPID ENDOTHELIAL TURNOVER IN ATHEROSCLEROSIS-PRONE AREAS COINCIDES WITH STEM CELL REPAIR IN APOE-DEFICIENT MICE. </w:t>
      </w:r>
      <w:r w:rsidRPr="008E2FB8">
        <w:rPr>
          <w:rFonts w:ascii="Times New Roman" w:hAnsi="Times New Roman" w:cs="Times New Roman"/>
          <w:i/>
          <w:iCs/>
          <w:sz w:val="22"/>
          <w:lang w:eastAsia="en-GB"/>
        </w:rPr>
        <w:t>Atherosclerosis</w:t>
      </w:r>
      <w:r w:rsidRPr="008E2FB8">
        <w:rPr>
          <w:rFonts w:ascii="Times New Roman" w:hAnsi="Times New Roman" w:cs="Times New Roman"/>
          <w:sz w:val="22"/>
          <w:lang w:eastAsia="en-GB"/>
        </w:rPr>
        <w:t>, 199(2), p.467.</w:t>
      </w:r>
    </w:p>
    <w:p w14:paraId="22369ABD" w14:textId="77777777" w:rsidR="00D810A4" w:rsidRPr="008E2FB8" w:rsidRDefault="00BF4B6A" w:rsidP="00BF4B6A">
      <w:pPr>
        <w:rPr>
          <w:rFonts w:ascii="Times New Roman" w:eastAsia="Times New Roman" w:hAnsi="Times New Roman" w:cs="Times New Roman"/>
          <w:i/>
          <w:iCs/>
          <w:sz w:val="22"/>
          <w:shd w:val="clear" w:color="auto" w:fill="FFFFFF"/>
          <w:lang w:eastAsia="en-GB"/>
        </w:rPr>
      </w:pPr>
      <w:r w:rsidRPr="008E2FB8">
        <w:rPr>
          <w:rFonts w:ascii="Times New Roman" w:hAnsi="Times New Roman" w:cs="Times New Roman"/>
          <w:sz w:val="22"/>
        </w:rPr>
        <w:lastRenderedPageBreak/>
        <w:t xml:space="preserve">[15] </w:t>
      </w:r>
      <w:proofErr w:type="spellStart"/>
      <w:r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>Pavelka</w:t>
      </w:r>
      <w:proofErr w:type="spellEnd"/>
      <w:r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 xml:space="preserve">, J., Tel, G. and </w:t>
      </w:r>
      <w:proofErr w:type="spellStart"/>
      <w:r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>Bartosek</w:t>
      </w:r>
      <w:proofErr w:type="spellEnd"/>
      <w:r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>, M. (2000). </w:t>
      </w:r>
      <w:r w:rsidRPr="008E2FB8">
        <w:rPr>
          <w:rFonts w:ascii="Times New Roman" w:eastAsia="Times New Roman" w:hAnsi="Times New Roman" w:cs="Times New Roman"/>
          <w:i/>
          <w:iCs/>
          <w:sz w:val="22"/>
          <w:shd w:val="clear" w:color="auto" w:fill="FFFFFF"/>
          <w:lang w:eastAsia="en-GB"/>
        </w:rPr>
        <w:t xml:space="preserve">SOFSEM'99 - Theory and Practice of </w:t>
      </w:r>
    </w:p>
    <w:p w14:paraId="72E13FA6" w14:textId="2792AD28" w:rsidR="00BF4B6A" w:rsidRPr="008E2FB8" w:rsidRDefault="00D810A4" w:rsidP="00BF4B6A">
      <w:pPr>
        <w:rPr>
          <w:rFonts w:ascii="Times New Roman" w:eastAsia="Times New Roman" w:hAnsi="Times New Roman" w:cs="Times New Roman"/>
          <w:sz w:val="22"/>
          <w:lang w:eastAsia="en-GB"/>
        </w:rPr>
      </w:pPr>
      <w:r w:rsidRPr="008E2FB8">
        <w:rPr>
          <w:rFonts w:ascii="Times New Roman" w:eastAsia="Times New Roman" w:hAnsi="Times New Roman" w:cs="Times New Roman"/>
          <w:i/>
          <w:iCs/>
          <w:sz w:val="22"/>
          <w:shd w:val="clear" w:color="auto" w:fill="FFFFFF"/>
          <w:lang w:eastAsia="en-GB"/>
        </w:rPr>
        <w:t xml:space="preserve">        </w:t>
      </w:r>
      <w:r w:rsidR="00BF4B6A" w:rsidRPr="008E2FB8">
        <w:rPr>
          <w:rFonts w:ascii="Times New Roman" w:eastAsia="Times New Roman" w:hAnsi="Times New Roman" w:cs="Times New Roman"/>
          <w:i/>
          <w:iCs/>
          <w:sz w:val="22"/>
          <w:shd w:val="clear" w:color="auto" w:fill="FFFFFF"/>
          <w:lang w:eastAsia="en-GB"/>
        </w:rPr>
        <w:t>Informatics</w:t>
      </w:r>
      <w:r w:rsidR="00BF4B6A"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>. New York: Springer.</w:t>
      </w:r>
    </w:p>
    <w:p w14:paraId="33A86EF1" w14:textId="54C67D37" w:rsidR="00D645D2" w:rsidRPr="008E2FB8" w:rsidRDefault="00D645D2" w:rsidP="00D645D2">
      <w:pPr>
        <w:tabs>
          <w:tab w:val="left" w:pos="1460"/>
        </w:tabs>
        <w:rPr>
          <w:rFonts w:ascii="Times New Roman" w:hAnsi="Times New Roman" w:cs="Times New Roman"/>
          <w:sz w:val="22"/>
        </w:rPr>
      </w:pPr>
    </w:p>
    <w:p w14:paraId="4109A947" w14:textId="77777777" w:rsidR="00D810A4" w:rsidRPr="008E2FB8" w:rsidRDefault="00BF4B6A" w:rsidP="009A6372">
      <w:pPr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</w:pPr>
      <w:r w:rsidRPr="008E2FB8">
        <w:rPr>
          <w:rFonts w:ascii="Times New Roman" w:hAnsi="Times New Roman" w:cs="Times New Roman"/>
          <w:sz w:val="22"/>
        </w:rPr>
        <w:t>[16]</w:t>
      </w:r>
      <w:r w:rsidR="009A6372" w:rsidRPr="008E2FB8">
        <w:rPr>
          <w:rFonts w:ascii="Times New Roman" w:hAnsi="Times New Roman" w:cs="Times New Roman"/>
          <w:sz w:val="22"/>
        </w:rPr>
        <w:t xml:space="preserve"> </w:t>
      </w:r>
      <w:r w:rsidR="009A6372"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 xml:space="preserve">Walker, D., Hill, G., Wood, S., Smallwood, R. and Southgate, J. (2004). Agent-Based </w:t>
      </w:r>
    </w:p>
    <w:p w14:paraId="6F0B148E" w14:textId="77777777" w:rsidR="00D810A4" w:rsidRPr="008E2FB8" w:rsidRDefault="00D810A4" w:rsidP="009A6372">
      <w:pPr>
        <w:rPr>
          <w:rFonts w:ascii="Times New Roman" w:eastAsia="Times New Roman" w:hAnsi="Times New Roman" w:cs="Times New Roman"/>
          <w:i/>
          <w:iCs/>
          <w:sz w:val="22"/>
          <w:shd w:val="clear" w:color="auto" w:fill="FFFFFF"/>
          <w:lang w:eastAsia="en-GB"/>
        </w:rPr>
      </w:pPr>
      <w:r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 xml:space="preserve">        </w:t>
      </w:r>
      <w:r w:rsidR="009A6372"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 xml:space="preserve">Computational </w:t>
      </w:r>
      <w:proofErr w:type="spellStart"/>
      <w:r w:rsidR="009A6372"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>Modeling</w:t>
      </w:r>
      <w:proofErr w:type="spellEnd"/>
      <w:r w:rsidR="009A6372"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 xml:space="preserve"> of Wounded Epithelial Cell Monolayers. </w:t>
      </w:r>
      <w:r w:rsidR="009A6372" w:rsidRPr="008E2FB8">
        <w:rPr>
          <w:rFonts w:ascii="Times New Roman" w:eastAsia="Times New Roman" w:hAnsi="Times New Roman" w:cs="Times New Roman"/>
          <w:i/>
          <w:iCs/>
          <w:sz w:val="22"/>
          <w:shd w:val="clear" w:color="auto" w:fill="FFFFFF"/>
          <w:lang w:eastAsia="en-GB"/>
        </w:rPr>
        <w:t xml:space="preserve">IEEE Transactions </w:t>
      </w:r>
    </w:p>
    <w:p w14:paraId="22C75F66" w14:textId="5404B422" w:rsidR="009A6372" w:rsidRPr="008E2FB8" w:rsidRDefault="00D810A4" w:rsidP="009A6372">
      <w:pPr>
        <w:rPr>
          <w:rFonts w:ascii="Times New Roman" w:eastAsia="Times New Roman" w:hAnsi="Times New Roman" w:cs="Times New Roman"/>
          <w:sz w:val="22"/>
          <w:lang w:eastAsia="en-GB"/>
        </w:rPr>
      </w:pPr>
      <w:r w:rsidRPr="008E2FB8">
        <w:rPr>
          <w:rFonts w:ascii="Times New Roman" w:eastAsia="Times New Roman" w:hAnsi="Times New Roman" w:cs="Times New Roman"/>
          <w:i/>
          <w:iCs/>
          <w:sz w:val="22"/>
          <w:shd w:val="clear" w:color="auto" w:fill="FFFFFF"/>
          <w:lang w:eastAsia="en-GB"/>
        </w:rPr>
        <w:t xml:space="preserve">        </w:t>
      </w:r>
      <w:r w:rsidR="009A6372" w:rsidRPr="008E2FB8">
        <w:rPr>
          <w:rFonts w:ascii="Times New Roman" w:eastAsia="Times New Roman" w:hAnsi="Times New Roman" w:cs="Times New Roman"/>
          <w:i/>
          <w:iCs/>
          <w:sz w:val="22"/>
          <w:shd w:val="clear" w:color="auto" w:fill="FFFFFF"/>
          <w:lang w:eastAsia="en-GB"/>
        </w:rPr>
        <w:t xml:space="preserve">on </w:t>
      </w:r>
      <w:proofErr w:type="spellStart"/>
      <w:r w:rsidR="009A6372" w:rsidRPr="008E2FB8">
        <w:rPr>
          <w:rFonts w:ascii="Times New Roman" w:eastAsia="Times New Roman" w:hAnsi="Times New Roman" w:cs="Times New Roman"/>
          <w:i/>
          <w:iCs/>
          <w:sz w:val="22"/>
          <w:shd w:val="clear" w:color="auto" w:fill="FFFFFF"/>
          <w:lang w:eastAsia="en-GB"/>
        </w:rPr>
        <w:t>Nanobioscience</w:t>
      </w:r>
      <w:proofErr w:type="spellEnd"/>
      <w:r w:rsidR="009A6372"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>, 3(3), pp.153-163.</w:t>
      </w:r>
    </w:p>
    <w:p w14:paraId="4653C262" w14:textId="5415DC1B" w:rsidR="00BF4B6A" w:rsidRPr="008E2FB8" w:rsidRDefault="00BF4B6A" w:rsidP="00D645D2">
      <w:pPr>
        <w:tabs>
          <w:tab w:val="left" w:pos="1460"/>
        </w:tabs>
        <w:rPr>
          <w:rFonts w:ascii="Times New Roman" w:hAnsi="Times New Roman" w:cs="Times New Roman"/>
          <w:sz w:val="22"/>
        </w:rPr>
      </w:pPr>
    </w:p>
    <w:p w14:paraId="537F59B6" w14:textId="77777777" w:rsidR="00D810A4" w:rsidRPr="008E2FB8" w:rsidRDefault="009A6372" w:rsidP="009A6372">
      <w:pPr>
        <w:rPr>
          <w:rFonts w:ascii="Times New Roman" w:eastAsia="Times New Roman" w:hAnsi="Times New Roman" w:cs="Times New Roman"/>
          <w:i/>
          <w:iCs/>
          <w:sz w:val="22"/>
          <w:shd w:val="clear" w:color="auto" w:fill="FFFFFF"/>
          <w:lang w:eastAsia="en-GB"/>
        </w:rPr>
      </w:pPr>
      <w:r w:rsidRPr="008E2FB8">
        <w:rPr>
          <w:rFonts w:ascii="Times New Roman" w:hAnsi="Times New Roman" w:cs="Times New Roman"/>
          <w:sz w:val="22"/>
        </w:rPr>
        <w:t xml:space="preserve">[17] </w:t>
      </w:r>
      <w:r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>Docs.python.org. (2017). </w:t>
      </w:r>
      <w:r w:rsidRPr="008E2FB8">
        <w:rPr>
          <w:rFonts w:ascii="Times New Roman" w:eastAsia="Times New Roman" w:hAnsi="Times New Roman" w:cs="Times New Roman"/>
          <w:i/>
          <w:iCs/>
          <w:sz w:val="22"/>
          <w:shd w:val="clear" w:color="auto" w:fill="FFFFFF"/>
          <w:lang w:eastAsia="en-GB"/>
        </w:rPr>
        <w:t xml:space="preserve">1. Extending Python with C or C++ — Python 3.6.3 </w:t>
      </w:r>
    </w:p>
    <w:p w14:paraId="6465EC16" w14:textId="77777777" w:rsidR="00D810A4" w:rsidRPr="008E2FB8" w:rsidRDefault="00D810A4" w:rsidP="009A6372">
      <w:pPr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</w:pPr>
      <w:r w:rsidRPr="008E2FB8">
        <w:rPr>
          <w:rFonts w:ascii="Times New Roman" w:eastAsia="Times New Roman" w:hAnsi="Times New Roman" w:cs="Times New Roman"/>
          <w:i/>
          <w:iCs/>
          <w:sz w:val="22"/>
          <w:shd w:val="clear" w:color="auto" w:fill="FFFFFF"/>
          <w:lang w:eastAsia="en-GB"/>
        </w:rPr>
        <w:t xml:space="preserve">        </w:t>
      </w:r>
      <w:r w:rsidR="009A6372" w:rsidRPr="008E2FB8">
        <w:rPr>
          <w:rFonts w:ascii="Times New Roman" w:eastAsia="Times New Roman" w:hAnsi="Times New Roman" w:cs="Times New Roman"/>
          <w:i/>
          <w:iCs/>
          <w:sz w:val="22"/>
          <w:shd w:val="clear" w:color="auto" w:fill="FFFFFF"/>
          <w:lang w:eastAsia="en-GB"/>
        </w:rPr>
        <w:t>documentation</w:t>
      </w:r>
      <w:r w:rsidR="009A6372"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 xml:space="preserve">. [online] Available at: </w:t>
      </w:r>
    </w:p>
    <w:p w14:paraId="40526F8B" w14:textId="7E9F04F8" w:rsidR="009A6372" w:rsidRPr="008E2FB8" w:rsidRDefault="00D810A4" w:rsidP="009A6372">
      <w:pPr>
        <w:rPr>
          <w:rFonts w:ascii="Times New Roman" w:eastAsia="Times New Roman" w:hAnsi="Times New Roman" w:cs="Times New Roman"/>
          <w:sz w:val="22"/>
          <w:lang w:eastAsia="en-GB"/>
        </w:rPr>
      </w:pPr>
      <w:r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 xml:space="preserve">        </w:t>
      </w:r>
      <w:r w:rsidR="009A6372"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>https://docs.python.org/3/extending/extending.html [Accessed 3 Dec. 2017].</w:t>
      </w:r>
    </w:p>
    <w:p w14:paraId="60EBA5AF" w14:textId="4B4018F2" w:rsidR="009A6372" w:rsidRPr="008E2FB8" w:rsidRDefault="009A6372" w:rsidP="00D645D2">
      <w:pPr>
        <w:tabs>
          <w:tab w:val="left" w:pos="1460"/>
        </w:tabs>
        <w:rPr>
          <w:rFonts w:ascii="Times New Roman" w:hAnsi="Times New Roman" w:cs="Times New Roman"/>
          <w:sz w:val="22"/>
        </w:rPr>
      </w:pPr>
    </w:p>
    <w:p w14:paraId="358E8A4B" w14:textId="77777777" w:rsidR="00D810A4" w:rsidRPr="008E2FB8" w:rsidRDefault="009A6372" w:rsidP="00AD0B65">
      <w:pPr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</w:pPr>
      <w:r w:rsidRPr="008E2FB8">
        <w:rPr>
          <w:rFonts w:ascii="Times New Roman" w:hAnsi="Times New Roman" w:cs="Times New Roman"/>
          <w:sz w:val="22"/>
        </w:rPr>
        <w:t xml:space="preserve">[18] </w:t>
      </w:r>
      <w:r w:rsidR="00AD0B65"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 xml:space="preserve">Salk, D., Bryant, E., Au, K., Hoehn, H. and Martin, G. (1981). Systematic growth </w:t>
      </w:r>
    </w:p>
    <w:p w14:paraId="65AE0CF2" w14:textId="77777777" w:rsidR="00D810A4" w:rsidRPr="008E2FB8" w:rsidRDefault="00D810A4" w:rsidP="00AD0B65">
      <w:pPr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</w:pPr>
      <w:r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 xml:space="preserve">        </w:t>
      </w:r>
      <w:r w:rsidR="00AD0B65"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 xml:space="preserve">studies, </w:t>
      </w:r>
      <w:proofErr w:type="spellStart"/>
      <w:r w:rsidR="00AD0B65"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>cocultivation</w:t>
      </w:r>
      <w:proofErr w:type="spellEnd"/>
      <w:r w:rsidR="00AD0B65"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 xml:space="preserve">, and cell hybridization studies of Werner syndrome cultured skin </w:t>
      </w:r>
    </w:p>
    <w:p w14:paraId="1307CA44" w14:textId="66B4089F" w:rsidR="00AD0B65" w:rsidRPr="008E2FB8" w:rsidRDefault="00D40EC4" w:rsidP="00AD0B65">
      <w:pPr>
        <w:rPr>
          <w:rFonts w:ascii="Times New Roman" w:eastAsia="Times New Roman" w:hAnsi="Times New Roman" w:cs="Times New Roman"/>
          <w:sz w:val="22"/>
          <w:lang w:eastAsia="en-GB"/>
        </w:rPr>
      </w:pPr>
      <w:r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 xml:space="preserve">        </w:t>
      </w:r>
      <w:r w:rsidR="00AD0B65"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>fibroblasts. </w:t>
      </w:r>
      <w:r w:rsidR="00AD0B65" w:rsidRPr="008E2FB8">
        <w:rPr>
          <w:rFonts w:ascii="Times New Roman" w:eastAsia="Times New Roman" w:hAnsi="Times New Roman" w:cs="Times New Roman"/>
          <w:i/>
          <w:iCs/>
          <w:sz w:val="22"/>
          <w:shd w:val="clear" w:color="auto" w:fill="FFFFFF"/>
          <w:lang w:eastAsia="en-GB"/>
        </w:rPr>
        <w:t>Human Genetics</w:t>
      </w:r>
      <w:r w:rsidR="00AD0B65" w:rsidRPr="008E2FB8">
        <w:rPr>
          <w:rFonts w:ascii="Times New Roman" w:eastAsia="Times New Roman" w:hAnsi="Times New Roman" w:cs="Times New Roman"/>
          <w:sz w:val="22"/>
          <w:shd w:val="clear" w:color="auto" w:fill="FFFFFF"/>
          <w:lang w:eastAsia="en-GB"/>
        </w:rPr>
        <w:t>, 58(3), pp.310-316.</w:t>
      </w:r>
    </w:p>
    <w:p w14:paraId="358DF9C5" w14:textId="22B3BEFA" w:rsidR="009A6372" w:rsidRPr="008E2FB8" w:rsidRDefault="009A6372" w:rsidP="00D645D2">
      <w:pPr>
        <w:tabs>
          <w:tab w:val="left" w:pos="1460"/>
        </w:tabs>
        <w:rPr>
          <w:rFonts w:ascii="Times New Roman" w:hAnsi="Times New Roman" w:cs="Times New Roman"/>
          <w:sz w:val="22"/>
        </w:rPr>
      </w:pPr>
    </w:p>
    <w:sectPr w:rsidR="009A6372" w:rsidRPr="008E2FB8" w:rsidSect="00C32C4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25B"/>
    <w:rsid w:val="000F0C6C"/>
    <w:rsid w:val="001867E8"/>
    <w:rsid w:val="003D525B"/>
    <w:rsid w:val="004C0A4E"/>
    <w:rsid w:val="005969BC"/>
    <w:rsid w:val="0067384F"/>
    <w:rsid w:val="007F4B3D"/>
    <w:rsid w:val="008E2FB8"/>
    <w:rsid w:val="009A59C2"/>
    <w:rsid w:val="009A6372"/>
    <w:rsid w:val="00AD0B65"/>
    <w:rsid w:val="00B60571"/>
    <w:rsid w:val="00BF4B6A"/>
    <w:rsid w:val="00C32C43"/>
    <w:rsid w:val="00CB36C3"/>
    <w:rsid w:val="00D40EC4"/>
    <w:rsid w:val="00D645D2"/>
    <w:rsid w:val="00D810A4"/>
    <w:rsid w:val="00E54AF0"/>
    <w:rsid w:val="00EB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E8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5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9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5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636</Words>
  <Characters>3150</Characters>
  <Application>Microsoft Macintosh Word</Application>
  <DocSecurity>0</DocSecurity>
  <Lines>87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References</vt:lpstr>
    </vt:vector>
  </TitlesOfParts>
  <LinksUpToDate>false</LinksUpToDate>
  <CharactersWithSpaces>3743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Cooper</dc:creator>
  <cp:keywords/>
  <dc:description/>
  <cp:lastModifiedBy>Harry Cooper</cp:lastModifiedBy>
  <cp:revision>13</cp:revision>
  <dcterms:created xsi:type="dcterms:W3CDTF">2017-12-03T17:28:00Z</dcterms:created>
  <dcterms:modified xsi:type="dcterms:W3CDTF">2017-12-03T18:14:00Z</dcterms:modified>
</cp:coreProperties>
</file>