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requirements ID list below is directly related to each user story as given in the previous User Stories section. Here I aim to provide a priority to each User Story, and to list what acceptance tests it is covered by. The acceptance tests are given in the next section.</w:t>
      </w:r>
    </w:p>
    <w:p>
      <w:pPr>
        <w:pStyle w:val="Normal"/>
        <w:rPr>
          <w:b/>
          <w:b/>
        </w:rPr>
      </w:pPr>
      <w:r>
        <w:rPr>
          <w:b/>
        </w:rPr>
        <w:t>Key: S = Highest Priority, A, B, C, D = Lower Priority</w:t>
      </w:r>
    </w:p>
    <w:tbl>
      <w:tblPr>
        <w:tblStyle w:val="GridTable2-Accent1"/>
        <w:tblW w:w="90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3"/>
        <w:gridCol w:w="790"/>
        <w:gridCol w:w="918"/>
        <w:gridCol w:w="1699"/>
        <w:gridCol w:w="50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90" w:type="dxa"/>
            <w:tcBorders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18" w:type="dxa"/>
            <w:tcBorders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99" w:type="dxa"/>
            <w:tcBorders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Created</w:t>
            </w:r>
          </w:p>
        </w:tc>
        <w:tc>
          <w:tcPr>
            <w:tcW w:w="5047" w:type="dxa"/>
            <w:tcBorders>
              <w:bottom w:val="single" w:sz="12" w:space="0" w:color="8EAADB"/>
              <w:insideH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1: Plugin Manager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PD_2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</w:rPr>
              <w:t>Theme 2: Threading Facility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3: Service Handler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PD_7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PD_7, 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3.2.5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3.2.6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3.4.1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3.5.1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3.6.1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3.7.1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3.8.1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4: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PD_1, PD_2, PD_3, PD_4, PD_5, PD_6, PD_7, PD_9, PD_10, PD_11, PD_13, PD_15, PD_16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  <w:bookmarkStart w:id="0" w:name="_GoBack"/>
            <w:bookmarkEnd w:id="0"/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5: Testcase Analyser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PD_3, PD_4, 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5.4.1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6: Test Runner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7: Logger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8: Database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9: Extra Server Comms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Left Over Requirements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3.7.2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19/11/2018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6.3.1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6.3.2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6.3.3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6.3.4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  <w:insideV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834F362C-03ED-4E15-A023-59470F5B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LibreOffice/6.1.4.2$Linux_X86_64 LibreOffice_project/10$Build-2</Application>
  <Pages>2</Pages>
  <Words>399</Words>
  <Characters>1806</Characters>
  <CharactersWithSpaces>1915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2018-12-17T14:17:00Z</dcterms:created>
  <dc:creator>Harrison Marcks</dc:creator>
  <dc:description/>
  <dc:language>en-GB</dc:language>
  <cp:lastModifiedBy/>
  <dcterms:modified xsi:type="dcterms:W3CDTF">2019-01-13T13:03:54Z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