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FF5D" w14:textId="77777777" w:rsidR="001A4DE4" w:rsidRDefault="00EF61AC">
      <w:pPr>
        <w:jc w:val="center"/>
        <w:rPr>
          <w:rFonts w:eastAsia="方正小标宋_GBK"/>
          <w:spacing w:val="20"/>
          <w:sz w:val="36"/>
          <w:szCs w:val="36"/>
        </w:rPr>
      </w:pPr>
      <w:r>
        <w:rPr>
          <w:rFonts w:eastAsia="方正小标宋_GBK"/>
          <w:spacing w:val="20"/>
          <w:sz w:val="36"/>
          <w:szCs w:val="36"/>
        </w:rPr>
        <w:t>模拟政协提案</w:t>
      </w:r>
    </w:p>
    <w:p w14:paraId="1F364524" w14:textId="77777777" w:rsidR="001A4DE4" w:rsidRDefault="001A4DE4">
      <w:pPr>
        <w:jc w:val="center"/>
        <w:rPr>
          <w:rFonts w:eastAsia="方正仿宋_GBK"/>
          <w:spacing w:val="20"/>
          <w:sz w:val="36"/>
          <w:szCs w:val="36"/>
        </w:rPr>
      </w:pPr>
    </w:p>
    <w:p w14:paraId="00072BF5" w14:textId="77777777" w:rsidR="001A4DE4" w:rsidRDefault="001A4DE4">
      <w:pPr>
        <w:spacing w:line="480" w:lineRule="exact"/>
        <w:rPr>
          <w:rFonts w:eastAsia="方正仿宋_GBK"/>
          <w:sz w:val="32"/>
          <w:szCs w:val="32"/>
        </w:rPr>
      </w:pPr>
    </w:p>
    <w:p w14:paraId="2E2DFA1F" w14:textId="77777777" w:rsidR="001A4DE4" w:rsidRDefault="00EF61AC">
      <w:pPr>
        <w:spacing w:line="480" w:lineRule="exact"/>
        <w:rPr>
          <w:rFonts w:eastAsia="方正仿宋_GBK"/>
          <w:sz w:val="32"/>
          <w:szCs w:val="32"/>
        </w:rPr>
      </w:pPr>
      <w:r>
        <w:rPr>
          <w:rFonts w:eastAsia="方正仿宋_GBK"/>
          <w:sz w:val="32"/>
          <w:szCs w:val="32"/>
        </w:rPr>
        <w:t>提案题目：</w:t>
      </w:r>
      <w:r>
        <w:rPr>
          <w:rFonts w:eastAsia="方正仿宋_GBK"/>
          <w:sz w:val="32"/>
          <w:szCs w:val="32"/>
          <w:u w:val="single"/>
        </w:rPr>
        <w:t xml:space="preserve">    </w:t>
      </w:r>
      <w:bookmarkStart w:id="0" w:name="_Hlk151925682"/>
      <w:r>
        <w:rPr>
          <w:rFonts w:eastAsia="方正仿宋_GBK" w:hint="eastAsia"/>
          <w:sz w:val="32"/>
          <w:szCs w:val="32"/>
          <w:u w:val="single"/>
        </w:rPr>
        <w:t>关于</w:t>
      </w:r>
      <w:r>
        <w:rPr>
          <w:rFonts w:eastAsia="方正仿宋_GBK" w:hint="eastAsia"/>
          <w:sz w:val="32"/>
          <w:szCs w:val="32"/>
          <w:u w:val="single"/>
        </w:rPr>
        <w:t>推动</w:t>
      </w:r>
      <w:r>
        <w:rPr>
          <w:rFonts w:ascii="方正仿宋简体" w:eastAsia="方正仿宋简体" w:hAnsi="方正仿宋简体" w:cs="方正仿宋简体" w:hint="eastAsia"/>
          <w:color w:val="05073B"/>
          <w:sz w:val="32"/>
          <w:szCs w:val="32"/>
          <w:u w:val="single"/>
        </w:rPr>
        <w:t>城市</w:t>
      </w:r>
      <w:r>
        <w:rPr>
          <w:rFonts w:ascii="方正仿宋简体" w:eastAsia="方正仿宋简体" w:hAnsi="方正仿宋简体" w:cs="方正仿宋简体" w:hint="eastAsia"/>
          <w:color w:val="05073B"/>
          <w:sz w:val="32"/>
          <w:szCs w:val="32"/>
          <w:u w:val="single"/>
        </w:rPr>
        <w:t>公共安全治理水平</w:t>
      </w:r>
      <w:r>
        <w:rPr>
          <w:rFonts w:ascii="方正仿宋简体" w:eastAsia="方正仿宋简体" w:hAnsi="方正仿宋简体" w:cs="方正仿宋简体" w:hint="eastAsia"/>
          <w:color w:val="05073B"/>
          <w:sz w:val="32"/>
          <w:szCs w:val="32"/>
          <w:u w:val="single"/>
        </w:rPr>
        <w:t>现代化</w:t>
      </w:r>
      <w:r>
        <w:rPr>
          <w:rFonts w:eastAsia="方正仿宋_GBK" w:hint="eastAsia"/>
          <w:sz w:val="32"/>
          <w:szCs w:val="32"/>
          <w:u w:val="single"/>
        </w:rPr>
        <w:t>的提案</w:t>
      </w:r>
      <w:bookmarkEnd w:id="0"/>
      <w:r>
        <w:rPr>
          <w:rFonts w:eastAsia="方正仿宋_GBK"/>
          <w:sz w:val="32"/>
          <w:szCs w:val="32"/>
          <w:u w:val="single"/>
        </w:rPr>
        <w:t xml:space="preserve">                                        </w:t>
      </w:r>
    </w:p>
    <w:p w14:paraId="34E13FDF" w14:textId="77777777" w:rsidR="001A4DE4" w:rsidRDefault="001A4DE4">
      <w:pPr>
        <w:pStyle w:val="Style3"/>
        <w:ind w:firstLine="420"/>
      </w:pPr>
    </w:p>
    <w:p w14:paraId="405C0F80" w14:textId="27256A66" w:rsidR="001A4DE4" w:rsidRDefault="00EF61AC">
      <w:pPr>
        <w:spacing w:line="480" w:lineRule="exact"/>
        <w:rPr>
          <w:rFonts w:eastAsia="方正仿宋_GBK"/>
        </w:rPr>
      </w:pPr>
      <w:r>
        <w:rPr>
          <w:rFonts w:eastAsia="方正仿宋_GBK"/>
          <w:sz w:val="32"/>
          <w:szCs w:val="32"/>
        </w:rPr>
        <w:t>提案人：</w:t>
      </w:r>
      <w:r>
        <w:rPr>
          <w:rFonts w:eastAsia="方正仿宋_GBK"/>
          <w:sz w:val="32"/>
          <w:szCs w:val="32"/>
          <w:u w:val="single"/>
        </w:rPr>
        <w:t xml:space="preserve"> </w:t>
      </w:r>
      <w:proofErr w:type="spellStart"/>
      <w:r w:rsidR="00603BC5">
        <w:rPr>
          <w:rFonts w:eastAsia="方正仿宋_GBK" w:hint="eastAsia"/>
          <w:sz w:val="32"/>
          <w:szCs w:val="32"/>
          <w:u w:val="single"/>
        </w:rPr>
        <w:t>x</w:t>
      </w:r>
      <w:r w:rsidR="00603BC5">
        <w:rPr>
          <w:rFonts w:eastAsia="方正仿宋_GBK"/>
          <w:sz w:val="32"/>
          <w:szCs w:val="32"/>
          <w:u w:val="single"/>
        </w:rPr>
        <w:t>xxxx</w:t>
      </w:r>
      <w:proofErr w:type="spellEnd"/>
      <w:r>
        <w:rPr>
          <w:rFonts w:eastAsia="方正仿宋_GBK" w:hint="eastAsia"/>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26CB71E6" w14:textId="77777777" w:rsidR="001A4DE4" w:rsidRDefault="001A4DE4">
      <w:pPr>
        <w:pStyle w:val="Style3"/>
        <w:ind w:firstLineChars="0" w:firstLine="0"/>
        <w:rPr>
          <w:rFonts w:eastAsia="方正仿宋_GBK"/>
          <w:sz w:val="32"/>
          <w:szCs w:val="32"/>
        </w:rPr>
      </w:pPr>
    </w:p>
    <w:p w14:paraId="65DD5A92" w14:textId="0E0DF0CE" w:rsidR="001A4DE4" w:rsidRDefault="00EF61AC">
      <w:pPr>
        <w:pStyle w:val="Style3"/>
        <w:ind w:firstLineChars="0" w:firstLine="0"/>
        <w:rPr>
          <w:rFonts w:eastAsia="方正仿宋_GBK"/>
          <w:sz w:val="32"/>
          <w:szCs w:val="32"/>
          <w:u w:val="single"/>
        </w:rPr>
      </w:pPr>
      <w:r>
        <w:rPr>
          <w:rFonts w:eastAsia="方正仿宋_GBK" w:hint="eastAsia"/>
          <w:sz w:val="32"/>
          <w:szCs w:val="32"/>
        </w:rPr>
        <w:t>学院</w:t>
      </w:r>
      <w:r>
        <w:rPr>
          <w:rFonts w:eastAsia="方正仿宋_GBK"/>
          <w:sz w:val="32"/>
          <w:szCs w:val="32"/>
        </w:rPr>
        <w:t>：</w:t>
      </w:r>
      <w:r>
        <w:rPr>
          <w:rFonts w:eastAsia="方正仿宋_GBK"/>
          <w:sz w:val="32"/>
          <w:szCs w:val="32"/>
          <w:u w:val="single"/>
        </w:rPr>
        <w:t xml:space="preserve">                       </w:t>
      </w:r>
      <w:r w:rsidR="00603BC5">
        <w:rPr>
          <w:rFonts w:eastAsia="方正仿宋_GBK" w:hint="eastAsia"/>
          <w:sz w:val="32"/>
          <w:szCs w:val="32"/>
          <w:u w:val="single"/>
        </w:rPr>
        <w:t>xxx</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77E880F5" w14:textId="77777777" w:rsidR="001A4DE4" w:rsidRDefault="001A4DE4">
      <w:pPr>
        <w:pStyle w:val="Style3"/>
        <w:ind w:firstLineChars="0" w:firstLine="0"/>
        <w:rPr>
          <w:rFonts w:eastAsia="方正仿宋_GBK"/>
          <w:sz w:val="32"/>
          <w:szCs w:val="32"/>
          <w:u w:val="single"/>
        </w:rPr>
      </w:pPr>
    </w:p>
    <w:p w14:paraId="2DA822C1" w14:textId="47DBC6A8" w:rsidR="001A4DE4" w:rsidRDefault="00EF61AC">
      <w:pPr>
        <w:spacing w:line="480" w:lineRule="exact"/>
        <w:rPr>
          <w:rFonts w:eastAsia="方正仿宋_GBK"/>
          <w:sz w:val="32"/>
          <w:szCs w:val="32"/>
          <w:u w:val="single"/>
        </w:rPr>
      </w:pPr>
      <w:r>
        <w:rPr>
          <w:rFonts w:eastAsia="方正仿宋_GBK" w:hint="eastAsia"/>
          <w:sz w:val="32"/>
          <w:szCs w:val="32"/>
        </w:rPr>
        <w:t>班级</w:t>
      </w:r>
      <w:r>
        <w:rPr>
          <w:rFonts w:eastAsia="方正仿宋_GBK"/>
          <w:sz w:val="32"/>
          <w:szCs w:val="32"/>
        </w:rPr>
        <w:t>：</w:t>
      </w:r>
      <w:r>
        <w:rPr>
          <w:rFonts w:eastAsia="方正仿宋_GBK"/>
          <w:sz w:val="32"/>
          <w:szCs w:val="32"/>
          <w:u w:val="single"/>
        </w:rPr>
        <w:t xml:space="preserve">                   </w:t>
      </w:r>
      <w:r>
        <w:rPr>
          <w:rFonts w:eastAsia="方正仿宋_GBK" w:hint="eastAsia"/>
          <w:sz w:val="32"/>
          <w:szCs w:val="32"/>
          <w:u w:val="single"/>
        </w:rPr>
        <w:t>班</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264A0162" w14:textId="77777777" w:rsidR="001A4DE4" w:rsidRDefault="001A4DE4">
      <w:pPr>
        <w:spacing w:line="480" w:lineRule="exact"/>
        <w:rPr>
          <w:rFonts w:eastAsia="方正仿宋_GBK"/>
          <w:sz w:val="24"/>
        </w:rPr>
      </w:pPr>
    </w:p>
    <w:p w14:paraId="0023DA15" w14:textId="77777777" w:rsidR="001A4DE4" w:rsidRDefault="001A4DE4"/>
    <w:p w14:paraId="7A72040F" w14:textId="77777777" w:rsidR="001A4DE4" w:rsidRDefault="001A4DE4">
      <w:pPr>
        <w:pStyle w:val="a0"/>
        <w:ind w:firstLine="210"/>
      </w:pPr>
    </w:p>
    <w:p w14:paraId="0312A8A4" w14:textId="77777777" w:rsidR="001A4DE4" w:rsidRDefault="001A4DE4">
      <w:pPr>
        <w:pStyle w:val="a0"/>
        <w:ind w:firstLine="210"/>
      </w:pPr>
    </w:p>
    <w:tbl>
      <w:tblPr>
        <w:tblW w:w="22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20267"/>
      </w:tblGrid>
      <w:tr w:rsidR="001A4DE4" w14:paraId="3887AA24" w14:textId="77777777" w:rsidTr="00603BC5">
        <w:trPr>
          <w:trHeight w:val="695"/>
          <w:jc w:val="center"/>
        </w:trPr>
        <w:tc>
          <w:tcPr>
            <w:tcW w:w="2555" w:type="dxa"/>
            <w:vAlign w:val="center"/>
          </w:tcPr>
          <w:p w14:paraId="7DDC60BC" w14:textId="77777777" w:rsidR="001A4DE4" w:rsidRDefault="00EF61AC">
            <w:pPr>
              <w:spacing w:line="480" w:lineRule="exact"/>
              <w:jc w:val="center"/>
              <w:rPr>
                <w:rFonts w:eastAsia="方正黑体_GBK"/>
                <w:sz w:val="32"/>
                <w:szCs w:val="32"/>
              </w:rPr>
            </w:pPr>
            <w:r>
              <w:rPr>
                <w:rFonts w:eastAsia="方正黑体_GBK"/>
                <w:sz w:val="32"/>
                <w:szCs w:val="32"/>
              </w:rPr>
              <w:t>题</w:t>
            </w:r>
            <w:r>
              <w:rPr>
                <w:rFonts w:eastAsia="方正黑体_GBK"/>
                <w:sz w:val="32"/>
                <w:szCs w:val="32"/>
              </w:rPr>
              <w:t xml:space="preserve">  </w:t>
            </w:r>
            <w:r>
              <w:rPr>
                <w:rFonts w:eastAsia="方正黑体_GBK"/>
                <w:sz w:val="32"/>
                <w:szCs w:val="32"/>
              </w:rPr>
              <w:t>目</w:t>
            </w:r>
          </w:p>
        </w:tc>
        <w:tc>
          <w:tcPr>
            <w:tcW w:w="20267" w:type="dxa"/>
          </w:tcPr>
          <w:p w14:paraId="0A77FF3E" w14:textId="77777777" w:rsidR="001A4DE4" w:rsidRDefault="00EF61AC">
            <w:pPr>
              <w:spacing w:line="480" w:lineRule="exact"/>
              <w:rPr>
                <w:rFonts w:ascii="宋体" w:hAnsi="宋体"/>
                <w:sz w:val="36"/>
                <w:szCs w:val="36"/>
              </w:rPr>
            </w:pPr>
            <w:r>
              <w:rPr>
                <w:rFonts w:ascii="宋体" w:hAnsi="宋体" w:cs="宋体" w:hint="eastAsia"/>
                <w:sz w:val="32"/>
                <w:szCs w:val="32"/>
              </w:rPr>
              <w:t>关于</w:t>
            </w:r>
            <w:r>
              <w:rPr>
                <w:rFonts w:ascii="宋体" w:hAnsi="宋体" w:cs="宋体" w:hint="eastAsia"/>
                <w:sz w:val="32"/>
                <w:szCs w:val="32"/>
              </w:rPr>
              <w:t>推动</w:t>
            </w:r>
            <w:r>
              <w:rPr>
                <w:rFonts w:ascii="宋体" w:hAnsi="宋体" w:cs="宋体" w:hint="eastAsia"/>
                <w:color w:val="05073B"/>
                <w:sz w:val="32"/>
                <w:szCs w:val="32"/>
              </w:rPr>
              <w:t>城市</w:t>
            </w:r>
            <w:r>
              <w:rPr>
                <w:rFonts w:ascii="宋体" w:hAnsi="宋体" w:cs="宋体" w:hint="eastAsia"/>
                <w:color w:val="05073B"/>
                <w:sz w:val="32"/>
                <w:szCs w:val="32"/>
              </w:rPr>
              <w:t>公共安全治理水平</w:t>
            </w:r>
            <w:r>
              <w:rPr>
                <w:rFonts w:ascii="宋体" w:hAnsi="宋体" w:cs="宋体" w:hint="eastAsia"/>
                <w:color w:val="05073B"/>
                <w:sz w:val="32"/>
                <w:szCs w:val="32"/>
              </w:rPr>
              <w:t>现代化</w:t>
            </w:r>
            <w:r>
              <w:rPr>
                <w:rFonts w:ascii="宋体" w:hAnsi="宋体" w:cs="宋体" w:hint="eastAsia"/>
                <w:sz w:val="32"/>
                <w:szCs w:val="32"/>
              </w:rPr>
              <w:t>的提案</w:t>
            </w:r>
            <w:r>
              <w:rPr>
                <w:rFonts w:ascii="宋体" w:hAnsi="宋体" w:cs="宋体" w:hint="eastAsia"/>
                <w:sz w:val="32"/>
                <w:szCs w:val="32"/>
              </w:rPr>
              <w:t xml:space="preserve">     </w:t>
            </w:r>
            <w:r>
              <w:rPr>
                <w:rFonts w:eastAsia="方正仿宋_GBK"/>
                <w:sz w:val="32"/>
                <w:szCs w:val="32"/>
              </w:rPr>
              <w:t xml:space="preserve">  </w:t>
            </w:r>
          </w:p>
        </w:tc>
      </w:tr>
      <w:tr w:rsidR="001A4DE4" w14:paraId="2BF99957" w14:textId="77777777" w:rsidTr="00603BC5">
        <w:trPr>
          <w:trHeight w:val="682"/>
          <w:jc w:val="center"/>
        </w:trPr>
        <w:tc>
          <w:tcPr>
            <w:tcW w:w="2555" w:type="dxa"/>
            <w:vAlign w:val="center"/>
          </w:tcPr>
          <w:p w14:paraId="4796FEE5" w14:textId="77777777" w:rsidR="001A4DE4" w:rsidRDefault="00EF61AC">
            <w:pPr>
              <w:spacing w:line="480" w:lineRule="exact"/>
              <w:jc w:val="center"/>
              <w:rPr>
                <w:rFonts w:eastAsia="方正黑体_GBK"/>
                <w:sz w:val="32"/>
                <w:szCs w:val="32"/>
              </w:rPr>
            </w:pPr>
            <w:r>
              <w:rPr>
                <w:rFonts w:eastAsia="方正黑体_GBK"/>
                <w:sz w:val="32"/>
                <w:szCs w:val="32"/>
              </w:rPr>
              <w:t>内</w:t>
            </w:r>
            <w:r>
              <w:rPr>
                <w:rFonts w:eastAsia="方正黑体_GBK"/>
                <w:sz w:val="32"/>
                <w:szCs w:val="32"/>
              </w:rPr>
              <w:t xml:space="preserve">  </w:t>
            </w:r>
            <w:r>
              <w:rPr>
                <w:rFonts w:eastAsia="方正黑体_GBK"/>
                <w:sz w:val="32"/>
                <w:szCs w:val="32"/>
              </w:rPr>
              <w:t>容</w:t>
            </w:r>
          </w:p>
        </w:tc>
        <w:tc>
          <w:tcPr>
            <w:tcW w:w="20267" w:type="dxa"/>
          </w:tcPr>
          <w:p w14:paraId="06BD6C8A" w14:textId="77777777" w:rsidR="001A4DE4" w:rsidRDefault="001A4DE4">
            <w:pPr>
              <w:spacing w:line="480" w:lineRule="exact"/>
              <w:rPr>
                <w:rFonts w:eastAsia="方正仿宋_GBK"/>
                <w:sz w:val="32"/>
                <w:szCs w:val="32"/>
              </w:rPr>
            </w:pPr>
          </w:p>
        </w:tc>
      </w:tr>
      <w:tr w:rsidR="001A4DE4" w14:paraId="749F2883" w14:textId="77777777" w:rsidTr="00603BC5">
        <w:trPr>
          <w:trHeight w:val="19550"/>
          <w:jc w:val="center"/>
        </w:trPr>
        <w:tc>
          <w:tcPr>
            <w:tcW w:w="22822" w:type="dxa"/>
            <w:gridSpan w:val="2"/>
          </w:tcPr>
          <w:p w14:paraId="217C62B8" w14:textId="77777777" w:rsidR="001A4DE4" w:rsidRDefault="00EF61AC">
            <w:pPr>
              <w:numPr>
                <w:ilvl w:val="0"/>
                <w:numId w:val="1"/>
              </w:numPr>
              <w:spacing w:line="520" w:lineRule="exact"/>
              <w:rPr>
                <w:rFonts w:eastAsia="方正仿宋_GBK"/>
                <w:b/>
                <w:bCs/>
                <w:sz w:val="32"/>
                <w:szCs w:val="32"/>
              </w:rPr>
            </w:pPr>
            <w:r>
              <w:rPr>
                <w:rFonts w:eastAsia="方正仿宋_GBK"/>
                <w:b/>
                <w:bCs/>
                <w:sz w:val="32"/>
                <w:szCs w:val="32"/>
              </w:rPr>
              <w:lastRenderedPageBreak/>
              <w:t>背景和问题</w:t>
            </w:r>
          </w:p>
          <w:p w14:paraId="3BE3E497" w14:textId="77777777" w:rsidR="001A4DE4" w:rsidRDefault="00EF61AC">
            <w:pPr>
              <w:pStyle w:val="a0"/>
              <w:ind w:firstLineChars="0" w:firstLine="0"/>
              <w:rPr>
                <w:rFonts w:ascii="方正仿宋简体" w:eastAsia="方正仿宋简体" w:hAnsi="方正仿宋简体" w:cs="方正仿宋简体"/>
                <w:color w:val="05073B"/>
                <w:sz w:val="32"/>
                <w:szCs w:val="32"/>
              </w:rPr>
            </w:pPr>
            <w:r>
              <w:rPr>
                <w:rFonts w:ascii="方正仿宋简体" w:eastAsia="方正仿宋简体" w:hAnsi="方正仿宋简体" w:cs="方正仿宋简体" w:hint="eastAsia"/>
                <w:color w:val="05073B"/>
                <w:sz w:val="32"/>
                <w:szCs w:val="32"/>
              </w:rPr>
              <w:t>在</w:t>
            </w:r>
            <w:r>
              <w:rPr>
                <w:rFonts w:ascii="方正仿宋简体" w:eastAsia="方正仿宋简体" w:hAnsi="方正仿宋简体" w:cs="方正仿宋简体" w:hint="eastAsia"/>
                <w:color w:val="05073B"/>
                <w:sz w:val="32"/>
                <w:szCs w:val="32"/>
              </w:rPr>
              <w:t>十四五和二十大对于</w:t>
            </w:r>
            <w:r>
              <w:rPr>
                <w:rFonts w:ascii="方正仿宋简体" w:eastAsia="方正仿宋简体" w:hAnsi="方正仿宋简体" w:cs="方正仿宋简体" w:hint="eastAsia"/>
                <w:color w:val="05073B"/>
                <w:sz w:val="32"/>
                <w:szCs w:val="32"/>
              </w:rPr>
              <w:t>推动</w:t>
            </w:r>
            <w:r>
              <w:rPr>
                <w:rFonts w:ascii="方正仿宋简体" w:eastAsia="方正仿宋简体" w:hAnsi="方正仿宋简体" w:cs="方正仿宋简体" w:hint="eastAsia"/>
                <w:color w:val="05073B"/>
                <w:sz w:val="32"/>
                <w:szCs w:val="32"/>
              </w:rPr>
              <w:t>公共安全治理水平</w:t>
            </w:r>
            <w:r>
              <w:rPr>
                <w:rFonts w:ascii="方正仿宋简体" w:eastAsia="方正仿宋简体" w:hAnsi="方正仿宋简体" w:cs="方正仿宋简体" w:hint="eastAsia"/>
                <w:color w:val="05073B"/>
                <w:sz w:val="32"/>
                <w:szCs w:val="32"/>
              </w:rPr>
              <w:t>现代化</w:t>
            </w:r>
            <w:r>
              <w:rPr>
                <w:rFonts w:ascii="方正仿宋简体" w:eastAsia="方正仿宋简体" w:hAnsi="方正仿宋简体" w:cs="方正仿宋简体" w:hint="eastAsia"/>
                <w:color w:val="05073B"/>
                <w:sz w:val="32"/>
                <w:szCs w:val="32"/>
              </w:rPr>
              <w:t>方面的要求</w:t>
            </w:r>
            <w:r>
              <w:rPr>
                <w:rFonts w:ascii="方正仿宋简体" w:eastAsia="方正仿宋简体" w:hAnsi="方正仿宋简体" w:cs="方正仿宋简体" w:hint="eastAsia"/>
                <w:color w:val="05073B"/>
                <w:sz w:val="32"/>
                <w:szCs w:val="32"/>
              </w:rPr>
              <w:t>中，</w:t>
            </w:r>
            <w:r>
              <w:rPr>
                <w:rFonts w:ascii="方正仿宋简体" w:eastAsia="方正仿宋简体" w:hAnsi="方正仿宋简体" w:cs="方正仿宋简体" w:hint="eastAsia"/>
                <w:color w:val="05073B"/>
                <w:sz w:val="32"/>
                <w:szCs w:val="32"/>
              </w:rPr>
              <w:t>提高公共安全治理水平</w:t>
            </w:r>
            <w:r>
              <w:rPr>
                <w:rFonts w:ascii="方正仿宋简体" w:eastAsia="方正仿宋简体" w:hAnsi="方正仿宋简体" w:cs="方正仿宋简体" w:hint="eastAsia"/>
                <w:color w:val="05073B"/>
                <w:sz w:val="32"/>
                <w:szCs w:val="32"/>
              </w:rPr>
              <w:t>，</w:t>
            </w:r>
            <w:r>
              <w:rPr>
                <w:rFonts w:ascii="方正仿宋简体" w:eastAsia="方正仿宋简体" w:hAnsi="方正仿宋简体" w:cs="方正仿宋简体" w:hint="eastAsia"/>
                <w:color w:val="05073B"/>
                <w:sz w:val="32"/>
                <w:szCs w:val="32"/>
              </w:rPr>
              <w:t>坚持安全第一、预防为主，建立大安全大应急框架，完善公共安全体系，推动公共安全治理模式向事前预防转型</w:t>
            </w:r>
            <w:r>
              <w:rPr>
                <w:rFonts w:ascii="方正仿宋简体" w:eastAsia="方正仿宋简体" w:hAnsi="方正仿宋简体" w:cs="方正仿宋简体" w:hint="eastAsia"/>
                <w:color w:val="05073B"/>
                <w:sz w:val="32"/>
                <w:szCs w:val="32"/>
              </w:rPr>
              <w:t>；</w:t>
            </w:r>
            <w:r>
              <w:rPr>
                <w:rFonts w:ascii="方正仿宋简体" w:eastAsia="方正仿宋简体" w:hAnsi="方正仿宋简体" w:cs="方正仿宋简体" w:hint="eastAsia"/>
                <w:color w:val="05073B"/>
                <w:sz w:val="32"/>
                <w:szCs w:val="32"/>
              </w:rPr>
              <w:t>提高防灾减灾救灾和急难险重突发公共事件处置保障能力，加强国家区域应急力量建设</w:t>
            </w:r>
            <w:r>
              <w:rPr>
                <w:rFonts w:ascii="方正仿宋简体" w:eastAsia="方正仿宋简体" w:hAnsi="方正仿宋简体" w:cs="方正仿宋简体" w:hint="eastAsia"/>
                <w:color w:val="05073B"/>
                <w:sz w:val="32"/>
                <w:szCs w:val="32"/>
              </w:rPr>
              <w:t>；</w:t>
            </w:r>
            <w:r>
              <w:rPr>
                <w:rFonts w:ascii="方正仿宋简体" w:eastAsia="方正仿宋简体" w:hAnsi="方正仿宋简体" w:cs="方正仿宋简体" w:hint="eastAsia"/>
                <w:color w:val="05073B"/>
                <w:sz w:val="32"/>
                <w:szCs w:val="32"/>
              </w:rPr>
              <w:t>强化食品药品安全监管，健全生物安全监管预警防控体系</w:t>
            </w:r>
            <w:r>
              <w:rPr>
                <w:rFonts w:ascii="方正仿宋简体" w:eastAsia="方正仿宋简体" w:hAnsi="方正仿宋简体" w:cs="方正仿宋简体" w:hint="eastAsia"/>
                <w:color w:val="05073B"/>
                <w:sz w:val="32"/>
                <w:szCs w:val="32"/>
              </w:rPr>
              <w:t>；</w:t>
            </w:r>
            <w:r>
              <w:rPr>
                <w:rFonts w:ascii="方正仿宋简体" w:eastAsia="方正仿宋简体" w:hAnsi="方正仿宋简体" w:cs="方正仿宋简体" w:hint="eastAsia"/>
                <w:color w:val="05073B"/>
                <w:sz w:val="32"/>
                <w:szCs w:val="32"/>
              </w:rPr>
              <w:t>加强个人信息保护</w:t>
            </w:r>
            <w:r>
              <w:rPr>
                <w:rFonts w:ascii="方正仿宋简体" w:eastAsia="方正仿宋简体" w:hAnsi="方正仿宋简体" w:cs="方正仿宋简体" w:hint="eastAsia"/>
                <w:color w:val="05073B"/>
                <w:sz w:val="32"/>
                <w:szCs w:val="32"/>
              </w:rPr>
              <w:t>等等关于公共安全治理方面的问题是未来工作的重点。问题主要体现在以下几个方面。</w:t>
            </w:r>
          </w:p>
          <w:p w14:paraId="30C55417" w14:textId="77777777" w:rsidR="001A4DE4" w:rsidRDefault="00EF61AC">
            <w:pPr>
              <w:pStyle w:val="a0"/>
              <w:ind w:firstLineChars="0" w:firstLine="0"/>
              <w:rPr>
                <w:rFonts w:eastAsia="方正仿宋_GBK"/>
                <w:b/>
                <w:bCs/>
                <w:sz w:val="32"/>
                <w:szCs w:val="32"/>
              </w:rPr>
            </w:pPr>
            <w:r>
              <w:rPr>
                <w:rFonts w:ascii="方正仿宋简体" w:eastAsia="方正仿宋简体" w:hAnsi="方正仿宋简体" w:cs="方正仿宋简体" w:hint="eastAsia"/>
                <w:color w:val="05073B"/>
                <w:sz w:val="32"/>
                <w:szCs w:val="32"/>
              </w:rPr>
              <w:t>二、</w:t>
            </w:r>
            <w:r>
              <w:rPr>
                <w:rFonts w:eastAsia="方正仿宋_GBK"/>
                <w:b/>
                <w:bCs/>
                <w:sz w:val="32"/>
                <w:szCs w:val="32"/>
              </w:rPr>
              <w:t>原因分析</w:t>
            </w:r>
          </w:p>
          <w:p w14:paraId="1D37CB07" w14:textId="77777777" w:rsidR="001A4DE4" w:rsidRDefault="00EF61AC">
            <w:pPr>
              <w:pStyle w:val="a0"/>
              <w:ind w:firstLineChars="300" w:firstLine="960"/>
              <w:rPr>
                <w:rFonts w:ascii="方正仿宋简体" w:eastAsia="方正仿宋简体" w:hAnsi="方正仿宋简体" w:cs="方正仿宋简体"/>
                <w:sz w:val="32"/>
                <w:szCs w:val="32"/>
              </w:rPr>
            </w:pPr>
            <w:r>
              <w:rPr>
                <w:rFonts w:ascii="方正仿宋简体" w:eastAsia="方正仿宋简体" w:hAnsi="方正仿宋简体" w:cs="方正仿宋简体" w:hint="eastAsia"/>
                <w:sz w:val="32"/>
                <w:szCs w:val="32"/>
              </w:rPr>
              <w:t>1</w:t>
            </w:r>
            <w:r>
              <w:rPr>
                <w:rFonts w:ascii="方正仿宋简体" w:eastAsia="方正仿宋简体" w:hAnsi="方正仿宋简体" w:cs="方正仿宋简体" w:hint="eastAsia"/>
                <w:sz w:val="32"/>
                <w:szCs w:val="32"/>
              </w:rPr>
              <w:t>、</w:t>
            </w:r>
            <w:r>
              <w:rPr>
                <w:rFonts w:ascii="方正仿宋简体" w:eastAsia="方正仿宋简体" w:hAnsi="方正仿宋简体" w:cs="方正仿宋简体" w:hint="eastAsia"/>
                <w:color w:val="333333"/>
                <w:sz w:val="32"/>
                <w:szCs w:val="32"/>
                <w:shd w:val="clear" w:color="auto" w:fill="FFFFFF"/>
              </w:rPr>
              <w:t>城市运行系统日益复杂</w:t>
            </w:r>
            <w:r>
              <w:rPr>
                <w:rFonts w:ascii="方正仿宋简体" w:eastAsia="方正仿宋简体" w:hAnsi="方正仿宋简体" w:cs="方正仿宋简体" w:hint="eastAsia"/>
                <w:color w:val="333333"/>
                <w:sz w:val="32"/>
                <w:szCs w:val="32"/>
                <w:shd w:val="clear" w:color="auto" w:fill="FFFFFF"/>
              </w:rPr>
              <w:t>，</w:t>
            </w:r>
            <w:r>
              <w:rPr>
                <w:rFonts w:ascii="方正仿宋简体" w:eastAsia="方正仿宋简体" w:hAnsi="方正仿宋简体" w:cs="方正仿宋简体" w:hint="eastAsia"/>
                <w:color w:val="333333"/>
                <w:sz w:val="32"/>
                <w:szCs w:val="32"/>
                <w:shd w:val="clear" w:color="auto" w:fill="FFFFFF"/>
              </w:rPr>
              <w:t>当前我国城市发展方式、产业结构和区域布局发生深刻变化，新材料、新能源、新工艺广泛应用，新产业、新业态、新领域大量涌现，流动人口多、高层建筑密集、经济产业集聚等特征越来越明显，城市运行系统日益复杂，城市安全新旧风险交织叠加。近年来，一些城市发生房屋坍塌、爆炸、洪涝、台风等重特大事故灾害，严重危害人民群众生命财产安全。</w:t>
            </w:r>
          </w:p>
          <w:p w14:paraId="007488C3" w14:textId="77777777" w:rsidR="001A4DE4" w:rsidRDefault="00EF61AC">
            <w:pPr>
              <w:widowControl/>
              <w:numPr>
                <w:ilvl w:val="0"/>
                <w:numId w:val="2"/>
              </w:numPr>
              <w:spacing w:line="18" w:lineRule="atLeast"/>
              <w:ind w:left="0"/>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333333"/>
                <w:sz w:val="32"/>
                <w:szCs w:val="32"/>
                <w:shd w:val="clear" w:color="auto" w:fill="FFFFFF"/>
              </w:rPr>
              <w:t>2</w:t>
            </w:r>
            <w:r>
              <w:rPr>
                <w:rFonts w:ascii="方正仿宋简体" w:eastAsia="方正仿宋简体" w:hAnsi="方正仿宋简体" w:cs="方正仿宋简体" w:hint="eastAsia"/>
                <w:color w:val="333333"/>
                <w:sz w:val="32"/>
                <w:szCs w:val="32"/>
                <w:shd w:val="clear" w:color="auto" w:fill="FFFFFF"/>
              </w:rPr>
              <w:t>、</w:t>
            </w:r>
            <w:r>
              <w:rPr>
                <w:rFonts w:ascii="方正仿宋简体" w:eastAsia="方正仿宋简体" w:hAnsi="方正仿宋简体" w:cs="方正仿宋简体" w:hint="eastAsia"/>
                <w:color w:val="05073B"/>
                <w:sz w:val="32"/>
                <w:szCs w:val="32"/>
                <w:shd w:val="clear" w:color="auto" w:fill="FDFDFE"/>
              </w:rPr>
              <w:t>城市安全管理机制不健全：城市公共安全治理需要建立完善的管理机制，包括应急管理、消防救援、治安防范等方面。然而，一些城市可能存在管理机制不健全的问题，导致各部门之间的协调不畅、信息共享不足，无</w:t>
            </w:r>
            <w:r>
              <w:rPr>
                <w:rFonts w:ascii="方正仿宋简体" w:eastAsia="方正仿宋简体" w:hAnsi="方正仿宋简体" w:cs="方正仿宋简体" w:hint="eastAsia"/>
                <w:color w:val="05073B"/>
                <w:sz w:val="32"/>
                <w:szCs w:val="32"/>
                <w:shd w:val="clear" w:color="auto" w:fill="FDFDFE"/>
              </w:rPr>
              <w:t>法形成有效的合力来应对安全风险。</w:t>
            </w:r>
          </w:p>
          <w:p w14:paraId="11AF63AE" w14:textId="77777777" w:rsidR="001A4DE4" w:rsidRDefault="00EF61AC">
            <w:pPr>
              <w:widowControl/>
              <w:numPr>
                <w:ilvl w:val="0"/>
                <w:numId w:val="2"/>
              </w:numPr>
              <w:spacing w:before="60" w:line="18" w:lineRule="atLeast"/>
              <w:ind w:left="0"/>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3</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安全防范措施不到位：城市公共安全治理需要采取各种防范措施，如安装监控设备、加强巡逻等。然而，一些城市可能存在安全防范措施不到位的问题，导致犯罪分子有机可乘，给市民的生命财产安全带来威胁。</w:t>
            </w:r>
          </w:p>
          <w:p w14:paraId="108FBE97" w14:textId="77777777" w:rsidR="001A4DE4" w:rsidRDefault="00EF61AC">
            <w:pPr>
              <w:widowControl/>
              <w:numPr>
                <w:ilvl w:val="0"/>
                <w:numId w:val="2"/>
              </w:numPr>
              <w:spacing w:before="60" w:line="18" w:lineRule="atLeast"/>
              <w:ind w:left="0"/>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lastRenderedPageBreak/>
              <w:t>4</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应急救援能力不足：城市公共安全治理需要具备高效的应急救援能力，包括消防救援、医疗救护等方面。然而，一些城市可能存在应急救援能力不足的问题，导致在紧急情况下无法及时响应和处理，给市民的生命安全带来威胁。</w:t>
            </w:r>
          </w:p>
          <w:p w14:paraId="758F648E" w14:textId="77777777" w:rsidR="001A4DE4" w:rsidRDefault="00EF61AC">
            <w:pPr>
              <w:widowControl/>
              <w:numPr>
                <w:ilvl w:val="0"/>
                <w:numId w:val="2"/>
              </w:numPr>
              <w:spacing w:before="60" w:line="18" w:lineRule="atLeast"/>
              <w:ind w:left="0"/>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5</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市民安全意识不高：城市公共安全治理需要市民具备一定的安全意识，如不乱扔垃圾、</w:t>
            </w:r>
            <w:r>
              <w:rPr>
                <w:rFonts w:ascii="方正仿宋简体" w:eastAsia="方正仿宋简体" w:hAnsi="方正仿宋简体" w:cs="方正仿宋简体" w:hint="eastAsia"/>
                <w:color w:val="05073B"/>
                <w:sz w:val="32"/>
                <w:szCs w:val="32"/>
                <w:shd w:val="clear" w:color="auto" w:fill="FDFDFE"/>
              </w:rPr>
              <w:t>不乱穿马路等。然而，一些市民可能存在安全意识不高的问趣，导致一些安全隐患无法及时发现和纠正。</w:t>
            </w:r>
          </w:p>
          <w:p w14:paraId="19119EE7" w14:textId="77777777" w:rsidR="001A4DE4" w:rsidRDefault="001A4DE4">
            <w:pPr>
              <w:pStyle w:val="a0"/>
              <w:ind w:firstLine="210"/>
            </w:pPr>
          </w:p>
          <w:p w14:paraId="5409B0CD" w14:textId="77777777" w:rsidR="001A4DE4" w:rsidRDefault="00EF61AC">
            <w:pPr>
              <w:spacing w:line="520" w:lineRule="exact"/>
              <w:rPr>
                <w:rFonts w:eastAsia="方正仿宋_GBK"/>
                <w:b/>
                <w:bCs/>
                <w:sz w:val="32"/>
                <w:szCs w:val="32"/>
              </w:rPr>
            </w:pPr>
            <w:r>
              <w:rPr>
                <w:rFonts w:eastAsia="方正仿宋_GBK" w:hint="eastAsia"/>
                <w:b/>
                <w:bCs/>
                <w:sz w:val="32"/>
                <w:szCs w:val="32"/>
              </w:rPr>
              <w:t>三、习近平新时代社会主义思想对于推动城市公共安全治理体系现代化的要求与指导</w:t>
            </w:r>
          </w:p>
          <w:p w14:paraId="12D07ABF" w14:textId="77777777" w:rsidR="001A4DE4" w:rsidRDefault="00EF61AC">
            <w:pPr>
              <w:pStyle w:val="a0"/>
              <w:numPr>
                <w:ilvl w:val="0"/>
                <w:numId w:val="3"/>
              </w:numPr>
              <w:ind w:firstLine="320"/>
              <w:rPr>
                <w:rFonts w:ascii="方正仿宋简体" w:eastAsia="方正仿宋简体" w:hAnsi="方正仿宋简体" w:cs="方正仿宋简体"/>
                <w:color w:val="000000"/>
                <w:sz w:val="32"/>
                <w:szCs w:val="32"/>
              </w:rPr>
            </w:pPr>
            <w:r>
              <w:rPr>
                <w:rFonts w:ascii="方正仿宋简体" w:eastAsia="方正仿宋简体" w:hAnsi="方正仿宋简体" w:cs="方正仿宋简体" w:hint="eastAsia"/>
                <w:color w:val="000000"/>
                <w:sz w:val="32"/>
                <w:szCs w:val="32"/>
              </w:rPr>
              <w:t>习近平总书记强调：“提高城市治理现代化水平，开创人民城市建设新局面。”提高城市治理现代化水平，必须坚持以人民为中心，推进系统治理，提升科技赋能水平，为人民创造更加幸福的美好生活。</w:t>
            </w:r>
          </w:p>
          <w:p w14:paraId="6301B5CB" w14:textId="77777777" w:rsidR="001A4DE4" w:rsidRDefault="00EF61AC">
            <w:pPr>
              <w:pStyle w:val="a0"/>
              <w:numPr>
                <w:ilvl w:val="0"/>
                <w:numId w:val="3"/>
              </w:numPr>
              <w:ind w:firstLine="320"/>
              <w:rPr>
                <w:rFonts w:ascii="方正仿宋简体" w:eastAsia="方正仿宋简体" w:hAnsi="方正仿宋简体" w:cs="方正仿宋简体"/>
                <w:color w:val="000000"/>
                <w:sz w:val="32"/>
                <w:szCs w:val="32"/>
              </w:rPr>
            </w:pPr>
            <w:r>
              <w:rPr>
                <w:rFonts w:ascii="方正仿宋简体" w:eastAsia="方正仿宋简体" w:hAnsi="方正仿宋简体" w:cs="方正仿宋简体" w:hint="eastAsia"/>
                <w:color w:val="000000"/>
                <w:sz w:val="32"/>
                <w:szCs w:val="32"/>
              </w:rPr>
              <w:t>坚持以人民为中心。习近平总书记强调：“城市是人民的，城市建设要贯彻以人民为中心的发展思想，让人民群众生活更幸福。”提高城市治理现代化水平，必须坚持以人民为中心，不断增强人民群众的获得感幸福感安全感，让人民群众生活更幸福。要坚持人民群众在城市治理中的主体地位，把让人民宜居安居放在首位，</w:t>
            </w:r>
            <w:proofErr w:type="gramStart"/>
            <w:r>
              <w:rPr>
                <w:rFonts w:ascii="方正仿宋简体" w:eastAsia="方正仿宋简体" w:hAnsi="方正仿宋简体" w:cs="方正仿宋简体" w:hint="eastAsia"/>
                <w:color w:val="000000"/>
                <w:sz w:val="32"/>
                <w:szCs w:val="32"/>
              </w:rPr>
              <w:t>做到问</w:t>
            </w:r>
            <w:proofErr w:type="gramEnd"/>
            <w:r>
              <w:rPr>
                <w:rFonts w:ascii="方正仿宋简体" w:eastAsia="方正仿宋简体" w:hAnsi="方正仿宋简体" w:cs="方正仿宋简体" w:hint="eastAsia"/>
                <w:color w:val="000000"/>
                <w:sz w:val="32"/>
                <w:szCs w:val="32"/>
              </w:rPr>
              <w:t>需于民、问计于民，充分调动人民群众参与城市</w:t>
            </w:r>
            <w:r>
              <w:rPr>
                <w:rFonts w:ascii="方正仿宋简体" w:eastAsia="方正仿宋简体" w:hAnsi="方正仿宋简体" w:cs="方正仿宋简体" w:hint="eastAsia"/>
                <w:color w:val="000000"/>
                <w:sz w:val="32"/>
                <w:szCs w:val="32"/>
              </w:rPr>
              <w:t>治理的积极性主动性创造性，激发城市治理的内生动力。把人民群众的“幸福清单”转化为城市治理的“责任清单”，把为人民服务切实体现到群众关心的小事上、贯穿于城市治理的细节中。</w:t>
            </w:r>
          </w:p>
          <w:p w14:paraId="53A826BA" w14:textId="77777777" w:rsidR="001A4DE4" w:rsidRDefault="00EF61AC">
            <w:pPr>
              <w:pStyle w:val="a0"/>
              <w:numPr>
                <w:ilvl w:val="0"/>
                <w:numId w:val="3"/>
              </w:numPr>
              <w:ind w:firstLine="320"/>
              <w:rPr>
                <w:rFonts w:ascii="方正仿宋简体" w:eastAsia="方正仿宋简体" w:hAnsi="方正仿宋简体" w:cs="方正仿宋简体"/>
                <w:color w:val="000000"/>
                <w:sz w:val="32"/>
                <w:szCs w:val="32"/>
              </w:rPr>
            </w:pPr>
            <w:r>
              <w:rPr>
                <w:rFonts w:ascii="方正仿宋简体" w:eastAsia="方正仿宋简体" w:hAnsi="方正仿宋简体" w:cs="方正仿宋简体" w:hint="eastAsia"/>
                <w:color w:val="000000"/>
                <w:sz w:val="32"/>
                <w:szCs w:val="32"/>
              </w:rPr>
              <w:t>推进系统治理。习近平总书记指出：“系统观念是具有基础性的思想和工作方法”。城市治理是一项系统工程，需要坚持系统观念、运用系统思维、推进系统治理。要充分考虑不同地方、不同区域城市经济社会发展水平，合理协调城市治理中多元主体的关系，坚持在党委领导下，充分发挥政府主导作用，推动多元主体之间协同合作，</w:t>
            </w:r>
            <w:r>
              <w:rPr>
                <w:rFonts w:ascii="方正仿宋简体" w:eastAsia="方正仿宋简体" w:hAnsi="方正仿宋简体" w:cs="方正仿宋简体" w:hint="eastAsia"/>
                <w:color w:val="000000"/>
                <w:sz w:val="32"/>
                <w:szCs w:val="32"/>
              </w:rPr>
              <w:lastRenderedPageBreak/>
              <w:t>形成多方力量共同参与城市治理的格局。</w:t>
            </w:r>
          </w:p>
          <w:p w14:paraId="74E2A2AE" w14:textId="77777777" w:rsidR="001A4DE4" w:rsidRDefault="00EF61AC">
            <w:pPr>
              <w:pStyle w:val="a0"/>
              <w:numPr>
                <w:ilvl w:val="0"/>
                <w:numId w:val="3"/>
              </w:numPr>
              <w:ind w:firstLine="320"/>
              <w:rPr>
                <w:rFonts w:ascii="方正仿宋简体" w:eastAsia="方正仿宋简体" w:hAnsi="方正仿宋简体" w:cs="方正仿宋简体"/>
                <w:color w:val="000000"/>
                <w:sz w:val="32"/>
                <w:szCs w:val="32"/>
              </w:rPr>
            </w:pPr>
            <w:r>
              <w:rPr>
                <w:rFonts w:ascii="方正仿宋简体" w:eastAsia="方正仿宋简体" w:hAnsi="方正仿宋简体" w:cs="方正仿宋简体" w:hint="eastAsia"/>
                <w:color w:val="000000"/>
                <w:sz w:val="32"/>
                <w:szCs w:val="32"/>
              </w:rPr>
              <w:t>提升科技赋</w:t>
            </w:r>
            <w:r>
              <w:rPr>
                <w:rFonts w:ascii="方正仿宋简体" w:eastAsia="方正仿宋简体" w:hAnsi="方正仿宋简体" w:cs="方正仿宋简体" w:hint="eastAsia"/>
                <w:color w:val="000000"/>
                <w:sz w:val="32"/>
                <w:szCs w:val="32"/>
              </w:rPr>
              <w:t>能水平。习近平总书记指出：“运用大数据、云计算、区块链、人工智能等前沿技术推动城市管理手段、管理模式、管理理念创新，从数字化到智能化再到智慧化，让城市更聪明一些、更智慧一些，是推动城市治理体系和治理能力现代化的必由之路，前景广阔。”当前，科技的快速发展为智慧城市建设提供了更加有利的技术条件。提高城市治理现代化水平，要充分运用前沿技术推动城市治理手段、治理模式、治理理念创新，建设“城市大脑”，走“智慧城市”发展之路。</w:t>
            </w:r>
          </w:p>
          <w:p w14:paraId="3587E9BE" w14:textId="77777777" w:rsidR="001A4DE4" w:rsidRDefault="001A4DE4">
            <w:pPr>
              <w:spacing w:line="520" w:lineRule="exact"/>
              <w:rPr>
                <w:rFonts w:eastAsia="方正仿宋_GBK"/>
                <w:sz w:val="32"/>
                <w:szCs w:val="32"/>
              </w:rPr>
            </w:pPr>
          </w:p>
          <w:p w14:paraId="3A1EF3AB" w14:textId="77777777" w:rsidR="001A4DE4" w:rsidRDefault="001A4DE4">
            <w:pPr>
              <w:spacing w:line="520" w:lineRule="exact"/>
              <w:rPr>
                <w:rFonts w:eastAsia="方正仿宋_GBK"/>
                <w:sz w:val="32"/>
                <w:szCs w:val="32"/>
              </w:rPr>
            </w:pPr>
          </w:p>
          <w:p w14:paraId="5076B233" w14:textId="77777777" w:rsidR="001A4DE4" w:rsidRDefault="001A4DE4">
            <w:pPr>
              <w:spacing w:after="120" w:line="560" w:lineRule="exact"/>
              <w:rPr>
                <w:rFonts w:eastAsia="方正仿宋_GBK"/>
                <w:sz w:val="32"/>
                <w:szCs w:val="32"/>
              </w:rPr>
            </w:pPr>
          </w:p>
        </w:tc>
      </w:tr>
      <w:tr w:rsidR="001A4DE4" w14:paraId="1A17432F" w14:textId="77777777" w:rsidTr="00603BC5">
        <w:trPr>
          <w:trHeight w:val="19550"/>
          <w:jc w:val="center"/>
        </w:trPr>
        <w:tc>
          <w:tcPr>
            <w:tcW w:w="22822" w:type="dxa"/>
            <w:gridSpan w:val="2"/>
          </w:tcPr>
          <w:p w14:paraId="18E22F90" w14:textId="77777777" w:rsidR="001A4DE4" w:rsidRDefault="00EF61AC" w:rsidP="00603BC5">
            <w:pPr>
              <w:numPr>
                <w:ilvl w:val="0"/>
                <w:numId w:val="4"/>
              </w:numPr>
              <w:spacing w:after="120" w:line="560" w:lineRule="exact"/>
              <w:jc w:val="center"/>
              <w:rPr>
                <w:rFonts w:ascii="方正仿宋简体" w:eastAsia="方正仿宋简体" w:hAnsi="方正仿宋简体" w:cs="方正仿宋简体"/>
                <w:b/>
                <w:bCs/>
                <w:sz w:val="32"/>
                <w:szCs w:val="32"/>
              </w:rPr>
            </w:pPr>
            <w:r>
              <w:rPr>
                <w:rFonts w:ascii="方正仿宋简体" w:eastAsia="方正仿宋简体" w:hAnsi="方正仿宋简体" w:cs="方正仿宋简体" w:hint="eastAsia"/>
                <w:b/>
                <w:bCs/>
                <w:sz w:val="32"/>
                <w:szCs w:val="32"/>
              </w:rPr>
              <w:lastRenderedPageBreak/>
              <w:t>关于成功推动城市公共治理体系现代化的可学习的案例</w:t>
            </w:r>
          </w:p>
          <w:p w14:paraId="38477876" w14:textId="77777777" w:rsidR="001A4DE4" w:rsidRDefault="001A4DE4" w:rsidP="00603BC5">
            <w:pPr>
              <w:pStyle w:val="a0"/>
              <w:ind w:firstLine="210"/>
              <w:jc w:val="center"/>
            </w:pPr>
          </w:p>
          <w:p w14:paraId="28E515D8" w14:textId="77777777" w:rsidR="001A4DE4" w:rsidRDefault="00EF61AC" w:rsidP="00603BC5">
            <w:pPr>
              <w:widowControl/>
              <w:numPr>
                <w:ilvl w:val="0"/>
                <w:numId w:val="5"/>
              </w:numPr>
              <w:spacing w:line="18" w:lineRule="atLeast"/>
              <w:ind w:left="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1</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上海市公共安全治理创新</w:t>
            </w:r>
            <w:r>
              <w:rPr>
                <w:rFonts w:ascii="方正仿宋简体" w:eastAsia="方正仿宋简体" w:hAnsi="方正仿宋简体" w:cs="方正仿宋简体" w:hint="eastAsia"/>
                <w:color w:val="05073B"/>
                <w:sz w:val="32"/>
                <w:szCs w:val="32"/>
                <w:shd w:val="clear" w:color="auto" w:fill="FDFDFE"/>
              </w:rPr>
              <w:br/>
            </w:r>
            <w:r>
              <w:rPr>
                <w:rFonts w:ascii="方正仿宋简体" w:eastAsia="方正仿宋简体" w:hAnsi="方正仿宋简体" w:cs="方正仿宋简体" w:hint="eastAsia"/>
                <w:color w:val="05073B"/>
                <w:sz w:val="32"/>
                <w:szCs w:val="32"/>
                <w:shd w:val="clear" w:color="auto" w:fill="FDFDFE"/>
              </w:rPr>
              <w:t>上海市在公共安全治理方面进行了创新，通过建立“城市安全风险综合监测预警平台”，实现了对城市安全风险的全面监测和预警。该平台利用大数据、物联网等技术，整合了城市管理、应急管理、消防救援等多个部门的数据，实现了信息共享和协同响应。通过这个平台，上海市能够及时发现和解决潜在的安全隐患，有效提升了城市的公共安全水平。</w:t>
            </w:r>
          </w:p>
          <w:p w14:paraId="7783C42D" w14:textId="77777777" w:rsidR="001A4DE4" w:rsidRDefault="00EF61AC" w:rsidP="00603BC5">
            <w:pPr>
              <w:widowControl/>
              <w:spacing w:before="60" w:line="18" w:lineRule="atLeast"/>
              <w:ind w:firstLineChars="200" w:firstLine="64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2</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北京市公共安全治理智能化建设</w:t>
            </w:r>
            <w:r>
              <w:rPr>
                <w:rFonts w:ascii="方正仿宋简体" w:eastAsia="方正仿宋简体" w:hAnsi="方正仿宋简体" w:cs="方正仿宋简体" w:hint="eastAsia"/>
                <w:color w:val="05073B"/>
                <w:sz w:val="32"/>
                <w:szCs w:val="32"/>
                <w:shd w:val="clear" w:color="auto" w:fill="FDFDFE"/>
              </w:rPr>
              <w:br/>
            </w:r>
            <w:r>
              <w:rPr>
                <w:rFonts w:ascii="方正仿宋简体" w:eastAsia="方正仿宋简体" w:hAnsi="方正仿宋简体" w:cs="方正仿宋简体" w:hint="eastAsia"/>
                <w:color w:val="05073B"/>
                <w:sz w:val="32"/>
                <w:szCs w:val="32"/>
                <w:shd w:val="clear" w:color="auto" w:fill="FDFDFE"/>
              </w:rPr>
              <w:t>北京市通过智能化建设，提高了公共安全治理水平。例如，在消防领域，北京市建立了“智慧消防”系统，实现了对重点单位、重点部位的远程监控和预警。同时，通过智能化消防应急指挥系统，能够快速响应和处理火灾事故，提高了应急救援的效率和准确性。</w:t>
            </w:r>
          </w:p>
          <w:p w14:paraId="1509E1D8" w14:textId="77777777" w:rsidR="001A4DE4" w:rsidRDefault="00EF61AC" w:rsidP="00603BC5">
            <w:pPr>
              <w:widowControl/>
              <w:numPr>
                <w:ilvl w:val="0"/>
                <w:numId w:val="5"/>
              </w:numPr>
              <w:spacing w:before="60" w:line="18" w:lineRule="atLeast"/>
              <w:ind w:left="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3</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深圳市公共安全治理网格化管理模式</w:t>
            </w:r>
            <w:r>
              <w:rPr>
                <w:rFonts w:ascii="方正仿宋简体" w:eastAsia="方正仿宋简体" w:hAnsi="方正仿宋简体" w:cs="方正仿宋简体" w:hint="eastAsia"/>
                <w:color w:val="05073B"/>
                <w:sz w:val="32"/>
                <w:szCs w:val="32"/>
                <w:shd w:val="clear" w:color="auto" w:fill="FDFDFE"/>
              </w:rPr>
              <w:br/>
            </w:r>
            <w:r>
              <w:rPr>
                <w:rFonts w:ascii="方正仿宋简体" w:eastAsia="方正仿宋简体" w:hAnsi="方正仿宋简体" w:cs="方正仿宋简体" w:hint="eastAsia"/>
                <w:color w:val="05073B"/>
                <w:sz w:val="32"/>
                <w:szCs w:val="32"/>
                <w:shd w:val="clear" w:color="auto" w:fill="FDFDFE"/>
              </w:rPr>
              <w:t>深圳市采用了网格化管理模式，将城市划分为若干个网格，每个网格都配备有相应的管理人员和资源。这种模式实现了对城市公共安全的精细化管理，能够及时发现和处理各种安全隐患。此外，深圳市还建立了市民参与的公共安全机制，通过社区志愿者、企业员工等力量，共</w:t>
            </w:r>
            <w:r>
              <w:rPr>
                <w:rFonts w:ascii="方正仿宋简体" w:eastAsia="方正仿宋简体" w:hAnsi="方正仿宋简体" w:cs="方正仿宋简体" w:hint="eastAsia"/>
                <w:color w:val="05073B"/>
                <w:sz w:val="32"/>
                <w:szCs w:val="32"/>
                <w:shd w:val="clear" w:color="auto" w:fill="FDFDFE"/>
              </w:rPr>
              <w:t>同维护城市的公共安全。</w:t>
            </w:r>
          </w:p>
          <w:p w14:paraId="3729D9BC" w14:textId="77777777" w:rsidR="001A4DE4" w:rsidRDefault="001A4DE4" w:rsidP="00603BC5">
            <w:pPr>
              <w:pStyle w:val="a0"/>
              <w:ind w:firstLine="320"/>
              <w:jc w:val="center"/>
              <w:rPr>
                <w:rFonts w:ascii="方正仿宋简体" w:eastAsia="方正仿宋简体" w:hAnsi="方正仿宋简体" w:cs="方正仿宋简体"/>
                <w:color w:val="05073B"/>
                <w:sz w:val="32"/>
                <w:szCs w:val="32"/>
                <w:shd w:val="clear" w:color="auto" w:fill="FDFDFE"/>
              </w:rPr>
            </w:pPr>
          </w:p>
          <w:p w14:paraId="5B92D8F6" w14:textId="77777777" w:rsidR="001A4DE4" w:rsidRDefault="001A4DE4" w:rsidP="00603BC5">
            <w:pPr>
              <w:pStyle w:val="a0"/>
              <w:ind w:firstLine="320"/>
              <w:jc w:val="center"/>
              <w:rPr>
                <w:rFonts w:ascii="方正仿宋简体" w:eastAsia="方正仿宋简体" w:hAnsi="方正仿宋简体" w:cs="方正仿宋简体"/>
                <w:color w:val="05073B"/>
                <w:sz w:val="32"/>
                <w:szCs w:val="32"/>
                <w:shd w:val="clear" w:color="auto" w:fill="FDFDFE"/>
              </w:rPr>
            </w:pPr>
          </w:p>
          <w:p w14:paraId="2B9A4324" w14:textId="77777777" w:rsidR="001A4DE4" w:rsidRDefault="00EF61AC" w:rsidP="00603BC5">
            <w:pPr>
              <w:pStyle w:val="a0"/>
              <w:numPr>
                <w:ilvl w:val="0"/>
                <w:numId w:val="4"/>
              </w:numPr>
              <w:ind w:firstLineChars="0" w:firstLine="0"/>
              <w:jc w:val="center"/>
              <w:rPr>
                <w:rFonts w:ascii="方正仿宋简体" w:eastAsia="方正仿宋简体" w:hAnsi="方正仿宋简体" w:cs="方正仿宋简体"/>
                <w:b/>
                <w:bCs/>
                <w:color w:val="05073B"/>
                <w:sz w:val="32"/>
                <w:szCs w:val="32"/>
                <w:shd w:val="clear" w:color="auto" w:fill="FDFDFE"/>
              </w:rPr>
            </w:pPr>
            <w:r>
              <w:rPr>
                <w:rFonts w:ascii="方正仿宋简体" w:eastAsia="方正仿宋简体" w:hAnsi="方正仿宋简体" w:cs="方正仿宋简体" w:hint="eastAsia"/>
                <w:b/>
                <w:bCs/>
                <w:color w:val="05073B"/>
                <w:sz w:val="32"/>
                <w:szCs w:val="32"/>
                <w:shd w:val="clear" w:color="auto" w:fill="FDFDFE"/>
              </w:rPr>
              <w:t>建议</w:t>
            </w:r>
          </w:p>
          <w:p w14:paraId="580E7386" w14:textId="77777777" w:rsidR="001A4DE4" w:rsidRDefault="00EF61AC" w:rsidP="00603BC5">
            <w:pPr>
              <w:widowControl/>
              <w:numPr>
                <w:ilvl w:val="0"/>
                <w:numId w:val="6"/>
              </w:numPr>
              <w:spacing w:line="18" w:lineRule="atLeast"/>
              <w:ind w:left="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lastRenderedPageBreak/>
              <w:t>1</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加强信息共享和协同能力：建立跨部门的信息共享机制，促进各部门之间的信息流通和协同响应。可以搭建一个公共安全信息平台，将各部门的数据整合在一起，实现信息的实时共享和协同响应。同时，加强部门之间的沟通协调，建立健全的联动机制，确保公共安全治理的高效运作。</w:t>
            </w:r>
          </w:p>
          <w:p w14:paraId="3D72C567" w14:textId="77777777" w:rsidR="001A4DE4" w:rsidRDefault="00EF61AC" w:rsidP="00603BC5">
            <w:pPr>
              <w:widowControl/>
              <w:spacing w:before="60" w:line="18" w:lineRule="atLeast"/>
              <w:ind w:left="-360" w:firstLineChars="200" w:firstLine="64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2</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推进技术应用和智能化建设：加大对新技术应用的投入，推动智能化建设在公共安全治理领域的全面推广和应用。例如，利用大数据和人工智能技术对城市安全风险进行全面监测和预警，提高应急响应的速度和准确性。同时，针对不同领域和区域的安全风险，制定个性化的解决方案，消除盲</w:t>
            </w:r>
            <w:r>
              <w:rPr>
                <w:rFonts w:ascii="方正仿宋简体" w:eastAsia="方正仿宋简体" w:hAnsi="方正仿宋简体" w:cs="方正仿宋简体" w:hint="eastAsia"/>
                <w:color w:val="05073B"/>
                <w:sz w:val="32"/>
                <w:szCs w:val="32"/>
                <w:shd w:val="clear" w:color="auto" w:fill="FDFDFE"/>
              </w:rPr>
              <w:t>区和薄弱环节。</w:t>
            </w:r>
          </w:p>
          <w:p w14:paraId="770BE591" w14:textId="77777777" w:rsidR="001A4DE4" w:rsidRDefault="00EF61AC" w:rsidP="00603BC5">
            <w:pPr>
              <w:widowControl/>
              <w:numPr>
                <w:ilvl w:val="0"/>
                <w:numId w:val="6"/>
              </w:numPr>
              <w:spacing w:before="60" w:line="18" w:lineRule="atLeast"/>
              <w:ind w:left="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3</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提高网格化管理模式的精细度和人员配备：加强对网格化管理模式的管理和监督，提高精细化管理程度。针对不同类型的安全隐患，制定针对性的管理措施，确保各类问题能够得到及时有效的解决。同时，增加网格中的人员配备，加强培训和管理，提高他们对安全隐患的发现和处理能力。</w:t>
            </w:r>
          </w:p>
          <w:p w14:paraId="1E72F41F" w14:textId="77777777" w:rsidR="001A4DE4" w:rsidRDefault="00EF61AC" w:rsidP="00603BC5">
            <w:pPr>
              <w:widowControl/>
              <w:numPr>
                <w:ilvl w:val="0"/>
                <w:numId w:val="6"/>
              </w:numPr>
              <w:spacing w:before="60" w:line="18" w:lineRule="atLeast"/>
              <w:ind w:left="0"/>
              <w:jc w:val="center"/>
              <w:rPr>
                <w:rFonts w:ascii="方正仿宋简体" w:eastAsia="方正仿宋简体" w:hAnsi="方正仿宋简体" w:cs="方正仿宋简体"/>
                <w:sz w:val="32"/>
                <w:szCs w:val="32"/>
              </w:rPr>
            </w:pPr>
            <w:r>
              <w:rPr>
                <w:rFonts w:ascii="方正仿宋简体" w:eastAsia="方正仿宋简体" w:hAnsi="方正仿宋简体" w:cs="方正仿宋简体" w:hint="eastAsia"/>
                <w:color w:val="05073B"/>
                <w:sz w:val="32"/>
                <w:szCs w:val="32"/>
                <w:shd w:val="clear" w:color="auto" w:fill="FDFDFE"/>
              </w:rPr>
              <w:t>4</w:t>
            </w:r>
            <w:r>
              <w:rPr>
                <w:rFonts w:ascii="方正仿宋简体" w:eastAsia="方正仿宋简体" w:hAnsi="方正仿宋简体" w:cs="方正仿宋简体" w:hint="eastAsia"/>
                <w:color w:val="05073B"/>
                <w:sz w:val="32"/>
                <w:szCs w:val="32"/>
                <w:shd w:val="clear" w:color="auto" w:fill="FDFDFE"/>
              </w:rPr>
              <w:t>、</w:t>
            </w:r>
            <w:r>
              <w:rPr>
                <w:rFonts w:ascii="方正仿宋简体" w:eastAsia="方正仿宋简体" w:hAnsi="方正仿宋简体" w:cs="方正仿宋简体" w:hint="eastAsia"/>
                <w:color w:val="05073B"/>
                <w:sz w:val="32"/>
                <w:szCs w:val="32"/>
                <w:shd w:val="clear" w:color="auto" w:fill="FDFDFE"/>
              </w:rPr>
              <w:t>加强公众参与度和安全意识教育：通过多种渠道加强公众参与公共安全治理的意识和能力。例如，开展安全知识宣传活动、组织志愿者参与公共安全巡逻等。同时，加强安全意识教育，提高公众对安全风险的认知和防范意识。可以定期组织安全培训和演练，让公众</w:t>
            </w:r>
            <w:r>
              <w:rPr>
                <w:rFonts w:ascii="方正仿宋简体" w:eastAsia="方正仿宋简体" w:hAnsi="方正仿宋简体" w:cs="方正仿宋简体" w:hint="eastAsia"/>
                <w:color w:val="05073B"/>
                <w:sz w:val="32"/>
                <w:szCs w:val="32"/>
                <w:shd w:val="clear" w:color="auto" w:fill="FDFDFE"/>
              </w:rPr>
              <w:t>了解如何应对各种安全风险，提高应急处理能力。</w:t>
            </w:r>
          </w:p>
          <w:p w14:paraId="3B0C1A43" w14:textId="77777777" w:rsidR="001A4DE4" w:rsidRDefault="001A4DE4" w:rsidP="00603BC5">
            <w:pPr>
              <w:pStyle w:val="a0"/>
              <w:ind w:firstLineChars="0" w:firstLine="0"/>
              <w:jc w:val="center"/>
              <w:rPr>
                <w:rFonts w:ascii="方正仿宋简体" w:eastAsia="方正仿宋简体" w:hAnsi="方正仿宋简体" w:cs="方正仿宋简体"/>
                <w:color w:val="05073B"/>
                <w:sz w:val="32"/>
                <w:szCs w:val="32"/>
                <w:shd w:val="clear" w:color="auto" w:fill="FDFDFE"/>
              </w:rPr>
            </w:pPr>
          </w:p>
          <w:p w14:paraId="5A583D60" w14:textId="77777777" w:rsidR="001A4DE4" w:rsidRDefault="001A4DE4" w:rsidP="00603BC5">
            <w:pPr>
              <w:pStyle w:val="a0"/>
              <w:ind w:firstLineChars="0" w:firstLine="0"/>
              <w:jc w:val="center"/>
              <w:rPr>
                <w:rFonts w:ascii="方正仿宋简体" w:eastAsia="方正仿宋简体" w:hAnsi="方正仿宋简体" w:cs="方正仿宋简体"/>
                <w:color w:val="05073B"/>
                <w:sz w:val="32"/>
                <w:szCs w:val="32"/>
                <w:shd w:val="clear" w:color="auto" w:fill="FDFDFE"/>
              </w:rPr>
            </w:pPr>
          </w:p>
          <w:p w14:paraId="06377F32" w14:textId="77777777" w:rsidR="001A4DE4" w:rsidRDefault="001A4DE4" w:rsidP="00603BC5">
            <w:pPr>
              <w:pStyle w:val="a0"/>
              <w:ind w:firstLineChars="0" w:firstLine="0"/>
              <w:jc w:val="center"/>
            </w:pPr>
          </w:p>
        </w:tc>
      </w:tr>
    </w:tbl>
    <w:p w14:paraId="09792763" w14:textId="77777777" w:rsidR="001A4DE4" w:rsidRDefault="001A4DE4">
      <w:pPr>
        <w:pStyle w:val="a0"/>
        <w:ind w:firstLine="210"/>
      </w:pPr>
    </w:p>
    <w:p w14:paraId="07E8B51E" w14:textId="77777777" w:rsidR="001A4DE4" w:rsidRDefault="001A4DE4">
      <w:pPr>
        <w:pStyle w:val="a0"/>
        <w:ind w:firstLine="210"/>
      </w:pPr>
    </w:p>
    <w:sectPr w:rsidR="001A4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2A13" w14:textId="77777777" w:rsidR="00EF61AC" w:rsidRDefault="00EF61AC" w:rsidP="00603BC5">
      <w:r>
        <w:separator/>
      </w:r>
    </w:p>
  </w:endnote>
  <w:endnote w:type="continuationSeparator" w:id="0">
    <w:p w14:paraId="75D12F02" w14:textId="77777777" w:rsidR="00EF61AC" w:rsidRDefault="00EF61AC" w:rsidP="0060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script"/>
    <w:pitch w:val="default"/>
    <w:sig w:usb0="A00002BF" w:usb1="38CF7CFA" w:usb2="00082016" w:usb3="00000000" w:csb0="00040001" w:csb1="00000000"/>
  </w:font>
  <w:font w:name="方正仿宋_GBK">
    <w:altName w:val="微软雅黑"/>
    <w:charset w:val="86"/>
    <w:family w:val="script"/>
    <w:pitch w:val="default"/>
    <w:sig w:usb0="A00002BF" w:usb1="38CF7CFA" w:usb2="00082016" w:usb3="00000000" w:csb0="00040001" w:csb1="00000000"/>
  </w:font>
  <w:font w:name="方正仿宋简体">
    <w:altName w:val="微软雅黑"/>
    <w:charset w:val="86"/>
    <w:family w:val="auto"/>
    <w:pitch w:val="default"/>
    <w:sig w:usb0="A00002BF" w:usb1="184F6CFA" w:usb2="00000012" w:usb3="00000000" w:csb0="00040001" w:csb1="00000000"/>
  </w:font>
  <w:font w:name="方正黑体_GBK">
    <w:altName w:val="微软雅黑"/>
    <w:charset w:val="86"/>
    <w:family w:val="auto"/>
    <w:pitch w:val="default"/>
    <w:sig w:usb0="A00002BF" w:usb1="38CF7CFA" w:usb2="00082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2690" w14:textId="77777777" w:rsidR="00EF61AC" w:rsidRDefault="00EF61AC" w:rsidP="00603BC5">
      <w:r>
        <w:separator/>
      </w:r>
    </w:p>
  </w:footnote>
  <w:footnote w:type="continuationSeparator" w:id="0">
    <w:p w14:paraId="18D859DA" w14:textId="77777777" w:rsidR="00EF61AC" w:rsidRDefault="00EF61AC" w:rsidP="00603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7D2AB7"/>
    <w:multiLevelType w:val="multilevel"/>
    <w:tmpl w:val="AA7D2AB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5BF0BA0"/>
    <w:multiLevelType w:val="multilevel"/>
    <w:tmpl w:val="D5BF0BA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2B561BED"/>
    <w:multiLevelType w:val="singleLevel"/>
    <w:tmpl w:val="2B561BED"/>
    <w:lvl w:ilvl="0">
      <w:start w:val="1"/>
      <w:numFmt w:val="chineseCounting"/>
      <w:suff w:val="nothing"/>
      <w:lvlText w:val="%1、"/>
      <w:lvlJc w:val="left"/>
      <w:rPr>
        <w:rFonts w:hint="eastAsia"/>
      </w:rPr>
    </w:lvl>
  </w:abstractNum>
  <w:abstractNum w:abstractNumId="3" w15:restartNumberingAfterBreak="0">
    <w:nsid w:val="46E317A0"/>
    <w:multiLevelType w:val="singleLevel"/>
    <w:tmpl w:val="46E317A0"/>
    <w:lvl w:ilvl="0">
      <w:start w:val="4"/>
      <w:numFmt w:val="chineseCounting"/>
      <w:suff w:val="nothing"/>
      <w:lvlText w:val="%1、"/>
      <w:lvlJc w:val="left"/>
      <w:rPr>
        <w:rFonts w:hint="eastAsia"/>
      </w:rPr>
    </w:lvl>
  </w:abstractNum>
  <w:abstractNum w:abstractNumId="4" w15:restartNumberingAfterBreak="0">
    <w:nsid w:val="5CBF1935"/>
    <w:multiLevelType w:val="multilevel"/>
    <w:tmpl w:val="5CBF193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73B4D09A"/>
    <w:multiLevelType w:val="singleLevel"/>
    <w:tmpl w:val="73B4D09A"/>
    <w:lvl w:ilvl="0">
      <w:start w:val="1"/>
      <w:numFmt w:val="decimal"/>
      <w:suff w:val="nothing"/>
      <w:lvlText w:val="%1、"/>
      <w:lvlJc w:val="left"/>
    </w:lvl>
  </w:abstractNum>
  <w:num w:numId="1" w16cid:durableId="1767072022">
    <w:abstractNumId w:val="2"/>
  </w:num>
  <w:num w:numId="2" w16cid:durableId="822241333">
    <w:abstractNumId w:val="4"/>
  </w:num>
  <w:num w:numId="3" w16cid:durableId="1181773706">
    <w:abstractNumId w:val="5"/>
  </w:num>
  <w:num w:numId="4" w16cid:durableId="1051272823">
    <w:abstractNumId w:val="3"/>
  </w:num>
  <w:num w:numId="5" w16cid:durableId="1044984149">
    <w:abstractNumId w:val="0"/>
  </w:num>
  <w:num w:numId="6" w16cid:durableId="103442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D9E"/>
    <w:rsid w:val="001A4DE4"/>
    <w:rsid w:val="001D4CA4"/>
    <w:rsid w:val="003A0D9E"/>
    <w:rsid w:val="004A445B"/>
    <w:rsid w:val="00603BC5"/>
    <w:rsid w:val="00745CE2"/>
    <w:rsid w:val="00B23303"/>
    <w:rsid w:val="00EF61AC"/>
    <w:rsid w:val="15B677A0"/>
    <w:rsid w:val="1E4E170B"/>
    <w:rsid w:val="2C7C469D"/>
    <w:rsid w:val="3D49111A"/>
    <w:rsid w:val="42692286"/>
    <w:rsid w:val="78FA705B"/>
    <w:rsid w:val="7B571FB1"/>
    <w:rsid w:val="7F6C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A5F9E"/>
  <w15:docId w15:val="{4E30E680-0494-49EA-BE9E-A49CA471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semiHidden/>
    <w:unhideWhenUsed/>
    <w:pPr>
      <w:ind w:firstLineChars="100" w:firstLine="420"/>
    </w:pPr>
  </w:style>
  <w:style w:type="paragraph" w:styleId="a4">
    <w:name w:val="Body Text"/>
    <w:basedOn w:val="a"/>
    <w:link w:val="a6"/>
    <w:uiPriority w:val="99"/>
    <w:semiHidden/>
    <w:unhideWhenUsed/>
    <w:pPr>
      <w:spacing w:after="120"/>
    </w:pPr>
  </w:style>
  <w:style w:type="paragraph" w:customStyle="1" w:styleId="Style3">
    <w:name w:val="_Style 3"/>
    <w:basedOn w:val="a4"/>
    <w:next w:val="a0"/>
    <w:qFormat/>
    <w:pPr>
      <w:spacing w:line="560" w:lineRule="exact"/>
      <w:ind w:firstLineChars="200" w:firstLine="720"/>
    </w:pPr>
    <w:rPr>
      <w:szCs w:val="22"/>
    </w:rPr>
  </w:style>
  <w:style w:type="character" w:customStyle="1" w:styleId="a6">
    <w:name w:val="正文文本 字符"/>
    <w:basedOn w:val="a1"/>
    <w:link w:val="a4"/>
    <w:uiPriority w:val="99"/>
    <w:semiHidden/>
    <w:rPr>
      <w:rFonts w:ascii="Times New Roman" w:eastAsia="宋体" w:hAnsi="Times New Roman" w:cs="Times New Roman"/>
      <w:szCs w:val="24"/>
      <w14:ligatures w14:val="none"/>
    </w:rPr>
  </w:style>
  <w:style w:type="character" w:customStyle="1" w:styleId="a5">
    <w:name w:val="正文文本首行缩进 字符"/>
    <w:basedOn w:val="a6"/>
    <w:link w:val="a0"/>
    <w:uiPriority w:val="99"/>
    <w:semiHidden/>
    <w:rPr>
      <w:rFonts w:ascii="Times New Roman" w:eastAsia="宋体" w:hAnsi="Times New Roman" w:cs="Times New Roman"/>
      <w:szCs w:val="24"/>
      <w14:ligatures w14:val="none"/>
    </w:rPr>
  </w:style>
  <w:style w:type="paragraph" w:styleId="a7">
    <w:name w:val="header"/>
    <w:basedOn w:val="a"/>
    <w:link w:val="a8"/>
    <w:uiPriority w:val="99"/>
    <w:unhideWhenUsed/>
    <w:rsid w:val="00603B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03BC5"/>
    <w:rPr>
      <w:kern w:val="2"/>
      <w:sz w:val="18"/>
      <w:szCs w:val="18"/>
    </w:rPr>
  </w:style>
  <w:style w:type="paragraph" w:styleId="a9">
    <w:name w:val="footer"/>
    <w:basedOn w:val="a"/>
    <w:link w:val="aa"/>
    <w:uiPriority w:val="99"/>
    <w:unhideWhenUsed/>
    <w:rsid w:val="00603BC5"/>
    <w:pPr>
      <w:tabs>
        <w:tab w:val="center" w:pos="4153"/>
        <w:tab w:val="right" w:pos="8306"/>
      </w:tabs>
      <w:snapToGrid w:val="0"/>
      <w:jc w:val="left"/>
    </w:pPr>
    <w:rPr>
      <w:sz w:val="18"/>
      <w:szCs w:val="18"/>
    </w:rPr>
  </w:style>
  <w:style w:type="character" w:customStyle="1" w:styleId="aa">
    <w:name w:val="页脚 字符"/>
    <w:basedOn w:val="a1"/>
    <w:link w:val="a9"/>
    <w:uiPriority w:val="99"/>
    <w:rsid w:val="00603B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2E89-6025-42AA-B01F-CA3ECB12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潘黎锐</dc:creator>
  <cp:lastModifiedBy>1030824397@qq.com</cp:lastModifiedBy>
  <cp:revision>4</cp:revision>
  <dcterms:created xsi:type="dcterms:W3CDTF">2023-11-26T13:00:00Z</dcterms:created>
  <dcterms:modified xsi:type="dcterms:W3CDTF">2024-04-15T15:05:00Z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2052-11.8.2.11824</vt:lpwstr>
  </property>
  <property fmtid="{D5CDD505-2E9C-101B-9397-08002B2CF9AE}" pid="3" name="ICV">
    <vt:lpwstr>7CEA27D2565942D5AFE7BDD50FEB4492</vt:lpwstr>
  </property>
</Properties>
</file>