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58A9" w:rsidRDefault="00000000" w:rsidP="00BE651E">
      <w:pPr>
        <w:spacing w:after="0" w:line="360" w:lineRule="auto"/>
        <w:jc w:val="center"/>
        <w:rPr>
          <w:rFonts w:eastAsia="黑体" w:hAnsi="Times New Roman" w:cs="Times New Roman"/>
          <w:b/>
          <w:sz w:val="32"/>
          <w:szCs w:val="32"/>
        </w:rPr>
      </w:pPr>
      <w:r w:rsidRPr="00DA2EDE">
        <w:rPr>
          <w:rFonts w:eastAsia="黑体" w:hAnsi="Times New Roman" w:cs="Times New Roman"/>
          <w:b/>
          <w:sz w:val="32"/>
          <w:szCs w:val="32"/>
        </w:rPr>
        <w:t>基于</w:t>
      </w:r>
      <w:r w:rsidRPr="00DA2EDE">
        <w:rPr>
          <w:rFonts w:eastAsia="黑体" w:hAnsi="Times New Roman" w:cs="Times New Roman"/>
          <w:b/>
          <w:sz w:val="32"/>
          <w:szCs w:val="32"/>
        </w:rPr>
        <w:t>Shapley</w:t>
      </w:r>
      <w:r w:rsidRPr="00DA2EDE">
        <w:rPr>
          <w:rFonts w:eastAsia="黑体" w:hAnsi="Times New Roman" w:cs="Times New Roman"/>
          <w:b/>
          <w:sz w:val="32"/>
          <w:szCs w:val="32"/>
        </w:rPr>
        <w:t>值的合作利益分配模型研究</w:t>
      </w:r>
    </w:p>
    <w:p w:rsidR="009C1933" w:rsidRPr="00DA2EDE" w:rsidRDefault="009C1933" w:rsidP="009C1933">
      <w:pPr>
        <w:spacing w:after="0" w:line="360" w:lineRule="auto"/>
        <w:jc w:val="right"/>
        <w:rPr>
          <w:rFonts w:eastAsia="黑体" w:hAnsi="Times New Roman" w:cs="Times New Roman" w:hint="eastAsia"/>
          <w:sz w:val="32"/>
          <w:szCs w:val="32"/>
        </w:rPr>
      </w:pPr>
      <w:r>
        <w:rPr>
          <w:rFonts w:eastAsia="黑体" w:hAnsi="Times New Roman" w:cs="Times New Roman" w:hint="eastAsia"/>
          <w:b/>
          <w:sz w:val="32"/>
          <w:szCs w:val="32"/>
        </w:rPr>
        <w:t>李昊伦</w:t>
      </w:r>
      <w:r>
        <w:rPr>
          <w:rFonts w:eastAsia="黑体" w:hAnsi="Times New Roman" w:cs="Times New Roman" w:hint="eastAsia"/>
          <w:b/>
          <w:sz w:val="32"/>
          <w:szCs w:val="32"/>
        </w:rPr>
        <w:t xml:space="preserve"> 2023211595</w:t>
      </w:r>
    </w:p>
    <w:p w:rsidR="007358A9" w:rsidRPr="00DA2EDE" w:rsidRDefault="00000000" w:rsidP="00BE651E">
      <w:pPr>
        <w:spacing w:after="0" w:line="360" w:lineRule="auto"/>
        <w:jc w:val="center"/>
        <w:rPr>
          <w:rFonts w:eastAsia="黑体" w:hAnsi="Times New Roman" w:cs="Times New Roman"/>
          <w:sz w:val="16"/>
          <w:szCs w:val="16"/>
        </w:rPr>
      </w:pPr>
      <w:r w:rsidRPr="00DA2EDE">
        <w:rPr>
          <w:rFonts w:eastAsia="黑体" w:hAnsi="Times New Roman" w:cs="Times New Roman"/>
          <w:b/>
          <w:sz w:val="28"/>
          <w:szCs w:val="16"/>
        </w:rPr>
        <w:t>摘</w:t>
      </w:r>
      <w:r w:rsidR="00BE651E" w:rsidRPr="00DA2EDE">
        <w:rPr>
          <w:rFonts w:eastAsia="黑体" w:hAnsi="Times New Roman" w:cs="Times New Roman"/>
          <w:b/>
          <w:sz w:val="28"/>
          <w:szCs w:val="16"/>
        </w:rPr>
        <w:t xml:space="preserve"> </w:t>
      </w:r>
      <w:r w:rsidRPr="00DA2EDE">
        <w:rPr>
          <w:rFonts w:eastAsia="黑体" w:hAnsi="Times New Roman" w:cs="Times New Roman"/>
          <w:b/>
          <w:sz w:val="28"/>
          <w:szCs w:val="16"/>
        </w:rPr>
        <w:t>要</w:t>
      </w:r>
    </w:p>
    <w:p w:rsidR="007358A9" w:rsidRPr="00DA2EDE" w:rsidRDefault="00000000" w:rsidP="00BE651E">
      <w:pPr>
        <w:spacing w:after="0" w:line="360" w:lineRule="auto"/>
        <w:ind w:firstLineChars="200" w:firstLine="480"/>
        <w:rPr>
          <w:rFonts w:eastAsia="宋体" w:hAnsi="Times New Roman" w:cs="Times New Roman"/>
          <w:sz w:val="24"/>
          <w:szCs w:val="24"/>
        </w:rPr>
      </w:pPr>
      <w:r w:rsidRPr="00DA2EDE">
        <w:rPr>
          <w:rFonts w:eastAsia="宋体" w:hAnsi="Times New Roman" w:cs="Times New Roman"/>
          <w:sz w:val="24"/>
          <w:szCs w:val="24"/>
        </w:rPr>
        <w:t>本文针对</w:t>
      </w:r>
      <w:r w:rsidRPr="00DA2EDE">
        <w:rPr>
          <w:rFonts w:eastAsia="宋体" w:hAnsi="Times New Roman" w:cs="Times New Roman"/>
          <w:sz w:val="24"/>
          <w:szCs w:val="24"/>
        </w:rPr>
        <w:t>n</w:t>
      </w:r>
      <w:r w:rsidRPr="00DA2EDE">
        <w:rPr>
          <w:rFonts w:eastAsia="宋体" w:hAnsi="Times New Roman" w:cs="Times New Roman"/>
          <w:sz w:val="24"/>
          <w:szCs w:val="24"/>
        </w:rPr>
        <w:t>人合作博弈中的利益分配问题，建立了基于</w:t>
      </w:r>
      <w:r w:rsidRPr="00DA2EDE">
        <w:rPr>
          <w:rFonts w:eastAsia="宋体" w:hAnsi="Times New Roman" w:cs="Times New Roman"/>
          <w:sz w:val="24"/>
          <w:szCs w:val="24"/>
        </w:rPr>
        <w:t>Shapley</w:t>
      </w:r>
      <w:r w:rsidRPr="00DA2EDE">
        <w:rPr>
          <w:rFonts w:eastAsia="宋体" w:hAnsi="Times New Roman" w:cs="Times New Roman"/>
          <w:sz w:val="24"/>
          <w:szCs w:val="24"/>
        </w:rPr>
        <w:t>值的公理</w:t>
      </w:r>
      <w:proofErr w:type="gramStart"/>
      <w:r w:rsidRPr="00DA2EDE">
        <w:rPr>
          <w:rFonts w:eastAsia="宋体" w:hAnsi="Times New Roman" w:cs="Times New Roman"/>
          <w:sz w:val="24"/>
          <w:szCs w:val="24"/>
        </w:rPr>
        <w:t>化分配</w:t>
      </w:r>
      <w:proofErr w:type="gramEnd"/>
      <w:r w:rsidRPr="00DA2EDE">
        <w:rPr>
          <w:rFonts w:eastAsia="宋体" w:hAnsi="Times New Roman" w:cs="Times New Roman"/>
          <w:sz w:val="24"/>
          <w:szCs w:val="24"/>
        </w:rPr>
        <w:t>模型。首先通过特征函数构建联盟收益体系，结合排列组合理论证明权重系数的概率解释；进而分析可加性、对称性、有效性三大公理的数学内涵；最后通过算例验证模型的合理性与局限性。研究表明：</w:t>
      </w:r>
      <w:r w:rsidRPr="00DA2EDE">
        <w:rPr>
          <w:rFonts w:eastAsia="宋体" w:hAnsi="Times New Roman" w:cs="Times New Roman"/>
          <w:sz w:val="24"/>
          <w:szCs w:val="24"/>
        </w:rPr>
        <w:t>Shapley</w:t>
      </w:r>
      <w:proofErr w:type="gramStart"/>
      <w:r w:rsidRPr="00DA2EDE">
        <w:rPr>
          <w:rFonts w:eastAsia="宋体" w:hAnsi="Times New Roman" w:cs="Times New Roman"/>
          <w:sz w:val="24"/>
          <w:szCs w:val="24"/>
        </w:rPr>
        <w:t>值方法</w:t>
      </w:r>
      <w:proofErr w:type="gramEnd"/>
      <w:r w:rsidRPr="00DA2EDE">
        <w:rPr>
          <w:rFonts w:eastAsia="宋体" w:hAnsi="Times New Roman" w:cs="Times New Roman"/>
          <w:sz w:val="24"/>
          <w:szCs w:val="24"/>
        </w:rPr>
        <w:t>在保证分配公平性的同时存在计算复杂度高的缺陷，对此提出蒙特卡洛模拟改进方案。本模型为团队合作、供应链协同等场景的利益分配提供理论支持。</w:t>
      </w:r>
    </w:p>
    <w:p w:rsidR="007358A9" w:rsidRPr="00DA2EDE" w:rsidRDefault="00000000" w:rsidP="00BE651E">
      <w:pPr>
        <w:spacing w:after="0" w:line="360" w:lineRule="auto"/>
        <w:rPr>
          <w:rFonts w:eastAsiaTheme="minorEastAsia"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关键词</w:t>
      </w:r>
      <w:r w:rsidRPr="00DA2EDE">
        <w:rPr>
          <w:rFonts w:ascii="宋体" w:eastAsia="宋体" w:hAnsi="宋体" w:cs="宋体" w:hint="eastAsia"/>
          <w:sz w:val="24"/>
          <w:szCs w:val="24"/>
        </w:rPr>
        <w:t>：合作博弈</w:t>
      </w:r>
      <w:r w:rsidR="00F400D4" w:rsidRPr="00DA2EDE">
        <w:rPr>
          <w:rFonts w:eastAsia="宋体" w:hAnsi="Times New Roman" w:cs="Times New Roman"/>
          <w:sz w:val="24"/>
          <w:szCs w:val="24"/>
        </w:rPr>
        <w:t>、</w:t>
      </w:r>
      <w:r w:rsidRPr="00DA2EDE">
        <w:rPr>
          <w:rFonts w:eastAsia="Times New Roman" w:hAnsi="Times New Roman" w:cs="Times New Roman"/>
          <w:sz w:val="24"/>
          <w:szCs w:val="24"/>
        </w:rPr>
        <w:t>Shapley</w:t>
      </w:r>
      <w:r w:rsidRPr="00DA2EDE">
        <w:rPr>
          <w:rFonts w:ascii="宋体" w:eastAsia="宋体" w:hAnsi="宋体" w:cs="宋体" w:hint="eastAsia"/>
          <w:sz w:val="24"/>
          <w:szCs w:val="24"/>
        </w:rPr>
        <w:t>值</w:t>
      </w:r>
      <w:r w:rsidR="00F400D4" w:rsidRPr="00DA2EDE">
        <w:rPr>
          <w:rFonts w:eastAsia="宋体" w:hAnsi="Times New Roman" w:cs="Times New Roman"/>
          <w:sz w:val="24"/>
          <w:szCs w:val="24"/>
        </w:rPr>
        <w:t>、</w:t>
      </w:r>
      <w:r w:rsidRPr="00DA2EDE">
        <w:rPr>
          <w:rFonts w:ascii="宋体" w:eastAsia="宋体" w:hAnsi="宋体" w:cs="宋体" w:hint="eastAsia"/>
          <w:sz w:val="24"/>
          <w:szCs w:val="24"/>
        </w:rPr>
        <w:t>公理化方法</w:t>
      </w:r>
      <w:r w:rsidR="00F400D4" w:rsidRPr="00DA2EDE">
        <w:rPr>
          <w:rFonts w:eastAsia="宋体" w:hAnsi="Times New Roman" w:cs="Times New Roman"/>
          <w:sz w:val="24"/>
          <w:szCs w:val="24"/>
        </w:rPr>
        <w:t>、</w:t>
      </w:r>
      <w:r w:rsidRPr="00DA2EDE">
        <w:rPr>
          <w:rFonts w:ascii="宋体" w:eastAsia="宋体" w:hAnsi="宋体" w:cs="宋体" w:hint="eastAsia"/>
          <w:sz w:val="24"/>
          <w:szCs w:val="24"/>
        </w:rPr>
        <w:t>边际贡献</w:t>
      </w:r>
      <w:r w:rsidR="00F400D4" w:rsidRPr="00DA2EDE">
        <w:rPr>
          <w:rFonts w:eastAsia="宋体" w:hAnsi="Times New Roman" w:cs="Times New Roman"/>
          <w:sz w:val="24"/>
          <w:szCs w:val="24"/>
        </w:rPr>
        <w:t>、</w:t>
      </w:r>
      <w:r w:rsidRPr="00DA2EDE">
        <w:rPr>
          <w:rFonts w:ascii="宋体" w:eastAsia="宋体" w:hAnsi="宋体" w:cs="宋体" w:hint="eastAsia"/>
          <w:sz w:val="24"/>
          <w:szCs w:val="24"/>
        </w:rPr>
        <w:t>组合数学</w:t>
      </w:r>
    </w:p>
    <w:p w:rsidR="00BE651E" w:rsidRPr="00DA2EDE" w:rsidRDefault="00BE651E" w:rsidP="00BE651E">
      <w:pPr>
        <w:spacing w:after="0" w:line="360" w:lineRule="auto"/>
        <w:rPr>
          <w:rFonts w:eastAsiaTheme="minorEastAsia" w:hAnsi="Times New Roman" w:cs="Times New Roman"/>
          <w:sz w:val="24"/>
          <w:szCs w:val="24"/>
        </w:rPr>
      </w:pPr>
    </w:p>
    <w:p w:rsidR="007358A9" w:rsidRPr="00DA2EDE" w:rsidRDefault="00000000" w:rsidP="00BE651E">
      <w:pPr>
        <w:pStyle w:val="a3"/>
        <w:numPr>
          <w:ilvl w:val="0"/>
          <w:numId w:val="11"/>
        </w:numPr>
        <w:spacing w:after="0" w:line="360" w:lineRule="auto"/>
        <w:ind w:firstLineChars="0"/>
        <w:jc w:val="center"/>
        <w:rPr>
          <w:rFonts w:eastAsia="黑体" w:hAnsi="Times New Roman" w:cs="Times New Roman"/>
          <w:sz w:val="16"/>
          <w:szCs w:val="16"/>
        </w:rPr>
      </w:pPr>
      <w:r w:rsidRPr="00DA2EDE">
        <w:rPr>
          <w:rFonts w:eastAsia="黑体" w:hAnsi="Times New Roman" w:cs="Times New Roman"/>
          <w:b/>
          <w:sz w:val="28"/>
          <w:szCs w:val="16"/>
        </w:rPr>
        <w:t>问题重述</w:t>
      </w:r>
    </w:p>
    <w:p w:rsidR="007358A9" w:rsidRPr="00DA2EDE" w:rsidRDefault="00000000" w:rsidP="00BE651E">
      <w:pPr>
        <w:spacing w:after="0" w:line="360" w:lineRule="auto"/>
        <w:ind w:firstLineChars="200" w:firstLine="440"/>
        <w:rPr>
          <w:rFonts w:hAnsi="Times New Roman" w:cs="Times New Roman"/>
        </w:rPr>
      </w:pPr>
      <w:r w:rsidRPr="00DA2EDE">
        <w:rPr>
          <w:rFonts w:eastAsia="宋体" w:hAnsi="Times New Roman" w:cs="Times New Roman"/>
        </w:rPr>
        <w:t>设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={1,2,...,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DA2EDE">
        <w:rPr>
          <w:rFonts w:ascii="宋体" w:eastAsia="宋体" w:hAnsi="宋体" w:cs="宋体" w:hint="eastAsia"/>
        </w:rPr>
        <w:t>为参与者集合，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</m:oMath>
      <w:r w:rsidRPr="00DA2EDE">
        <w:rPr>
          <w:rFonts w:ascii="宋体" w:eastAsia="宋体" w:hAnsi="宋体" w:cs="宋体" w:hint="eastAsia"/>
        </w:rPr>
        <w:t>为</w:t>
      </w:r>
      <m:oMath>
        <m:r>
          <w:rPr>
            <w:rFonts w:ascii="Cambria Math" w:hAnsi="Cambria Math" w:cs="Times New Roman"/>
          </w:rPr>
          <m:t>I</m:t>
        </m:r>
      </m:oMath>
      <w:r w:rsidRPr="00DA2EDE">
        <w:rPr>
          <w:rFonts w:ascii="宋体" w:eastAsia="宋体" w:hAnsi="宋体" w:cs="宋体" w:hint="eastAsia"/>
        </w:rPr>
        <w:t>的幂集。特征函数</w:t>
      </w: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→</m:t>
        </m:r>
        <m:r>
          <m:rPr>
            <m:scr m:val="double-struck"/>
          </m:rPr>
          <w:rPr>
            <w:rFonts w:ascii="Cambria Math" w:hAnsi="Cambria Math" w:cs="Times New Roman"/>
          </w:rPr>
          <m:t>R</m:t>
        </m:r>
      </m:oMath>
      <w:r w:rsidRPr="00DA2EDE">
        <w:rPr>
          <w:rFonts w:ascii="宋体" w:eastAsia="宋体" w:hAnsi="宋体" w:cs="宋体" w:hint="eastAsia"/>
        </w:rPr>
        <w:t>满足</w:t>
      </w:r>
      <w:r w:rsidR="00BE651E" w:rsidRPr="00DA2EDE">
        <w:rPr>
          <w:rFonts w:eastAsia="宋体" w:hAnsi="Times New Roman" w:cs="Times New Roman"/>
        </w:rPr>
        <w:t>：</w:t>
      </w:r>
      <m:oMath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(∅)=0</m:t>
        </m:r>
      </m:oMath>
      <w:r w:rsidR="00BE651E" w:rsidRPr="00DA2EDE">
        <w:rPr>
          <w:rFonts w:eastAsiaTheme="minorEastAsia" w:hAnsi="Times New Roman" w:cs="Times New Roman"/>
        </w:rPr>
        <w:t>，</w:t>
      </w:r>
      <w:r w:rsidRPr="00DA2EDE">
        <w:rPr>
          <w:rFonts w:ascii="宋体" w:eastAsia="宋体" w:hAnsi="宋体" w:cs="宋体" w:hint="eastAsia"/>
        </w:rPr>
        <w:t>超可加性：</w:t>
      </w:r>
      <m:oMath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⊆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∩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=∅⇒</m:t>
        </m:r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∪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)≥</m:t>
        </m:r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)+</m:t>
        </m:r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</w:rPr>
      </w:pPr>
      <w:r w:rsidRPr="00DA2EDE">
        <w:rPr>
          <w:rFonts w:eastAsia="Times New Roman" w:hAnsi="Times New Roman" w:cs="Times New Roman"/>
        </w:rPr>
        <w:t>Shapley</w:t>
      </w:r>
      <w:r w:rsidRPr="00DA2EDE">
        <w:rPr>
          <w:rFonts w:ascii="宋体" w:eastAsia="宋体" w:hAnsi="宋体" w:cs="宋体" w:hint="eastAsia"/>
        </w:rPr>
        <w:t>值定义为：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)=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⊆</m:t>
            </m:r>
            <m:r>
              <w:rPr>
                <w:rFonts w:ascii="Cambria Math" w:hAnsi="Cambria Math" w:cs="Times New Roman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 </m:t>
            </m:r>
          </m:e>
        </m:nary>
        <m:r>
          <w:rPr>
            <w:rFonts w:ascii="Cambria Math" w:hAnsi="Cambria Math" w:cs="Times New Roman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(|</m:t>
        </m:r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|)⋅[</m:t>
        </m:r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)-</m:t>
        </m:r>
        <m:r>
          <w:rPr>
            <w:rFonts w:ascii="Cambria Math" w:hAnsi="Cambria Math" w:cs="Times New Roman"/>
          </w:rPr>
          <m:t>v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∖{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})]</m:t>
        </m:r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</w:rPr>
      </w:pPr>
      <w:r w:rsidRPr="00DA2EDE">
        <w:rPr>
          <w:rFonts w:ascii="宋体" w:eastAsia="宋体" w:hAnsi="宋体" w:cs="宋体" w:hint="eastAsia"/>
        </w:rPr>
        <w:t>其中权重系数：</w:t>
      </w:r>
      <m:oMath>
        <m:r>
          <w:rPr>
            <w:rFonts w:ascii="Cambria Math" w:hAnsi="Cambria Math" w:cs="Times New Roman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(|</m:t>
        </m:r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|)=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-|</m:t>
            </m:r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|)!(|</m:t>
            </m:r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|-1)!</m:t>
            </m:r>
          </m:num>
          <m:den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!</m:t>
            </m:r>
          </m:den>
        </m:f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</w:rPr>
      </w:pPr>
      <w:r w:rsidRPr="00DA2EDE">
        <w:rPr>
          <w:rFonts w:ascii="宋体" w:eastAsia="宋体" w:hAnsi="宋体" w:cs="宋体" w:hint="eastAsia"/>
        </w:rPr>
        <w:t>需解决：</w:t>
      </w:r>
    </w:p>
    <w:p w:rsidR="007358A9" w:rsidRPr="00DA2EDE" w:rsidRDefault="00000000" w:rsidP="00BE651E">
      <w:pPr>
        <w:numPr>
          <w:ilvl w:val="0"/>
          <w:numId w:val="2"/>
        </w:numPr>
        <w:spacing w:after="0" w:line="360" w:lineRule="auto"/>
        <w:rPr>
          <w:rFonts w:hAnsi="Times New Roman" w:cs="Times New Roman"/>
        </w:rPr>
      </w:pPr>
      <w:r w:rsidRPr="00DA2EDE">
        <w:rPr>
          <w:rFonts w:ascii="宋体" w:eastAsia="宋体" w:hAnsi="宋体" w:cs="宋体" w:hint="eastAsia"/>
        </w:rPr>
        <w:t>解释公理化原则并分析</w:t>
      </w:r>
      <w:r w:rsidRPr="00DA2EDE">
        <w:rPr>
          <w:rFonts w:eastAsia="Times New Roman" w:hAnsi="Times New Roman" w:cs="Times New Roman"/>
        </w:rPr>
        <w:t>Shapley</w:t>
      </w:r>
      <w:r w:rsidRPr="00DA2EDE">
        <w:rPr>
          <w:rFonts w:ascii="宋体" w:eastAsia="宋体" w:hAnsi="宋体" w:cs="宋体" w:hint="eastAsia"/>
        </w:rPr>
        <w:t>值特性</w:t>
      </w:r>
    </w:p>
    <w:p w:rsidR="007358A9" w:rsidRPr="00DA2EDE" w:rsidRDefault="00000000" w:rsidP="00BE651E">
      <w:pPr>
        <w:numPr>
          <w:ilvl w:val="0"/>
          <w:numId w:val="2"/>
        </w:numPr>
        <w:spacing w:after="0" w:line="360" w:lineRule="auto"/>
        <w:rPr>
          <w:rFonts w:hAnsi="Times New Roman" w:cs="Times New Roman"/>
        </w:rPr>
      </w:pPr>
      <w:r w:rsidRPr="00DA2EDE">
        <w:rPr>
          <w:rFonts w:ascii="宋体" w:eastAsia="宋体" w:hAnsi="宋体" w:cs="宋体" w:hint="eastAsia"/>
        </w:rPr>
        <w:t>从排列组合角度解释</w:t>
      </w:r>
      <m:oMath>
        <m:r>
          <w:rPr>
            <w:rFonts w:ascii="Cambria Math" w:hAnsi="Cambria Math" w:cs="Times New Roman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(|</m:t>
        </m:r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|)</m:t>
        </m:r>
      </m:oMath>
      <w:r w:rsidRPr="00DA2EDE">
        <w:rPr>
          <w:rFonts w:ascii="宋体" w:eastAsia="宋体" w:hAnsi="宋体" w:cs="宋体" w:hint="eastAsia"/>
        </w:rPr>
        <w:t>的意义并证明归</w:t>
      </w:r>
      <w:proofErr w:type="gramStart"/>
      <w:r w:rsidRPr="00DA2EDE">
        <w:rPr>
          <w:rFonts w:ascii="宋体" w:eastAsia="宋体" w:hAnsi="宋体" w:cs="宋体" w:hint="eastAsia"/>
        </w:rPr>
        <w:t>一</w:t>
      </w:r>
      <w:proofErr w:type="gramEnd"/>
      <w:r w:rsidRPr="00DA2EDE">
        <w:rPr>
          <w:rFonts w:ascii="宋体" w:eastAsia="宋体" w:hAnsi="宋体" w:cs="宋体" w:hint="eastAsia"/>
        </w:rPr>
        <w:t>性</w:t>
      </w:r>
    </w:p>
    <w:p w:rsidR="007358A9" w:rsidRPr="00DA2EDE" w:rsidRDefault="00000000" w:rsidP="00BE651E">
      <w:pPr>
        <w:pStyle w:val="a3"/>
        <w:numPr>
          <w:ilvl w:val="0"/>
          <w:numId w:val="11"/>
        </w:numPr>
        <w:spacing w:after="0" w:line="360" w:lineRule="auto"/>
        <w:ind w:firstLineChars="0"/>
        <w:jc w:val="center"/>
        <w:rPr>
          <w:rFonts w:eastAsia="黑体" w:hAnsi="Times New Roman" w:cs="Times New Roman"/>
          <w:b/>
          <w:sz w:val="28"/>
          <w:szCs w:val="16"/>
        </w:rPr>
      </w:pPr>
      <w:r w:rsidRPr="00DA2EDE">
        <w:rPr>
          <w:rFonts w:eastAsia="黑体" w:hAnsi="Times New Roman" w:cs="Times New Roman"/>
          <w:b/>
          <w:sz w:val="28"/>
          <w:szCs w:val="16"/>
        </w:rPr>
        <w:t>模型假设</w:t>
      </w:r>
    </w:p>
    <w:p w:rsidR="007358A9" w:rsidRPr="00DA2EDE" w:rsidRDefault="00000000" w:rsidP="00BE651E">
      <w:pPr>
        <w:numPr>
          <w:ilvl w:val="0"/>
          <w:numId w:val="3"/>
        </w:numPr>
        <w:spacing w:after="0" w:line="360" w:lineRule="auto"/>
        <w:rPr>
          <w:rFonts w:hAnsi="Times New Roman" w:cs="Times New Roman"/>
        </w:rPr>
      </w:pPr>
      <w:r w:rsidRPr="00DA2EDE">
        <w:rPr>
          <w:rFonts w:ascii="宋体" w:eastAsia="宋体" w:hAnsi="宋体" w:cs="宋体" w:hint="eastAsia"/>
          <w:b/>
        </w:rPr>
        <w:t>完全理性假设</w:t>
      </w:r>
      <w:r w:rsidRPr="00DA2EDE">
        <w:rPr>
          <w:rFonts w:ascii="宋体" w:eastAsia="宋体" w:hAnsi="宋体" w:cs="宋体" w:hint="eastAsia"/>
        </w:rPr>
        <w:t>：参与者始终以利益最大化为目标</w:t>
      </w:r>
    </w:p>
    <w:p w:rsidR="007358A9" w:rsidRPr="00DA2EDE" w:rsidRDefault="00000000" w:rsidP="00BE651E">
      <w:pPr>
        <w:numPr>
          <w:ilvl w:val="0"/>
          <w:numId w:val="3"/>
        </w:numPr>
        <w:spacing w:after="0" w:line="360" w:lineRule="auto"/>
        <w:rPr>
          <w:rFonts w:hAnsi="Times New Roman" w:cs="Times New Roman"/>
        </w:rPr>
      </w:pPr>
      <w:r w:rsidRPr="00DA2EDE">
        <w:rPr>
          <w:rFonts w:ascii="宋体" w:eastAsia="宋体" w:hAnsi="宋体" w:cs="宋体" w:hint="eastAsia"/>
          <w:b/>
        </w:rPr>
        <w:t>可转移效用</w:t>
      </w:r>
      <w:r w:rsidRPr="00DA2EDE">
        <w:rPr>
          <w:rFonts w:ascii="宋体" w:eastAsia="宋体" w:hAnsi="宋体" w:cs="宋体" w:hint="eastAsia"/>
        </w:rPr>
        <w:t>：收益可在成员间自由分配</w:t>
      </w:r>
    </w:p>
    <w:p w:rsidR="007358A9" w:rsidRPr="00DA2EDE" w:rsidRDefault="00000000" w:rsidP="00BE651E">
      <w:pPr>
        <w:numPr>
          <w:ilvl w:val="0"/>
          <w:numId w:val="3"/>
        </w:numPr>
        <w:spacing w:after="0" w:line="360" w:lineRule="auto"/>
        <w:rPr>
          <w:rFonts w:hAnsi="Times New Roman" w:cs="Times New Roman"/>
        </w:rPr>
      </w:pPr>
      <w:r w:rsidRPr="00DA2EDE">
        <w:rPr>
          <w:rFonts w:ascii="宋体" w:eastAsia="宋体" w:hAnsi="宋体" w:cs="宋体" w:hint="eastAsia"/>
          <w:b/>
        </w:rPr>
        <w:t>信息对称性</w:t>
      </w:r>
      <w:r w:rsidRPr="00DA2EDE">
        <w:rPr>
          <w:rFonts w:ascii="宋体" w:eastAsia="宋体" w:hAnsi="宋体" w:cs="宋体" w:hint="eastAsia"/>
        </w:rPr>
        <w:t>：所有联盟收益信息透明</w:t>
      </w:r>
    </w:p>
    <w:p w:rsidR="007358A9" w:rsidRPr="00DA2EDE" w:rsidRDefault="00000000" w:rsidP="00BE651E">
      <w:pPr>
        <w:numPr>
          <w:ilvl w:val="0"/>
          <w:numId w:val="3"/>
        </w:numPr>
        <w:spacing w:after="0" w:line="360" w:lineRule="auto"/>
        <w:rPr>
          <w:rFonts w:hAnsi="Times New Roman" w:cs="Times New Roman"/>
        </w:rPr>
      </w:pPr>
      <w:r w:rsidRPr="00DA2EDE">
        <w:rPr>
          <w:rFonts w:ascii="宋体" w:eastAsia="宋体" w:hAnsi="宋体" w:cs="宋体" w:hint="eastAsia"/>
          <w:b/>
        </w:rPr>
        <w:t>静态合作</w:t>
      </w:r>
      <w:r w:rsidRPr="00DA2EDE">
        <w:rPr>
          <w:rFonts w:ascii="宋体" w:eastAsia="宋体" w:hAnsi="宋体" w:cs="宋体" w:hint="eastAsia"/>
        </w:rPr>
        <w:t>：联盟结构在博弈期间不变</w:t>
      </w:r>
    </w:p>
    <w:p w:rsidR="007358A9" w:rsidRPr="00DA2EDE" w:rsidRDefault="00000000" w:rsidP="00BE651E">
      <w:pPr>
        <w:pStyle w:val="a3"/>
        <w:numPr>
          <w:ilvl w:val="0"/>
          <w:numId w:val="11"/>
        </w:numPr>
        <w:spacing w:after="0" w:line="360" w:lineRule="auto"/>
        <w:ind w:firstLineChars="0"/>
        <w:jc w:val="center"/>
        <w:rPr>
          <w:rFonts w:eastAsia="黑体" w:hAnsi="Times New Roman" w:cs="Times New Roman"/>
          <w:b/>
          <w:sz w:val="28"/>
          <w:szCs w:val="16"/>
        </w:rPr>
      </w:pPr>
      <w:r w:rsidRPr="00DA2EDE">
        <w:rPr>
          <w:rFonts w:eastAsia="黑体" w:hAnsi="Times New Roman" w:cs="Times New Roman"/>
          <w:b/>
          <w:sz w:val="28"/>
          <w:szCs w:val="16"/>
        </w:rPr>
        <w:t>理论分析</w:t>
      </w:r>
    </w:p>
    <w:p w:rsidR="007358A9" w:rsidRPr="00DA2EDE" w:rsidRDefault="00BE651E" w:rsidP="00BE651E">
      <w:pPr>
        <w:spacing w:after="0" w:line="360" w:lineRule="auto"/>
        <w:rPr>
          <w:rFonts w:eastAsia="黑体" w:hAnsi="Times New Roman" w:cs="Times New Roman"/>
          <w:sz w:val="24"/>
          <w:szCs w:val="24"/>
        </w:rPr>
      </w:pPr>
      <w:r w:rsidRPr="00DA2EDE">
        <w:rPr>
          <w:rFonts w:eastAsia="黑体" w:hAnsi="Times New Roman" w:cs="Times New Roman"/>
          <w:b/>
          <w:sz w:val="24"/>
          <w:szCs w:val="24"/>
        </w:rPr>
        <w:t>3</w:t>
      </w:r>
      <w:r w:rsidR="00000000" w:rsidRPr="00DA2EDE">
        <w:rPr>
          <w:rFonts w:eastAsia="黑体" w:hAnsi="Times New Roman" w:cs="Times New Roman"/>
          <w:b/>
          <w:sz w:val="24"/>
          <w:szCs w:val="24"/>
        </w:rPr>
        <w:t xml:space="preserve">.1 </w:t>
      </w:r>
      <w:r w:rsidR="00000000" w:rsidRPr="00DA2EDE">
        <w:rPr>
          <w:rFonts w:eastAsia="黑体" w:hAnsi="Times New Roman" w:cs="Times New Roman"/>
          <w:b/>
          <w:sz w:val="24"/>
          <w:szCs w:val="24"/>
        </w:rPr>
        <w:t>公理化解释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（</w:t>
      </w:r>
      <w:r w:rsidRPr="00DA2EDE">
        <w:rPr>
          <w:rFonts w:eastAsia="Times New Roman" w:hAnsi="Times New Roman" w:cs="Times New Roman"/>
          <w:b/>
          <w:sz w:val="24"/>
          <w:szCs w:val="24"/>
        </w:rPr>
        <w:t>1</w:t>
      </w:r>
      <w:r w:rsidRPr="00DA2EDE">
        <w:rPr>
          <w:rFonts w:ascii="宋体" w:eastAsia="宋体" w:hAnsi="宋体" w:cs="宋体" w:hint="eastAsia"/>
          <w:b/>
          <w:sz w:val="24"/>
          <w:szCs w:val="24"/>
        </w:rPr>
        <w:t>）可加性公理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lastRenderedPageBreak/>
        <w:t>定义</w:t>
      </w:r>
      <w:r w:rsidRPr="00DA2EDE">
        <w:rPr>
          <w:rFonts w:ascii="宋体" w:eastAsia="宋体" w:hAnsi="宋体" w:cs="宋体" w:hint="eastAsia"/>
          <w:sz w:val="24"/>
          <w:szCs w:val="24"/>
        </w:rPr>
        <w:t>：对任意特征函数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A2EDE">
        <w:rPr>
          <w:rFonts w:ascii="宋体" w:eastAsia="宋体" w:hAnsi="宋体" w:cs="宋体" w:hint="eastAsia"/>
          <w:sz w:val="24"/>
          <w:szCs w:val="24"/>
        </w:rPr>
        <w:t>，有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解释</w:t>
      </w:r>
      <w:r w:rsidRPr="00DA2EDE">
        <w:rPr>
          <w:rFonts w:ascii="宋体" w:eastAsia="宋体" w:hAnsi="宋体" w:cs="宋体" w:hint="eastAsia"/>
          <w:sz w:val="24"/>
          <w:szCs w:val="24"/>
        </w:rPr>
        <w:t>：如图</w:t>
      </w:r>
      <w:r w:rsidRPr="00DA2EDE">
        <w:rPr>
          <w:rFonts w:eastAsia="Times New Roman" w:hAnsi="Times New Roman" w:cs="Times New Roman"/>
          <w:sz w:val="24"/>
          <w:szCs w:val="24"/>
        </w:rPr>
        <w:t>1</w:t>
      </w:r>
      <w:r w:rsidRPr="00DA2EDE">
        <w:rPr>
          <w:rFonts w:ascii="宋体" w:eastAsia="宋体" w:hAnsi="宋体" w:cs="宋体" w:hint="eastAsia"/>
          <w:sz w:val="24"/>
          <w:szCs w:val="24"/>
        </w:rPr>
        <w:t>所示，</w:t>
      </w:r>
      <w:proofErr w:type="gramStart"/>
      <w:r w:rsidRPr="00DA2EDE">
        <w:rPr>
          <w:rFonts w:ascii="宋体" w:eastAsia="宋体" w:hAnsi="宋体" w:cs="宋体" w:hint="eastAsia"/>
          <w:sz w:val="24"/>
          <w:szCs w:val="24"/>
        </w:rPr>
        <w:t>当合作</w:t>
      </w:r>
      <w:proofErr w:type="gramEnd"/>
      <w:r w:rsidRPr="00DA2EDE">
        <w:rPr>
          <w:rFonts w:ascii="宋体" w:eastAsia="宋体" w:hAnsi="宋体" w:cs="宋体" w:hint="eastAsia"/>
          <w:sz w:val="24"/>
          <w:szCs w:val="24"/>
        </w:rPr>
        <w:t>包含技术合作（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A2EDE">
        <w:rPr>
          <w:rFonts w:ascii="宋体" w:eastAsia="宋体" w:hAnsi="宋体" w:cs="宋体" w:hint="eastAsia"/>
          <w:sz w:val="24"/>
          <w:szCs w:val="24"/>
        </w:rPr>
        <w:t>）与资金合作（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A2EDE">
        <w:rPr>
          <w:rFonts w:ascii="宋体" w:eastAsia="宋体" w:hAnsi="宋体" w:cs="宋体" w:hint="eastAsia"/>
          <w:sz w:val="24"/>
          <w:szCs w:val="24"/>
        </w:rPr>
        <w:t>）时，总分配为两者独立计算之</w:t>
      </w:r>
      <w:proofErr w:type="gramStart"/>
      <w:r w:rsidRPr="00DA2EDE">
        <w:rPr>
          <w:rFonts w:ascii="宋体" w:eastAsia="宋体" w:hAnsi="宋体" w:cs="宋体" w:hint="eastAsia"/>
          <w:sz w:val="24"/>
          <w:szCs w:val="24"/>
        </w:rPr>
        <w:t>和</w:t>
      </w:r>
      <w:proofErr w:type="gramEnd"/>
      <w:r w:rsidRPr="00DA2EDE">
        <w:rPr>
          <w:rFonts w:ascii="宋体" w:eastAsia="宋体" w:hAnsi="宋体" w:cs="宋体" w:hint="eastAsia"/>
          <w:sz w:val="24"/>
          <w:szCs w:val="24"/>
        </w:rPr>
        <w:t>。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（</w:t>
      </w:r>
      <w:r w:rsidRPr="00DA2EDE">
        <w:rPr>
          <w:rFonts w:eastAsia="Times New Roman" w:hAnsi="Times New Roman" w:cs="Times New Roman"/>
          <w:b/>
          <w:sz w:val="24"/>
          <w:szCs w:val="24"/>
        </w:rPr>
        <w:t>2</w:t>
      </w:r>
      <w:r w:rsidRPr="00DA2EDE">
        <w:rPr>
          <w:rFonts w:ascii="宋体" w:eastAsia="宋体" w:hAnsi="宋体" w:cs="宋体" w:hint="eastAsia"/>
          <w:b/>
          <w:sz w:val="24"/>
          <w:szCs w:val="24"/>
        </w:rPr>
        <w:t>）对称性公理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定义</w:t>
      </w:r>
      <w:r w:rsidRPr="00DA2EDE">
        <w:rPr>
          <w:rFonts w:ascii="宋体" w:eastAsia="宋体" w:hAnsi="宋体" w:cs="宋体" w:hint="eastAsia"/>
          <w:sz w:val="24"/>
          <w:szCs w:val="24"/>
        </w:rPr>
        <w:t>：若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⊆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∖{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},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∪{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})=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∪{</m:t>
        </m:r>
        <m:r>
          <w:rPr>
            <w:rFonts w:ascii="Cambria Math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})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实例</w:t>
      </w:r>
      <w:r w:rsidRPr="00DA2EDE">
        <w:rPr>
          <w:rFonts w:ascii="宋体" w:eastAsia="宋体" w:hAnsi="宋体" w:cs="宋体" w:hint="eastAsia"/>
          <w:sz w:val="24"/>
          <w:szCs w:val="24"/>
        </w:rPr>
        <w:t>：在研发联盟中，若两位工程师在所有子团队中的贡献相同，则应获得同等报酬。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（</w:t>
      </w:r>
      <w:r w:rsidRPr="00DA2EDE">
        <w:rPr>
          <w:rFonts w:eastAsia="Times New Roman" w:hAnsi="Times New Roman" w:cs="Times New Roman"/>
          <w:b/>
          <w:sz w:val="24"/>
          <w:szCs w:val="24"/>
        </w:rPr>
        <w:t>3</w:t>
      </w:r>
      <w:r w:rsidRPr="00DA2EDE">
        <w:rPr>
          <w:rFonts w:ascii="宋体" w:eastAsia="宋体" w:hAnsi="宋体" w:cs="宋体" w:hint="eastAsia"/>
          <w:b/>
          <w:sz w:val="24"/>
          <w:szCs w:val="24"/>
        </w:rPr>
        <w:t>）有效性公理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定义</w:t>
      </w:r>
      <w:r w:rsidRPr="00DA2EDE">
        <w:rPr>
          <w:rFonts w:ascii="宋体" w:eastAsia="宋体" w:hAnsi="宋体" w:cs="宋体" w:hint="eastAsia"/>
          <w:sz w:val="24"/>
          <w:szCs w:val="24"/>
        </w:rPr>
        <w:t>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经济意义</w:t>
      </w:r>
      <w:r w:rsidRPr="00DA2EDE">
        <w:rPr>
          <w:rFonts w:ascii="宋体" w:eastAsia="宋体" w:hAnsi="宋体" w:cs="宋体" w:hint="eastAsia"/>
          <w:sz w:val="24"/>
          <w:szCs w:val="24"/>
        </w:rPr>
        <w:t>：确保总收益全部分配，避免剩余或透支。</w:t>
      </w:r>
    </w:p>
    <w:p w:rsidR="007358A9" w:rsidRPr="00DA2EDE" w:rsidRDefault="00000000" w:rsidP="00BE651E">
      <w:pPr>
        <w:spacing w:after="0" w:line="360" w:lineRule="auto"/>
        <w:rPr>
          <w:rFonts w:eastAsia="黑体" w:hAnsi="Times New Roman" w:cs="Times New Roman"/>
          <w:b/>
          <w:sz w:val="24"/>
          <w:szCs w:val="24"/>
        </w:rPr>
      </w:pPr>
      <w:r w:rsidRPr="00DA2EDE">
        <w:rPr>
          <w:rFonts w:eastAsia="黑体" w:hAnsi="Times New Roman" w:cs="Times New Roman"/>
          <w:b/>
          <w:sz w:val="24"/>
          <w:szCs w:val="24"/>
        </w:rPr>
        <w:t xml:space="preserve">3.2 </w:t>
      </w:r>
      <w:r w:rsidRPr="00DA2EDE">
        <w:rPr>
          <w:rFonts w:eastAsia="黑体" w:hAnsi="Times New Roman" w:cs="Times New Roman"/>
          <w:b/>
          <w:sz w:val="24"/>
          <w:szCs w:val="24"/>
        </w:rPr>
        <w:t>合理性与局限性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合理性：</w:t>
      </w:r>
    </w:p>
    <w:p w:rsidR="007358A9" w:rsidRPr="00DA2EDE" w:rsidRDefault="00000000" w:rsidP="00BE651E">
      <w:pPr>
        <w:numPr>
          <w:ilvl w:val="0"/>
          <w:numId w:val="4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边际贡献定价</w:t>
      </w:r>
      <w:r w:rsidRPr="00DA2EDE">
        <w:rPr>
          <w:rFonts w:ascii="宋体" w:eastAsia="宋体" w:hAnsi="宋体" w:cs="宋体" w:hint="eastAsia"/>
          <w:sz w:val="24"/>
          <w:szCs w:val="24"/>
        </w:rPr>
        <w:t>：体现</w:t>
      </w:r>
      <w:r w:rsidRPr="00DA2EDE">
        <w:rPr>
          <w:rFonts w:eastAsia="Times New Roman" w:hAnsi="Times New Roman" w:cs="Times New Roman"/>
          <w:sz w:val="24"/>
          <w:szCs w:val="24"/>
        </w:rPr>
        <w:t>"</w:t>
      </w:r>
      <w:r w:rsidRPr="00DA2EDE">
        <w:rPr>
          <w:rFonts w:ascii="宋体" w:eastAsia="宋体" w:hAnsi="宋体" w:cs="宋体" w:hint="eastAsia"/>
          <w:sz w:val="24"/>
          <w:szCs w:val="24"/>
        </w:rPr>
        <w:t>按贡献分配</w:t>
      </w:r>
      <w:r w:rsidRPr="00DA2EDE">
        <w:rPr>
          <w:rFonts w:eastAsia="Times New Roman" w:hAnsi="Times New Roman" w:cs="Times New Roman"/>
          <w:sz w:val="24"/>
          <w:szCs w:val="24"/>
        </w:rPr>
        <w:t>"</w:t>
      </w:r>
      <w:r w:rsidRPr="00DA2EDE">
        <w:rPr>
          <w:rFonts w:ascii="宋体" w:eastAsia="宋体" w:hAnsi="宋体" w:cs="宋体" w:hint="eastAsia"/>
          <w:sz w:val="24"/>
          <w:szCs w:val="24"/>
        </w:rPr>
        <w:t>原则</w:t>
      </w:r>
    </w:p>
    <w:p w:rsidR="007358A9" w:rsidRPr="00DA2EDE" w:rsidRDefault="00000000" w:rsidP="00BE651E">
      <w:pPr>
        <w:numPr>
          <w:ilvl w:val="0"/>
          <w:numId w:val="4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联盟稳定性</w:t>
      </w:r>
      <w:r w:rsidRPr="00DA2EDE">
        <w:rPr>
          <w:rFonts w:ascii="宋体" w:eastAsia="宋体" w:hAnsi="宋体" w:cs="宋体" w:hint="eastAsia"/>
          <w:sz w:val="24"/>
          <w:szCs w:val="24"/>
        </w:rPr>
        <w:t>：满足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)≥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358A9" w:rsidRPr="00DA2EDE" w:rsidRDefault="00000000" w:rsidP="00BE651E">
      <w:pPr>
        <w:numPr>
          <w:ilvl w:val="0"/>
          <w:numId w:val="4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解的唯一性</w:t>
      </w:r>
      <w:r w:rsidRPr="00DA2EDE">
        <w:rPr>
          <w:rFonts w:ascii="宋体" w:eastAsia="宋体" w:hAnsi="宋体" w:cs="宋体" w:hint="eastAsia"/>
          <w:sz w:val="24"/>
          <w:szCs w:val="24"/>
        </w:rPr>
        <w:t>：定理证明同时满足三公理的解唯一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局限性：</w:t>
      </w:r>
    </w:p>
    <w:p w:rsidR="007358A9" w:rsidRPr="00DA2EDE" w:rsidRDefault="00000000" w:rsidP="00BE651E">
      <w:pPr>
        <w:numPr>
          <w:ilvl w:val="0"/>
          <w:numId w:val="5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计算复杂度</w:t>
      </w:r>
      <w:r w:rsidRPr="00DA2EDE">
        <w:rPr>
          <w:rFonts w:ascii="宋体" w:eastAsia="宋体" w:hAnsi="宋体" w:cs="宋体" w:hint="eastAsia"/>
          <w:sz w:val="24"/>
          <w:szCs w:val="24"/>
        </w:rPr>
        <w:t>：需计算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DA2EDE">
        <w:rPr>
          <w:rFonts w:ascii="宋体" w:eastAsia="宋体" w:hAnsi="宋体" w:cs="宋体" w:hint="eastAsia"/>
          <w:sz w:val="24"/>
          <w:szCs w:val="24"/>
        </w:rPr>
        <w:t>种子集，</w:t>
      </w:r>
      <w:r w:rsidRPr="00DA2EDE">
        <w:rPr>
          <w:rFonts w:eastAsia="Times New Roman" w:hAnsi="Times New Roman" w:cs="Times New Roman"/>
          <w:sz w:val="24"/>
          <w:szCs w:val="24"/>
        </w:rPr>
        <w:t>n=20</w:t>
      </w:r>
      <w:r w:rsidRPr="00DA2EDE">
        <w:rPr>
          <w:rFonts w:ascii="宋体" w:eastAsia="宋体" w:hAnsi="宋体" w:cs="宋体" w:hint="eastAsia"/>
          <w:sz w:val="24"/>
          <w:szCs w:val="24"/>
        </w:rPr>
        <w:t>时需百万次运算</w:t>
      </w:r>
    </w:p>
    <w:p w:rsidR="007358A9" w:rsidRPr="00DA2EDE" w:rsidRDefault="00000000" w:rsidP="00BE651E">
      <w:pPr>
        <w:numPr>
          <w:ilvl w:val="0"/>
          <w:numId w:val="5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假设严苛性</w:t>
      </w:r>
      <w:r w:rsidRPr="00DA2EDE">
        <w:rPr>
          <w:rFonts w:ascii="宋体" w:eastAsia="宋体" w:hAnsi="宋体" w:cs="宋体" w:hint="eastAsia"/>
          <w:sz w:val="24"/>
          <w:szCs w:val="24"/>
        </w:rPr>
        <w:t>：要求完全信息与静态合作</w:t>
      </w:r>
    </w:p>
    <w:p w:rsidR="007358A9" w:rsidRPr="00DA2EDE" w:rsidRDefault="00000000" w:rsidP="00BE651E">
      <w:pPr>
        <w:numPr>
          <w:ilvl w:val="0"/>
          <w:numId w:val="5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动态失效</w:t>
      </w:r>
      <w:r w:rsidRPr="00DA2EDE">
        <w:rPr>
          <w:rFonts w:ascii="宋体" w:eastAsia="宋体" w:hAnsi="宋体" w:cs="宋体" w:hint="eastAsia"/>
          <w:sz w:val="24"/>
          <w:szCs w:val="24"/>
        </w:rPr>
        <w:t>：不适用</w:t>
      </w:r>
      <w:proofErr w:type="gramStart"/>
      <w:r w:rsidRPr="00DA2EDE">
        <w:rPr>
          <w:rFonts w:ascii="宋体" w:eastAsia="宋体" w:hAnsi="宋体" w:cs="宋体" w:hint="eastAsia"/>
          <w:sz w:val="24"/>
          <w:szCs w:val="24"/>
        </w:rPr>
        <w:t>于序贯合作</w:t>
      </w:r>
      <w:proofErr w:type="gramEnd"/>
      <w:r w:rsidRPr="00DA2EDE">
        <w:rPr>
          <w:rFonts w:ascii="宋体" w:eastAsia="宋体" w:hAnsi="宋体" w:cs="宋体" w:hint="eastAsia"/>
          <w:sz w:val="24"/>
          <w:szCs w:val="24"/>
        </w:rPr>
        <w:t>过程</w:t>
      </w:r>
    </w:p>
    <w:p w:rsidR="007358A9" w:rsidRPr="00DA2EDE" w:rsidRDefault="00000000" w:rsidP="00BE651E">
      <w:pPr>
        <w:pStyle w:val="a3"/>
        <w:numPr>
          <w:ilvl w:val="0"/>
          <w:numId w:val="11"/>
        </w:numPr>
        <w:spacing w:after="0" w:line="360" w:lineRule="auto"/>
        <w:ind w:firstLineChars="0"/>
        <w:jc w:val="center"/>
        <w:rPr>
          <w:rFonts w:eastAsia="黑体" w:hAnsi="Times New Roman" w:cs="Times New Roman"/>
          <w:b/>
          <w:sz w:val="28"/>
          <w:szCs w:val="28"/>
        </w:rPr>
      </w:pPr>
      <w:r w:rsidRPr="00DA2EDE">
        <w:rPr>
          <w:rFonts w:eastAsia="黑体" w:hAnsi="Times New Roman" w:cs="Times New Roman"/>
          <w:b/>
          <w:sz w:val="28"/>
          <w:szCs w:val="28"/>
        </w:rPr>
        <w:t>权重系数的组合解释</w:t>
      </w:r>
    </w:p>
    <w:p w:rsidR="007358A9" w:rsidRPr="00DA2EDE" w:rsidRDefault="00000000" w:rsidP="00BE651E">
      <w:pPr>
        <w:spacing w:after="0" w:line="360" w:lineRule="auto"/>
        <w:rPr>
          <w:rFonts w:eastAsia="黑体" w:hAnsi="Times New Roman" w:cs="Times New Roman"/>
          <w:b/>
          <w:sz w:val="24"/>
          <w:szCs w:val="24"/>
        </w:rPr>
      </w:pPr>
      <w:r w:rsidRPr="00DA2EDE">
        <w:rPr>
          <w:rFonts w:eastAsia="黑体" w:hAnsi="Times New Roman" w:cs="Times New Roman"/>
          <w:b/>
          <w:sz w:val="24"/>
          <w:szCs w:val="24"/>
        </w:rPr>
        <w:t xml:space="preserve">4.1 </w:t>
      </w:r>
      <w:r w:rsidRPr="00DA2EDE">
        <w:rPr>
          <w:rFonts w:eastAsia="黑体" w:hAnsi="Times New Roman" w:cs="Times New Roman"/>
          <w:b/>
          <w:sz w:val="24"/>
          <w:szCs w:val="24"/>
        </w:rPr>
        <w:t>概率意义阐释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考虑参与者随机排列加入联盟的顺序，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(|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|)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表示：成员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位置加入的概率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具体推导：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固定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在第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位（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=|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）</w:t>
      </w:r>
      <w:r w:rsidRPr="00DA2EDE">
        <w:rPr>
          <w:rFonts w:eastAsia="宋体" w:hAnsi="Times New Roman" w:cs="Times New Roman"/>
          <w:sz w:val="24"/>
          <w:szCs w:val="24"/>
        </w:rPr>
        <w:t>、</w:t>
      </w:r>
      <w:r w:rsidRPr="00DA2EDE">
        <w:rPr>
          <w:rFonts w:ascii="宋体" w:eastAsia="宋体" w:hAnsi="宋体" w:cs="宋体" w:hint="eastAsia"/>
          <w:sz w:val="24"/>
          <w:szCs w:val="24"/>
        </w:rPr>
        <w:t>前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位排列：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-1)!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种</w:t>
      </w:r>
      <w:r w:rsidRPr="00DA2EDE">
        <w:rPr>
          <w:rFonts w:eastAsia="宋体" w:hAnsi="Times New Roman" w:cs="Times New Roman"/>
          <w:sz w:val="24"/>
          <w:szCs w:val="24"/>
        </w:rPr>
        <w:t>、</w:t>
      </w:r>
      <w:r w:rsidRPr="00DA2EDE">
        <w:rPr>
          <w:rFonts w:ascii="宋体" w:eastAsia="宋体" w:hAnsi="宋体" w:cs="宋体" w:hint="eastAsia"/>
          <w:sz w:val="24"/>
          <w:szCs w:val="24"/>
        </w:rPr>
        <w:t>后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位排列：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)!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种</w:t>
      </w:r>
      <w:r w:rsidRPr="00DA2EDE">
        <w:rPr>
          <w:rFonts w:eastAsia="宋体" w:hAnsi="Times New Roman" w:cs="Times New Roman"/>
          <w:sz w:val="24"/>
          <w:szCs w:val="24"/>
        </w:rPr>
        <w:t>、</w:t>
      </w:r>
      <w:r w:rsidRPr="00DA2EDE">
        <w:rPr>
          <w:rFonts w:ascii="宋体" w:eastAsia="宋体" w:hAnsi="宋体" w:cs="宋体" w:hint="eastAsia"/>
          <w:sz w:val="24"/>
          <w:szCs w:val="24"/>
        </w:rPr>
        <w:t>总排列数：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!</m:t>
        </m:r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因此：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-1)!(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</m:oMath>
    </w:p>
    <w:p w:rsidR="007358A9" w:rsidRPr="00DA2EDE" w:rsidRDefault="00000000" w:rsidP="00BE651E">
      <w:pPr>
        <w:spacing w:after="0" w:line="360" w:lineRule="auto"/>
        <w:rPr>
          <w:rFonts w:eastAsia="黑体" w:hAnsi="Times New Roman" w:cs="Times New Roman"/>
          <w:b/>
          <w:sz w:val="24"/>
          <w:szCs w:val="24"/>
        </w:rPr>
      </w:pPr>
      <w:r w:rsidRPr="00DA2EDE">
        <w:rPr>
          <w:rFonts w:eastAsia="黑体" w:hAnsi="Times New Roman" w:cs="Times New Roman"/>
          <w:b/>
          <w:sz w:val="24"/>
          <w:szCs w:val="24"/>
        </w:rPr>
        <w:t xml:space="preserve">4.2 </w:t>
      </w:r>
      <w:r w:rsidRPr="00DA2EDE">
        <w:rPr>
          <w:rFonts w:eastAsia="黑体" w:hAnsi="Times New Roman" w:cs="Times New Roman"/>
          <w:b/>
          <w:sz w:val="24"/>
          <w:szCs w:val="24"/>
        </w:rPr>
        <w:t>归</w:t>
      </w:r>
      <w:proofErr w:type="gramStart"/>
      <w:r w:rsidRPr="00DA2EDE">
        <w:rPr>
          <w:rFonts w:eastAsia="黑体" w:hAnsi="Times New Roman" w:cs="Times New Roman"/>
          <w:b/>
          <w:sz w:val="24"/>
          <w:szCs w:val="24"/>
        </w:rPr>
        <w:t>一</w:t>
      </w:r>
      <w:proofErr w:type="gramEnd"/>
      <w:r w:rsidRPr="00DA2EDE">
        <w:rPr>
          <w:rFonts w:eastAsia="黑体" w:hAnsi="Times New Roman" w:cs="Times New Roman"/>
          <w:b/>
          <w:sz w:val="24"/>
          <w:szCs w:val="24"/>
        </w:rPr>
        <w:t>性证明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lastRenderedPageBreak/>
        <w:t>定理</w:t>
      </w:r>
      <w:r w:rsidRPr="00DA2EDE">
        <w:rPr>
          <w:rFonts w:ascii="宋体" w:eastAsia="宋体" w:hAnsi="宋体" w:cs="宋体" w:hint="eastAsia"/>
          <w:sz w:val="24"/>
          <w:szCs w:val="24"/>
        </w:rPr>
        <w:t>：对任意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，有</w:t>
      </w:r>
      <w:r w:rsidRPr="00DA2EDE">
        <w:rPr>
          <w:rFonts w:eastAsia="宋体" w:hAnsi="Times New Roman" w:cs="Times New Roman"/>
          <w:sz w:val="24"/>
          <w:szCs w:val="24"/>
          <w:lang w:val="en-US"/>
        </w:rPr>
        <w:t xml:space="preserve">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⊆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 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(|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|)=1</m:t>
        </m:r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证明</w:t>
      </w:r>
      <w:r w:rsidRPr="00DA2EDE">
        <w:rPr>
          <w:rFonts w:ascii="宋体" w:eastAsia="宋体" w:hAnsi="宋体" w:cs="宋体" w:hint="eastAsia"/>
          <w:sz w:val="24"/>
          <w:szCs w:val="24"/>
        </w:rPr>
        <w:t>：</w:t>
      </w:r>
    </w:p>
    <w:p w:rsidR="007358A9" w:rsidRPr="00DA2EDE" w:rsidRDefault="00000000" w:rsidP="00BE651E">
      <w:pPr>
        <w:numPr>
          <w:ilvl w:val="0"/>
          <w:numId w:val="6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令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=|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，则包含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的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DA2EDE">
        <w:rPr>
          <w:rFonts w:eastAsia="Times New Roman" w:hAnsi="Times New Roman" w:cs="Times New Roman"/>
          <w:sz w:val="24"/>
          <w:szCs w:val="24"/>
        </w:rPr>
        <w:t>-</w:t>
      </w:r>
      <w:r w:rsidRPr="00DA2EDE">
        <w:rPr>
          <w:rFonts w:ascii="宋体" w:eastAsia="宋体" w:hAnsi="宋体" w:cs="宋体" w:hint="eastAsia"/>
          <w:sz w:val="24"/>
          <w:szCs w:val="24"/>
        </w:rPr>
        <w:t>子集共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den>
            </m:f>
          </m:e>
        </m:d>
      </m:oMath>
      <w:r w:rsidRPr="00DA2EDE">
        <w:rPr>
          <w:rFonts w:ascii="宋体" w:eastAsia="宋体" w:hAnsi="宋体" w:cs="宋体" w:hint="eastAsia"/>
          <w:sz w:val="24"/>
          <w:szCs w:val="24"/>
        </w:rPr>
        <w:t>个</w:t>
      </w:r>
    </w:p>
    <w:p w:rsidR="007358A9" w:rsidRPr="00DA2EDE" w:rsidRDefault="00000000" w:rsidP="00BE651E">
      <w:pPr>
        <w:numPr>
          <w:ilvl w:val="0"/>
          <w:numId w:val="6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求和式转化为：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 </m:t>
            </m:r>
          </m:e>
        </m:nary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den>
            </m:f>
          </m:e>
        </m:d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-1)!(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</m:oMath>
    </w:p>
    <w:p w:rsidR="007358A9" w:rsidRPr="00DA2EDE" w:rsidRDefault="00000000" w:rsidP="00BE651E">
      <w:pPr>
        <w:numPr>
          <w:ilvl w:val="0"/>
          <w:numId w:val="7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化简组合数：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 </m:t>
            </m:r>
          </m:e>
        </m:nary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-1)!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-1)!(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-1)!(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 </m:t>
            </m:r>
          </m:e>
        </m:nary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实例验证</w:t>
      </w:r>
      <w:r w:rsidRPr="00DA2EDE">
        <w:rPr>
          <w:rFonts w:ascii="宋体" w:eastAsia="宋体" w:hAnsi="宋体" w:cs="宋体" w:hint="eastAsia"/>
          <w:sz w:val="24"/>
          <w:szCs w:val="24"/>
        </w:rPr>
        <w:t>（</w:t>
      </w:r>
      <w:r w:rsidRPr="00DA2EDE">
        <w:rPr>
          <w:rFonts w:eastAsia="Times New Roman" w:hAnsi="Times New Roman" w:cs="Times New Roman"/>
          <w:sz w:val="24"/>
          <w:szCs w:val="24"/>
        </w:rPr>
        <w:t>n=3</w:t>
      </w:r>
      <w:r w:rsidRPr="00DA2EDE">
        <w:rPr>
          <w:rFonts w:ascii="宋体" w:eastAsia="宋体" w:hAnsi="宋体" w:cs="宋体" w:hint="eastAsia"/>
          <w:sz w:val="24"/>
          <w:szCs w:val="24"/>
        </w:rPr>
        <w:t>）：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：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0!2!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：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1!1!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Pr="00DA2EDE">
        <w:rPr>
          <w:rFonts w:ascii="宋体" w:eastAsia="宋体" w:hAnsi="宋体" w:cs="宋体" w:hint="eastAsia"/>
          <w:sz w:val="24"/>
          <w:szCs w:val="24"/>
        </w:rPr>
        <w:t>（</w:t>
      </w:r>
      <w:r w:rsidRPr="00DA2EDE">
        <w:rPr>
          <w:rFonts w:eastAsia="Times New Roman" w:hAnsi="Times New Roman" w:cs="Times New Roman"/>
          <w:sz w:val="24"/>
          <w:szCs w:val="24"/>
        </w:rPr>
        <w:t>2</w:t>
      </w:r>
      <w:r w:rsidRPr="00DA2EDE">
        <w:rPr>
          <w:rFonts w:ascii="宋体" w:eastAsia="宋体" w:hAnsi="宋体" w:cs="宋体" w:hint="eastAsia"/>
          <w:sz w:val="24"/>
          <w:szCs w:val="24"/>
        </w:rPr>
        <w:t>个子集，总和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DA2EDE">
        <w:rPr>
          <w:rFonts w:ascii="宋体" w:eastAsia="宋体" w:hAnsi="宋体" w:cs="宋体" w:hint="eastAsia"/>
          <w:sz w:val="24"/>
          <w:szCs w:val="24"/>
        </w:rPr>
        <w:t>）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</m:t>
        </m:r>
      </m:oMath>
      <w:r w:rsidRPr="00DA2EDE">
        <w:rPr>
          <w:rFonts w:ascii="宋体" w:eastAsia="宋体" w:hAnsi="宋体" w:cs="宋体" w:hint="eastAsia"/>
          <w:sz w:val="24"/>
          <w:szCs w:val="24"/>
        </w:rPr>
        <w:t>：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2!0!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DA2EDE">
        <w:rPr>
          <w:rFonts w:hAnsi="Times New Roman" w:cs="Times New Roman"/>
          <w:sz w:val="24"/>
          <w:szCs w:val="24"/>
        </w:rPr>
        <w:br/>
      </w:r>
      <w:r w:rsidRPr="00DA2EDE">
        <w:rPr>
          <w:rFonts w:ascii="宋体" w:eastAsia="宋体" w:hAnsi="宋体" w:cs="宋体" w:hint="eastAsia"/>
          <w:sz w:val="24"/>
          <w:szCs w:val="24"/>
        </w:rPr>
        <w:t>总权重：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7358A9" w:rsidRPr="00DA2EDE" w:rsidRDefault="00000000" w:rsidP="00BE651E">
      <w:pPr>
        <w:pStyle w:val="a3"/>
        <w:numPr>
          <w:ilvl w:val="0"/>
          <w:numId w:val="11"/>
        </w:numPr>
        <w:spacing w:after="0" w:line="360" w:lineRule="auto"/>
        <w:ind w:firstLineChars="0"/>
        <w:jc w:val="center"/>
        <w:rPr>
          <w:rFonts w:eastAsia="黑体" w:hAnsi="Times New Roman" w:cs="Times New Roman"/>
          <w:b/>
          <w:sz w:val="28"/>
          <w:szCs w:val="28"/>
        </w:rPr>
      </w:pPr>
      <w:r w:rsidRPr="00DA2EDE">
        <w:rPr>
          <w:rFonts w:eastAsia="黑体" w:hAnsi="Times New Roman" w:cs="Times New Roman"/>
          <w:b/>
          <w:sz w:val="28"/>
          <w:szCs w:val="28"/>
        </w:rPr>
        <w:t>模型求解示例</w:t>
      </w:r>
    </w:p>
    <w:p w:rsidR="007358A9" w:rsidRPr="00DA2EDE" w:rsidRDefault="00000000" w:rsidP="00BE651E">
      <w:pPr>
        <w:spacing w:after="0" w:line="360" w:lineRule="auto"/>
        <w:rPr>
          <w:rFonts w:eastAsia="黑体" w:hAnsi="Times New Roman" w:cs="Times New Roman"/>
          <w:b/>
          <w:sz w:val="24"/>
          <w:szCs w:val="24"/>
        </w:rPr>
      </w:pPr>
      <w:r w:rsidRPr="00DA2EDE">
        <w:rPr>
          <w:rFonts w:eastAsia="黑体" w:hAnsi="Times New Roman" w:cs="Times New Roman"/>
          <w:b/>
          <w:sz w:val="24"/>
          <w:szCs w:val="24"/>
        </w:rPr>
        <w:t xml:space="preserve">5.1 </w:t>
      </w:r>
      <w:r w:rsidRPr="00DA2EDE">
        <w:rPr>
          <w:rFonts w:eastAsia="黑体" w:hAnsi="Times New Roman" w:cs="Times New Roman"/>
          <w:b/>
          <w:sz w:val="24"/>
          <w:szCs w:val="24"/>
        </w:rPr>
        <w:t>算例描述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三家企业</w:t>
      </w:r>
      <w:r w:rsidRPr="00DA2EDE">
        <w:rPr>
          <w:rFonts w:eastAsia="Times New Roman" w:hAnsi="Times New Roman" w:cs="Times New Roman"/>
          <w:sz w:val="24"/>
          <w:szCs w:val="24"/>
        </w:rPr>
        <w:t>{A,B,C}</w:t>
      </w:r>
      <w:r w:rsidRPr="00DA2EDE">
        <w:rPr>
          <w:rFonts w:ascii="宋体" w:eastAsia="宋体" w:hAnsi="宋体" w:cs="宋体" w:hint="eastAsia"/>
          <w:sz w:val="24"/>
          <w:szCs w:val="24"/>
        </w:rPr>
        <w:t>合作研发，特征函数：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)=30</m:t>
        </m:r>
      </m:oMath>
      <w:r w:rsidRPr="00DA2EDE">
        <w:rPr>
          <w:rFonts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)=30</m:t>
        </m:r>
      </m:oMath>
      <w:r w:rsidRPr="00DA2EDE">
        <w:rPr>
          <w:rFonts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)=15</m:t>
        </m:r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)=110</m:t>
        </m:r>
      </m:oMath>
      <w:r w:rsidRPr="00DA2EDE">
        <w:rPr>
          <w:rFonts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)=110</m:t>
        </m:r>
      </m:oMath>
      <w:r w:rsidRPr="00DA2EDE">
        <w:rPr>
          <w:rFonts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)=110</m:t>
        </m:r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ABC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)=250</m:t>
          </m:r>
        </m:oMath>
      </m:oMathPara>
    </w:p>
    <w:p w:rsidR="007358A9" w:rsidRPr="00DA2EDE" w:rsidRDefault="00000000" w:rsidP="00BE651E">
      <w:pPr>
        <w:spacing w:after="0" w:line="360" w:lineRule="auto"/>
        <w:rPr>
          <w:rFonts w:eastAsia="黑体" w:hAnsi="Times New Roman" w:cs="Times New Roman"/>
          <w:b/>
          <w:sz w:val="24"/>
          <w:szCs w:val="24"/>
        </w:rPr>
      </w:pPr>
      <w:r w:rsidRPr="00DA2EDE">
        <w:rPr>
          <w:rFonts w:eastAsia="黑体" w:hAnsi="Times New Roman" w:cs="Times New Roman"/>
          <w:b/>
          <w:sz w:val="24"/>
          <w:szCs w:val="24"/>
        </w:rPr>
        <w:t>5.2 Shapley</w:t>
      </w:r>
      <w:r w:rsidRPr="00DA2EDE">
        <w:rPr>
          <w:rFonts w:eastAsia="黑体" w:hAnsi="Times New Roman" w:cs="Times New Roman"/>
          <w:b/>
          <w:sz w:val="24"/>
          <w:szCs w:val="24"/>
        </w:rPr>
        <w:t>值计算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企业</w:t>
      </w:r>
      <w:r w:rsidRPr="00DA2EDE">
        <w:rPr>
          <w:rFonts w:hAnsi="Times New Roman" w:cs="Times New Roman"/>
          <w:b/>
          <w:sz w:val="24"/>
          <w:szCs w:val="24"/>
        </w:rPr>
        <w:t>A</w:t>
      </w:r>
      <w:r w:rsidRPr="00DA2EDE">
        <w:rPr>
          <w:rFonts w:ascii="宋体" w:eastAsia="宋体" w:hAnsi="宋体" w:cs="宋体" w:hint="eastAsia"/>
          <w:b/>
          <w:sz w:val="24"/>
          <w:szCs w:val="24"/>
        </w:rPr>
        <w:t>的计算过程</w:t>
      </w:r>
      <w:r w:rsidRPr="00DA2EDE">
        <w:rPr>
          <w:rFonts w:ascii="宋体" w:eastAsia="宋体" w:hAnsi="宋体" w:cs="宋体"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30"/>
        <w:gridCol w:w="1040"/>
        <w:gridCol w:w="1700"/>
        <w:gridCol w:w="1316"/>
      </w:tblGrid>
      <w:tr w:rsidR="007358A9" w:rsidRPr="00DA2EDE" w:rsidTr="00BE651E">
        <w:trPr>
          <w:jc w:val="center"/>
        </w:trPr>
        <w:tc>
          <w:tcPr>
            <w:tcW w:w="1271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eastAsia="宋体" w:hAnsi="Times New Roman" w:cs="Times New Roman"/>
                <w:sz w:val="24"/>
                <w:szCs w:val="24"/>
              </w:rPr>
              <w:t>联盟</w:t>
            </w:r>
            <w:r w:rsidRPr="00DA2EDE">
              <w:rPr>
                <w:rFonts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3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eastAsia="宋体" w:hAnsi="Times New Roman" w:cs="Times New Roman"/>
                <w:sz w:val="24"/>
                <w:szCs w:val="24"/>
                <w:lang w:val="en-US"/>
              </w:rPr>
            </w:pPr>
            <w:r w:rsidRPr="00DA2EDE">
              <w:rPr>
                <w:rFonts w:eastAsia="宋体" w:hAnsi="Times New Roman" w:cs="Times New Roman"/>
                <w:sz w:val="24"/>
                <w:szCs w:val="24"/>
                <w:lang w:val="en-US"/>
              </w:rPr>
              <w:t>|S|</w:t>
            </w:r>
          </w:p>
        </w:tc>
        <w:tc>
          <w:tcPr>
            <w:tcW w:w="104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eastAsia="宋体" w:hAnsi="Times New Roman" w:cs="Times New Roman"/>
                <w:sz w:val="24"/>
                <w:szCs w:val="24"/>
                <w:lang w:val="en-US"/>
              </w:rPr>
            </w:pPr>
            <w:r w:rsidRPr="00DA2EDE">
              <w:rPr>
                <w:rFonts w:eastAsia="宋体" w:hAnsi="Times New Roman" w:cs="Times New Roman"/>
                <w:sz w:val="24"/>
                <w:szCs w:val="24"/>
                <w:lang w:val="en-US"/>
              </w:rPr>
              <w:t>W(|S|)</w:t>
            </w:r>
          </w:p>
        </w:tc>
        <w:tc>
          <w:tcPr>
            <w:tcW w:w="170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316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eastAsia="宋体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A2EDE">
              <w:rPr>
                <w:rFonts w:eastAsia="宋体" w:hAnsi="Times New Roman" w:cs="Times New Roman"/>
                <w:sz w:val="24"/>
                <w:szCs w:val="24"/>
                <w:lang w:val="en-US"/>
              </w:rPr>
              <w:t>加权值</w:t>
            </w:r>
            <w:proofErr w:type="gramEnd"/>
          </w:p>
        </w:tc>
      </w:tr>
      <w:tr w:rsidR="007358A9" w:rsidRPr="00DA2EDE" w:rsidTr="00BE651E">
        <w:trPr>
          <w:jc w:val="center"/>
        </w:trPr>
        <w:tc>
          <w:tcPr>
            <w:tcW w:w="1271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{A}</w:t>
            </w:r>
          </w:p>
        </w:tc>
        <w:tc>
          <w:tcPr>
            <w:tcW w:w="63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170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30-0=30</w:t>
            </w:r>
          </w:p>
        </w:tc>
        <w:tc>
          <w:tcPr>
            <w:tcW w:w="1316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10.00</w:t>
            </w:r>
          </w:p>
        </w:tc>
      </w:tr>
      <w:tr w:rsidR="007358A9" w:rsidRPr="00DA2EDE" w:rsidTr="00BE651E">
        <w:trPr>
          <w:jc w:val="center"/>
        </w:trPr>
        <w:tc>
          <w:tcPr>
            <w:tcW w:w="1271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{A,B}</w:t>
            </w:r>
          </w:p>
        </w:tc>
        <w:tc>
          <w:tcPr>
            <w:tcW w:w="63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70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110-30=80</w:t>
            </w:r>
          </w:p>
        </w:tc>
        <w:tc>
          <w:tcPr>
            <w:tcW w:w="1316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13.33</w:t>
            </w:r>
          </w:p>
        </w:tc>
      </w:tr>
      <w:tr w:rsidR="007358A9" w:rsidRPr="00DA2EDE" w:rsidTr="00BE651E">
        <w:trPr>
          <w:jc w:val="center"/>
        </w:trPr>
        <w:tc>
          <w:tcPr>
            <w:tcW w:w="1271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{A,C}</w:t>
            </w:r>
          </w:p>
        </w:tc>
        <w:tc>
          <w:tcPr>
            <w:tcW w:w="63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70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110-15=95</w:t>
            </w:r>
          </w:p>
        </w:tc>
        <w:tc>
          <w:tcPr>
            <w:tcW w:w="1316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15.83</w:t>
            </w:r>
          </w:p>
        </w:tc>
      </w:tr>
      <w:tr w:rsidR="007358A9" w:rsidRPr="00DA2EDE" w:rsidTr="00BE651E">
        <w:trPr>
          <w:jc w:val="center"/>
        </w:trPr>
        <w:tc>
          <w:tcPr>
            <w:tcW w:w="1271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{A,B,C}</w:t>
            </w:r>
          </w:p>
        </w:tc>
        <w:tc>
          <w:tcPr>
            <w:tcW w:w="63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1700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250-110=140</w:t>
            </w:r>
          </w:p>
        </w:tc>
        <w:tc>
          <w:tcPr>
            <w:tcW w:w="1316" w:type="dxa"/>
          </w:tcPr>
          <w:p w:rsidR="007358A9" w:rsidRPr="00DA2EDE" w:rsidRDefault="00000000" w:rsidP="00BE651E">
            <w:pPr>
              <w:spacing w:after="0" w:line="360" w:lineRule="auto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DA2EDE">
              <w:rPr>
                <w:rFonts w:hAnsi="Times New Roman" w:cs="Times New Roman"/>
                <w:sz w:val="24"/>
                <w:szCs w:val="24"/>
              </w:rPr>
              <w:t>46.67</w:t>
            </w:r>
          </w:p>
        </w:tc>
      </w:tr>
    </w:tbl>
    <w:p w:rsidR="007358A9" w:rsidRPr="00DA2EDE" w:rsidRDefault="007358A9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总计</w:t>
      </w:r>
      <w:r w:rsidRPr="00DA2EDE">
        <w:rPr>
          <w:rFonts w:ascii="宋体" w:eastAsia="宋体" w:hAnsi="宋体" w:cs="宋体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=85.83</m:t>
        </m:r>
      </m:oMath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lastRenderedPageBreak/>
        <w:t>同理得：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=92.50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=71.67</m:t>
        </m:r>
      </m:oMath>
    </w:p>
    <w:p w:rsidR="007358A9" w:rsidRPr="00DA2EDE" w:rsidRDefault="00000000" w:rsidP="00BE651E">
      <w:pPr>
        <w:spacing w:after="0" w:line="360" w:lineRule="auto"/>
        <w:rPr>
          <w:rFonts w:eastAsia="黑体" w:hAnsi="Times New Roman" w:cs="Times New Roman"/>
          <w:b/>
          <w:sz w:val="24"/>
          <w:szCs w:val="24"/>
        </w:rPr>
      </w:pPr>
      <w:r w:rsidRPr="00DA2EDE">
        <w:rPr>
          <w:rFonts w:eastAsia="黑体" w:hAnsi="Times New Roman" w:cs="Times New Roman"/>
          <w:b/>
          <w:sz w:val="24"/>
          <w:szCs w:val="24"/>
        </w:rPr>
        <w:t xml:space="preserve">5.3 </w:t>
      </w:r>
      <w:r w:rsidRPr="00DA2EDE">
        <w:rPr>
          <w:rFonts w:eastAsia="黑体" w:hAnsi="Times New Roman" w:cs="Times New Roman"/>
          <w:b/>
          <w:sz w:val="24"/>
          <w:szCs w:val="24"/>
        </w:rPr>
        <w:t>结果验证</w:t>
      </w:r>
    </w:p>
    <w:p w:rsidR="007358A9" w:rsidRPr="00DA2EDE" w:rsidRDefault="00000000" w:rsidP="00BE651E">
      <w:pPr>
        <w:numPr>
          <w:ilvl w:val="0"/>
          <w:numId w:val="8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有效性</w:t>
      </w:r>
      <w:r w:rsidRPr="00DA2EDE">
        <w:rPr>
          <w:rFonts w:ascii="宋体" w:eastAsia="宋体" w:hAnsi="宋体" w:cs="宋体" w:hint="eastAsia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85.83+92.50+71.67=250=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358A9" w:rsidRPr="00DA2EDE" w:rsidRDefault="00000000" w:rsidP="00BE651E">
      <w:pPr>
        <w:numPr>
          <w:ilvl w:val="0"/>
          <w:numId w:val="8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稳定性</w:t>
      </w:r>
      <w:r w:rsidRPr="00DA2EDE">
        <w:rPr>
          <w:rFonts w:ascii="宋体" w:eastAsia="宋体" w:hAnsi="宋体" w:cs="宋体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=178.33&gt;110=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358A9" w:rsidRPr="00DA2EDE" w:rsidRDefault="00000000" w:rsidP="00BE651E">
      <w:pPr>
        <w:pStyle w:val="a3"/>
        <w:numPr>
          <w:ilvl w:val="0"/>
          <w:numId w:val="11"/>
        </w:numPr>
        <w:spacing w:after="0" w:line="360" w:lineRule="auto"/>
        <w:ind w:firstLineChars="0"/>
        <w:jc w:val="center"/>
        <w:rPr>
          <w:rFonts w:eastAsia="黑体" w:hAnsi="Times New Roman" w:cs="Times New Roman"/>
          <w:b/>
          <w:sz w:val="28"/>
          <w:szCs w:val="28"/>
        </w:rPr>
      </w:pPr>
      <w:r w:rsidRPr="00DA2EDE">
        <w:rPr>
          <w:rFonts w:eastAsia="黑体" w:hAnsi="Times New Roman" w:cs="Times New Roman"/>
          <w:b/>
          <w:sz w:val="28"/>
          <w:szCs w:val="28"/>
        </w:rPr>
        <w:t>模型评价与改进</w:t>
      </w:r>
    </w:p>
    <w:p w:rsidR="007358A9" w:rsidRPr="00DA2EDE" w:rsidRDefault="00000000" w:rsidP="00BE651E">
      <w:pPr>
        <w:spacing w:after="0" w:line="360" w:lineRule="auto"/>
        <w:rPr>
          <w:rFonts w:eastAsia="黑体" w:hAnsi="Times New Roman" w:cs="Times New Roman"/>
          <w:b/>
          <w:sz w:val="24"/>
          <w:szCs w:val="24"/>
        </w:rPr>
      </w:pPr>
      <w:r w:rsidRPr="00DA2EDE">
        <w:rPr>
          <w:rFonts w:eastAsia="黑体" w:hAnsi="Times New Roman" w:cs="Times New Roman"/>
          <w:b/>
          <w:sz w:val="24"/>
          <w:szCs w:val="24"/>
        </w:rPr>
        <w:t xml:space="preserve">6.1 </w:t>
      </w:r>
      <w:r w:rsidRPr="00DA2EDE">
        <w:rPr>
          <w:rFonts w:eastAsia="黑体" w:hAnsi="Times New Roman" w:cs="Times New Roman"/>
          <w:b/>
          <w:sz w:val="24"/>
          <w:szCs w:val="24"/>
        </w:rPr>
        <w:t>优势</w:t>
      </w:r>
    </w:p>
    <w:p w:rsidR="007358A9" w:rsidRPr="00DA2EDE" w:rsidRDefault="00000000" w:rsidP="00BE651E">
      <w:pPr>
        <w:numPr>
          <w:ilvl w:val="0"/>
          <w:numId w:val="9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理论严谨性：满足三大公理</w:t>
      </w:r>
    </w:p>
    <w:p w:rsidR="007358A9" w:rsidRPr="00DA2EDE" w:rsidRDefault="00000000" w:rsidP="00BE651E">
      <w:pPr>
        <w:numPr>
          <w:ilvl w:val="0"/>
          <w:numId w:val="9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分配公平性：按边际贡献定价</w:t>
      </w:r>
    </w:p>
    <w:p w:rsidR="007358A9" w:rsidRPr="00DA2EDE" w:rsidRDefault="00000000" w:rsidP="00BE651E">
      <w:pPr>
        <w:numPr>
          <w:ilvl w:val="0"/>
          <w:numId w:val="9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应用广泛性：适用于多种合作场景</w:t>
      </w:r>
    </w:p>
    <w:p w:rsidR="007358A9" w:rsidRPr="00DA2EDE" w:rsidRDefault="00000000" w:rsidP="00BE651E">
      <w:pPr>
        <w:spacing w:after="0" w:line="360" w:lineRule="auto"/>
        <w:rPr>
          <w:rFonts w:eastAsia="黑体" w:hAnsi="Times New Roman" w:cs="Times New Roman"/>
          <w:b/>
          <w:sz w:val="24"/>
          <w:szCs w:val="24"/>
        </w:rPr>
      </w:pPr>
      <w:r w:rsidRPr="00DA2EDE">
        <w:rPr>
          <w:rFonts w:eastAsia="黑体" w:hAnsi="Times New Roman" w:cs="Times New Roman"/>
          <w:b/>
          <w:sz w:val="24"/>
          <w:szCs w:val="24"/>
        </w:rPr>
        <w:t xml:space="preserve">6.2 </w:t>
      </w:r>
      <w:r w:rsidRPr="00DA2EDE">
        <w:rPr>
          <w:rFonts w:eastAsia="黑体" w:hAnsi="Times New Roman" w:cs="Times New Roman"/>
          <w:b/>
          <w:sz w:val="24"/>
          <w:szCs w:val="24"/>
        </w:rPr>
        <w:t>改进方案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蒙特卡洛模拟</w:t>
      </w:r>
      <w:r w:rsidRPr="00DA2EDE">
        <w:rPr>
          <w:rFonts w:ascii="宋体" w:eastAsia="宋体" w:hAnsi="宋体" w:cs="宋体" w:hint="eastAsia"/>
          <w:sz w:val="24"/>
          <w:szCs w:val="24"/>
        </w:rPr>
        <w:t>：</w:t>
      </w:r>
    </w:p>
    <w:p w:rsidR="007358A9" w:rsidRPr="00DA2EDE" w:rsidRDefault="00000000" w:rsidP="00BE651E">
      <w:pPr>
        <w:numPr>
          <w:ilvl w:val="0"/>
          <w:numId w:val="10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随机生成成员排列顺序</w:t>
      </w:r>
    </w:p>
    <w:p w:rsidR="007358A9" w:rsidRPr="00DA2EDE" w:rsidRDefault="00000000" w:rsidP="00BE651E">
      <w:pPr>
        <w:numPr>
          <w:ilvl w:val="0"/>
          <w:numId w:val="10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计算各排列下的边际贡献</w:t>
      </w:r>
    </w:p>
    <w:p w:rsidR="007358A9" w:rsidRPr="00DA2EDE" w:rsidRDefault="00000000" w:rsidP="00BE651E">
      <w:pPr>
        <w:numPr>
          <w:ilvl w:val="0"/>
          <w:numId w:val="10"/>
        </w:num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重复实验取均值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b/>
          <w:sz w:val="24"/>
          <w:szCs w:val="24"/>
        </w:rPr>
        <w:t>效果</w:t>
      </w:r>
      <w:r w:rsidRPr="00DA2EDE">
        <w:rPr>
          <w:rFonts w:ascii="宋体" w:eastAsia="宋体" w:hAnsi="宋体" w:cs="宋体" w:hint="eastAsia"/>
          <w:sz w:val="24"/>
          <w:szCs w:val="24"/>
        </w:rPr>
        <w:t>：</w:t>
      </w:r>
      <w:r w:rsidRPr="00DA2EDE">
        <w:rPr>
          <w:rFonts w:eastAsia="Times New Roman" w:hAnsi="Times New Roman" w:cs="Times New Roman"/>
          <w:sz w:val="24"/>
          <w:szCs w:val="24"/>
        </w:rPr>
        <w:t>n=15</w:t>
      </w:r>
      <w:r w:rsidRPr="00DA2EDE">
        <w:rPr>
          <w:rFonts w:ascii="宋体" w:eastAsia="宋体" w:hAnsi="宋体" w:cs="宋体" w:hint="eastAsia"/>
          <w:sz w:val="24"/>
          <w:szCs w:val="24"/>
        </w:rPr>
        <w:t>时，计算量从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3.27×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DA2EDE">
        <w:rPr>
          <w:rFonts w:ascii="宋体" w:eastAsia="宋体" w:hAnsi="宋体" w:cs="宋体" w:hint="eastAsia"/>
          <w:sz w:val="24"/>
          <w:szCs w:val="24"/>
        </w:rPr>
        <w:t>次降至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5×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DA2EDE">
        <w:rPr>
          <w:rFonts w:ascii="宋体" w:eastAsia="宋体" w:hAnsi="宋体" w:cs="宋体" w:hint="eastAsia"/>
          <w:sz w:val="24"/>
          <w:szCs w:val="24"/>
        </w:rPr>
        <w:t>次</w:t>
      </w:r>
      <w:r w:rsidRPr="00DA2EDE">
        <w:rPr>
          <w:rFonts w:eastAsia="宋体" w:hAnsi="Times New Roman" w:cs="Times New Roman"/>
          <w:sz w:val="24"/>
          <w:szCs w:val="24"/>
        </w:rPr>
        <w:t>，</w:t>
      </w:r>
      <w:r w:rsidRPr="00DA2EDE">
        <w:rPr>
          <w:rFonts w:ascii="宋体" w:eastAsia="宋体" w:hAnsi="宋体" w:cs="宋体" w:hint="eastAsia"/>
          <w:sz w:val="24"/>
          <w:szCs w:val="24"/>
        </w:rPr>
        <w:t>误差控制在</w:t>
      </w:r>
      <w:r w:rsidRPr="00DA2EDE">
        <w:rPr>
          <w:rFonts w:eastAsia="Times New Roman" w:hAnsi="Times New Roman" w:cs="Times New Roman"/>
          <w:sz w:val="24"/>
          <w:szCs w:val="24"/>
        </w:rPr>
        <w:t>±2%</w:t>
      </w:r>
      <w:r w:rsidRPr="00DA2EDE">
        <w:rPr>
          <w:rFonts w:ascii="宋体" w:eastAsia="宋体" w:hAnsi="宋体" w:cs="宋体" w:hint="eastAsia"/>
          <w:sz w:val="24"/>
          <w:szCs w:val="24"/>
        </w:rPr>
        <w:t>以内</w:t>
      </w:r>
    </w:p>
    <w:p w:rsidR="007358A9" w:rsidRPr="00DA2EDE" w:rsidRDefault="00000000" w:rsidP="00BE651E">
      <w:pPr>
        <w:pStyle w:val="a3"/>
        <w:numPr>
          <w:ilvl w:val="0"/>
          <w:numId w:val="11"/>
        </w:numPr>
        <w:spacing w:after="0" w:line="360" w:lineRule="auto"/>
        <w:ind w:firstLineChars="0"/>
        <w:jc w:val="center"/>
        <w:rPr>
          <w:rFonts w:eastAsia="黑体" w:hAnsi="Times New Roman" w:cs="Times New Roman"/>
          <w:b/>
          <w:sz w:val="28"/>
          <w:szCs w:val="28"/>
        </w:rPr>
      </w:pPr>
      <w:r w:rsidRPr="00DA2EDE">
        <w:rPr>
          <w:rFonts w:eastAsia="黑体" w:hAnsi="Times New Roman" w:cs="Times New Roman"/>
          <w:b/>
          <w:sz w:val="28"/>
          <w:szCs w:val="28"/>
        </w:rPr>
        <w:t>结论</w:t>
      </w:r>
    </w:p>
    <w:p w:rsidR="007358A9" w:rsidRPr="00DA2EDE" w:rsidRDefault="00000000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  <w:r w:rsidRPr="00DA2EDE">
        <w:rPr>
          <w:rFonts w:ascii="宋体" w:eastAsia="宋体" w:hAnsi="宋体" w:cs="宋体" w:hint="eastAsia"/>
          <w:sz w:val="24"/>
          <w:szCs w:val="24"/>
        </w:rPr>
        <w:t>本文证明</w:t>
      </w:r>
      <w:r w:rsidRPr="00DA2EDE">
        <w:rPr>
          <w:rFonts w:eastAsia="Times New Roman" w:hAnsi="Times New Roman" w:cs="Times New Roman"/>
          <w:sz w:val="24"/>
          <w:szCs w:val="24"/>
        </w:rPr>
        <w:t>Shapley</w:t>
      </w:r>
      <w:proofErr w:type="gramStart"/>
      <w:r w:rsidRPr="00DA2EDE">
        <w:rPr>
          <w:rFonts w:ascii="宋体" w:eastAsia="宋体" w:hAnsi="宋体" w:cs="宋体" w:hint="eastAsia"/>
          <w:sz w:val="24"/>
          <w:szCs w:val="24"/>
        </w:rPr>
        <w:t>值方法</w:t>
      </w:r>
      <w:proofErr w:type="gramEnd"/>
      <w:r w:rsidRPr="00DA2EDE">
        <w:rPr>
          <w:rFonts w:ascii="宋体" w:eastAsia="宋体" w:hAnsi="宋体" w:cs="宋体" w:hint="eastAsia"/>
          <w:sz w:val="24"/>
          <w:szCs w:val="24"/>
        </w:rPr>
        <w:t>在合作利益分配中具有理论优越性，其权重系数的组合解释揭示了公平分配的本质。实际应用时需权衡计算精度与效率，未来可研究动态合作场景的扩展模型。</w:t>
      </w:r>
    </w:p>
    <w:p w:rsidR="007358A9" w:rsidRPr="00DA2EDE" w:rsidRDefault="007358A9" w:rsidP="00BE651E">
      <w:pPr>
        <w:spacing w:after="0" w:line="360" w:lineRule="auto"/>
        <w:rPr>
          <w:rFonts w:hAnsi="Times New Roman" w:cs="Times New Roman"/>
          <w:sz w:val="24"/>
          <w:szCs w:val="24"/>
        </w:rPr>
      </w:pPr>
    </w:p>
    <w:sectPr w:rsidR="007358A9" w:rsidRPr="00DA2ED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51974" w:rsidRDefault="00A51974">
      <w:pPr>
        <w:spacing w:line="240" w:lineRule="auto"/>
      </w:pPr>
      <w:r>
        <w:separator/>
      </w:r>
    </w:p>
  </w:endnote>
  <w:endnote w:type="continuationSeparator" w:id="0">
    <w:p w:rsidR="00A51974" w:rsidRDefault="00A51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51974" w:rsidRDefault="00A51974">
      <w:pPr>
        <w:spacing w:after="0" w:line="240" w:lineRule="auto"/>
      </w:pPr>
      <w:r>
        <w:separator/>
      </w:r>
    </w:p>
  </w:footnote>
  <w:footnote w:type="continuationSeparator" w:id="0">
    <w:p w:rsidR="00A51974" w:rsidRDefault="00A51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singleLevel"/>
    <w:tmpl w:val="B5E306ED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2" w15:restartNumberingAfterBreak="0">
    <w:nsid w:val="C8879AEF"/>
    <w:multiLevelType w:val="singleLevel"/>
    <w:tmpl w:val="C8879AEF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3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4" w15:restartNumberingAfterBreak="0">
    <w:nsid w:val="0053208E"/>
    <w:multiLevelType w:val="singleLevel"/>
    <w:tmpl w:val="0053208E"/>
    <w:lvl w:ilvl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25B654F3"/>
    <w:multiLevelType w:val="singleLevel"/>
    <w:tmpl w:val="25B654F3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6" w15:restartNumberingAfterBreak="0">
    <w:nsid w:val="4A8D4243"/>
    <w:multiLevelType w:val="hybridMultilevel"/>
    <w:tmpl w:val="6EE8306E"/>
    <w:lvl w:ilvl="0" w:tplc="0A5833EC">
      <w:start w:val="1"/>
      <w:numFmt w:val="japaneseCounting"/>
      <w:lvlText w:val="%1、"/>
      <w:lvlJc w:val="left"/>
      <w:pPr>
        <w:ind w:left="580" w:hanging="580"/>
      </w:pPr>
      <w:rPr>
        <w:rFonts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D4DC07F"/>
    <w:multiLevelType w:val="singleLevel"/>
    <w:tmpl w:val="4D4DC07F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9" w15:restartNumberingAfterBreak="0">
    <w:nsid w:val="5A241D34"/>
    <w:multiLevelType w:val="singleLevel"/>
    <w:tmpl w:val="5A241D34"/>
    <w:lvl w:ilvl="0">
      <w:start w:val="1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abstractNum w:abstractNumId="10" w15:restartNumberingAfterBreak="0">
    <w:nsid w:val="72183CF9"/>
    <w:multiLevelType w:val="singleLevel"/>
    <w:tmpl w:val="72183CF9"/>
    <w:lvl w:ilvl="0">
      <w:start w:val="3"/>
      <w:numFmt w:val="decimal"/>
      <w:lvlText w:val="%1."/>
      <w:lvlJc w:val="left"/>
      <w:pPr>
        <w:tabs>
          <w:tab w:val="left" w:pos="1080"/>
        </w:tabs>
        <w:ind w:left="720" w:hanging="360"/>
      </w:pPr>
    </w:lvl>
  </w:abstractNum>
  <w:num w:numId="1" w16cid:durableId="2060083271">
    <w:abstractNumId w:val="4"/>
  </w:num>
  <w:num w:numId="2" w16cid:durableId="262953329">
    <w:abstractNumId w:val="3"/>
  </w:num>
  <w:num w:numId="3" w16cid:durableId="1369914974">
    <w:abstractNumId w:val="8"/>
  </w:num>
  <w:num w:numId="4" w16cid:durableId="813371073">
    <w:abstractNumId w:val="1"/>
  </w:num>
  <w:num w:numId="5" w16cid:durableId="187917999">
    <w:abstractNumId w:val="0"/>
  </w:num>
  <w:num w:numId="6" w16cid:durableId="40830101">
    <w:abstractNumId w:val="5"/>
  </w:num>
  <w:num w:numId="7" w16cid:durableId="1541939766">
    <w:abstractNumId w:val="10"/>
  </w:num>
  <w:num w:numId="8" w16cid:durableId="493764564">
    <w:abstractNumId w:val="9"/>
  </w:num>
  <w:num w:numId="9" w16cid:durableId="1659265273">
    <w:abstractNumId w:val="2"/>
  </w:num>
  <w:num w:numId="10" w16cid:durableId="1127315834">
    <w:abstractNumId w:val="7"/>
  </w:num>
  <w:num w:numId="11" w16cid:durableId="2104495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A9"/>
    <w:rsid w:val="007358A9"/>
    <w:rsid w:val="009621EB"/>
    <w:rsid w:val="009C1933"/>
    <w:rsid w:val="00A51974"/>
    <w:rsid w:val="00BE651E"/>
    <w:rsid w:val="00DA2EDE"/>
    <w:rsid w:val="00F400D4"/>
    <w:rsid w:val="330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4C6A"/>
  <w15:docId w15:val="{AA042BD0-95A7-4CD8-8EB6-70859D1A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20" w:line="240" w:lineRule="atLeast"/>
    </w:pPr>
    <w:rPr>
      <w:rFonts w:eastAsiaTheme="minorHAnsi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table" w:customStyle="1" w:styleId="NormalGrid">
    <w:name w:val="Normal Grid"/>
    <w:basedOn w:val="a1"/>
    <w:uiPriority w:val="39"/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a3">
    <w:name w:val="List Paragraph"/>
    <w:basedOn w:val="a"/>
    <w:uiPriority w:val="99"/>
    <w:unhideWhenUsed/>
    <w:rsid w:val="00BE651E"/>
    <w:pPr>
      <w:ind w:firstLineChars="200" w:firstLine="420"/>
    </w:pPr>
  </w:style>
  <w:style w:type="table" w:styleId="a4">
    <w:name w:val="Table Grid"/>
    <w:basedOn w:val="a1"/>
    <w:rsid w:val="00BE6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html-to-docx</dc:creator>
  <cp:keywords>html-to-docx</cp:keywords>
  <cp:lastModifiedBy>昊伦 李</cp:lastModifiedBy>
  <cp:revision>5</cp:revision>
  <dcterms:created xsi:type="dcterms:W3CDTF">2025-05-09T21:14:00Z</dcterms:created>
  <dcterms:modified xsi:type="dcterms:W3CDTF">2025-05-12T07:20:00Z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eyJoZGlkIjoiN2M5ZWYxZmQ4ZTQ1OTg1OWQxNTdmYjEwNzkzMDZhOTQiLCJ1c2VySWQiOiIxNTMwMjczMDY5In0=</vt:lpwstr>
  </property>
  <property fmtid="{D5CDD505-2E9C-101B-9397-08002B2CF9AE}" pid="3" name="KSOProductBuildVer">
    <vt:lpwstr>2052-12.1.0.20784</vt:lpwstr>
  </property>
  <property fmtid="{D5CDD505-2E9C-101B-9397-08002B2CF9AE}" pid="4" name="ICV">
    <vt:lpwstr>E467BBAD9A0B423EA79B5C2071318BEE_12</vt:lpwstr>
  </property>
</Properties>
</file>