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sz w:val="36"/>
        </w:rPr>
        <w:t>BILINGUAL SMS SPAM DETECTION SYSTEM USING NATURAL LANGUAGE PROCESSING AND MACHINE LEARNING</w:t>
      </w:r>
    </w:p>
    <w:p>
      <w:pPr>
        <w:spacing w:line="360" w:lineRule="auto" w:after="120"/>
        <w:jc w:val="center"/>
      </w:pPr>
      <w:r>
        <w:rPr>
          <w:rFonts w:ascii="Times New Roman" w:hAnsi="Times New Roman"/>
          <w:sz w:val="24"/>
        </w:rPr>
        <w:t>NLP Mini Project submitted in partial fulfillment of the</w:t>
        <w:br/>
        <w:t>requirements of the degree</w:t>
      </w:r>
    </w:p>
    <w:p>
      <w:pPr>
        <w:spacing w:after="560"/>
        <w:jc w:val="center"/>
      </w:pPr>
      <w:r>
        <w:rPr>
          <w:rFonts w:ascii="Times New Roman" w:hAnsi="Times New Roman"/>
          <w:b/>
          <w:sz w:val="26"/>
        </w:rPr>
        <w:t>BACHELOR OF ENGINEERING IN COMPUTER ENGINEERING</w:t>
      </w:r>
    </w:p>
    <w:p>
      <w:pPr>
        <w:spacing w:after="240"/>
        <w:jc w:val="center"/>
      </w:pPr>
      <w:r>
        <w:rPr>
          <w:rFonts w:ascii="Times New Roman" w:hAnsi="Times New Roman"/>
          <w:sz w:val="24"/>
        </w:rPr>
        <w:t>By</w:t>
      </w:r>
    </w:p>
    <w:p>
      <w:pPr>
        <w:spacing w:line="360" w:lineRule="auto" w:after="560"/>
        <w:jc w:val="center"/>
      </w:pPr>
      <w:r>
        <w:rPr>
          <w:rFonts w:ascii="Times New Roman" w:hAnsi="Times New Roman"/>
          <w:b/>
          <w:sz w:val="24"/>
        </w:rPr>
        <w:t>[Student Name 1]       Class-Roll No: [_______________]</w:t>
        <w:br/>
        <w:t>[Student Name 2]       Class-Roll No: [_______________]</w:t>
        <w:br/>
        <w:t>[Student Name 3]       Class-Roll No: [_______________]</w:t>
        <w:br/>
        <w:t>[Student Name 4]       Class-Roll No: [_______________]</w:t>
      </w:r>
    </w:p>
    <w:p>
      <w:pPr>
        <w:spacing w:after="480"/>
        <w:jc w:val="center"/>
      </w:pPr>
      <w:r>
        <w:rPr>
          <w:rFonts w:ascii="Times New Roman" w:hAnsi="Times New Roman"/>
          <w:b/>
          <w:sz w:val="24"/>
        </w:rPr>
        <w:t>Supervisor</w:t>
        <w:br/>
        <w:t>[Prof. / Dr. Supervisor Name]</w:t>
      </w:r>
    </w:p>
    <w:p>
      <w:pPr>
        <w:spacing w:after="360"/>
        <w:jc w:val="center"/>
      </w:pPr>
      <w:r>
        <w:rPr>
          <w:rFonts w:ascii="Times New Roman" w:hAnsi="Times New Roman"/>
          <w:sz w:val="22"/>
        </w:rPr>
        <w:t>________________________________________</w:t>
      </w:r>
    </w:p>
    <w:p>
      <w:pPr>
        <w:spacing w:line="300" w:lineRule="auto" w:after="40"/>
        <w:jc w:val="center"/>
      </w:pPr>
      <w:r>
        <w:rPr>
          <w:rFonts w:ascii="Times New Roman" w:hAnsi="Times New Roman"/>
          <w:b/>
          <w:sz w:val="32"/>
        </w:rPr>
        <w:t>St. Francis Institute of Technology</w:t>
        <w:br/>
      </w:r>
    </w:p>
    <w:p>
      <w:pPr>
        <w:spacing w:line="288" w:lineRule="auto" w:after="80"/>
        <w:jc w:val="center"/>
      </w:pPr>
      <w:r>
        <w:rPr>
          <w:rFonts w:ascii="Times New Roman" w:hAnsi="Times New Roman"/>
          <w:sz w:val="22"/>
        </w:rPr>
        <w:t>(Engineering College)</w:t>
        <w:br/>
        <w:t>An Autonomous Institute, Affiliated to University of Mumbai</w:t>
        <w:br/>
        <w:t>NAAC A+ Accredited | CMPN, EXTC, INFT NBA Accredited | ISO 9001:2015 Certified</w:t>
        <w:br/>
        <w:br/>
        <w:t>Department of Computer Engineering</w:t>
        <w:br/>
        <w:t>(AY 2026-2027)</w:t>
      </w:r>
    </w:p>
    <w:p>
      <w:r>
        <w:br w:type="page"/>
      </w:r>
    </w:p>
    <w:p>
      <w:pPr>
        <w:spacing w:before="360" w:after="480"/>
        <w:jc w:val="center"/>
      </w:pPr>
      <w:r>
        <w:rPr>
          <w:rFonts w:ascii="Times New Roman" w:hAnsi="Times New Roman"/>
          <w:b/>
          <w:sz w:val="36"/>
        </w:rPr>
        <w:t>Contents</w:t>
      </w:r>
    </w:p>
    <w:tbl>
      <w:tblPr>
        <w:tblW w:type="auto" w:w="0"/>
        <w:jc w:val="center"/>
        <w:tblLook w:firstColumn="1" w:firstRow="1" w:lastColumn="0" w:lastRow="0" w:noHBand="0" w:noVBand="1" w:val="04A0"/>
      </w:tblPr>
      <w:tblGrid>
        <w:gridCol w:w="3120"/>
        <w:gridCol w:w="3120"/>
        <w:gridCol w:w="3120"/>
      </w:tblGrid>
      <w:tr>
        <w:tc>
          <w:tcPr>
            <w:tcW w:type="dxa" w:w="864"/>
          </w:tcPr>
          <w:p>
            <w:pPr>
              <w:spacing w:line="312" w:lineRule="auto" w:after="40"/>
            </w:pPr>
            <w:r>
              <w:rPr>
                <w:rFonts w:ascii="Times New Roman" w:hAnsi="Times New Roman"/>
                <w:b/>
                <w:sz w:val="24"/>
              </w:rPr>
              <w:t>1</w:t>
            </w:r>
          </w:p>
        </w:tc>
        <w:tc>
          <w:tcPr>
            <w:tcW w:type="dxa" w:w="7488"/>
          </w:tcPr>
          <w:p>
            <w:pPr>
              <w:spacing w:line="312" w:lineRule="auto" w:after="40"/>
            </w:pPr>
            <w:r>
              <w:rPr>
                <w:rFonts w:ascii="Times New Roman" w:hAnsi="Times New Roman"/>
                <w:b/>
                <w:sz w:val="24"/>
              </w:rPr>
              <w:t>Introduction</w:t>
            </w:r>
          </w:p>
        </w:tc>
        <w:tc>
          <w:tcPr>
            <w:tcW w:type="dxa" w:w="1008"/>
          </w:tcPr>
          <w:p>
            <w:pPr>
              <w:spacing w:line="312" w:lineRule="auto" w:after="40"/>
              <w:jc w:val="right"/>
            </w:pPr>
            <w:r>
              <w:rPr>
                <w:rFonts w:ascii="Times New Roman" w:hAnsi="Times New Roman"/>
                <w:b/>
                <w:sz w:val="24"/>
              </w:rPr>
              <w:t>1</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1.1 Background of the Problem</w:t>
            </w:r>
          </w:p>
        </w:tc>
        <w:tc>
          <w:tcPr>
            <w:tcW w:type="dxa" w:w="1008"/>
          </w:tcPr>
          <w:p>
            <w:pPr>
              <w:spacing w:line="312" w:lineRule="auto" w:after="40"/>
              <w:jc w:val="right"/>
            </w:pPr>
            <w:r>
              <w:rPr>
                <w:rFonts w:ascii="Times New Roman" w:hAnsi="Times New Roman"/>
                <w:sz w:val="24"/>
              </w:rPr>
              <w:t>1</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1.2 Problem Statement</w:t>
            </w:r>
          </w:p>
        </w:tc>
        <w:tc>
          <w:tcPr>
            <w:tcW w:type="dxa" w:w="1008"/>
          </w:tcPr>
          <w:p>
            <w:pPr>
              <w:spacing w:line="312" w:lineRule="auto" w:after="40"/>
              <w:jc w:val="right"/>
            </w:pPr>
            <w:r>
              <w:rPr>
                <w:rFonts w:ascii="Times New Roman" w:hAnsi="Times New Roman"/>
                <w:sz w:val="24"/>
              </w:rPr>
              <w:t>2</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1.3 Objectives of the Project</w:t>
            </w:r>
          </w:p>
        </w:tc>
        <w:tc>
          <w:tcPr>
            <w:tcW w:type="dxa" w:w="1008"/>
          </w:tcPr>
          <w:p>
            <w:pPr>
              <w:spacing w:line="312" w:lineRule="auto" w:after="40"/>
              <w:jc w:val="right"/>
            </w:pPr>
            <w:r>
              <w:rPr>
                <w:rFonts w:ascii="Times New Roman" w:hAnsi="Times New Roman"/>
                <w:sz w:val="24"/>
              </w:rPr>
              <w:t>2</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1.4 Scope of the Project</w:t>
            </w:r>
          </w:p>
        </w:tc>
        <w:tc>
          <w:tcPr>
            <w:tcW w:type="dxa" w:w="1008"/>
          </w:tcPr>
          <w:p>
            <w:pPr>
              <w:spacing w:line="312" w:lineRule="auto" w:after="40"/>
              <w:jc w:val="right"/>
            </w:pPr>
            <w:r>
              <w:rPr>
                <w:rFonts w:ascii="Times New Roman" w:hAnsi="Times New Roman"/>
                <w:sz w:val="24"/>
              </w:rPr>
              <w:t>3</w:t>
            </w:r>
          </w:p>
        </w:tc>
      </w:tr>
      <w:tr>
        <w:tc>
          <w:tcPr>
            <w:tcW w:type="dxa" w:w="864"/>
          </w:tcPr>
          <w:p>
            <w:pPr>
              <w:spacing w:line="312" w:lineRule="auto" w:after="40"/>
            </w:pPr>
            <w:r>
              <w:rPr>
                <w:rFonts w:ascii="Times New Roman" w:hAnsi="Times New Roman"/>
                <w:b/>
                <w:sz w:val="24"/>
              </w:rPr>
              <w:t>2</w:t>
            </w:r>
          </w:p>
        </w:tc>
        <w:tc>
          <w:tcPr>
            <w:tcW w:type="dxa" w:w="7488"/>
          </w:tcPr>
          <w:p>
            <w:pPr>
              <w:spacing w:line="312" w:lineRule="auto" w:after="40"/>
            </w:pPr>
            <w:r>
              <w:rPr>
                <w:rFonts w:ascii="Times New Roman" w:hAnsi="Times New Roman"/>
                <w:b/>
                <w:sz w:val="24"/>
              </w:rPr>
              <w:t>Methodology used</w:t>
            </w:r>
          </w:p>
        </w:tc>
        <w:tc>
          <w:tcPr>
            <w:tcW w:type="dxa" w:w="1008"/>
          </w:tcPr>
          <w:p>
            <w:pPr>
              <w:spacing w:line="312" w:lineRule="auto" w:after="40"/>
              <w:jc w:val="right"/>
            </w:pPr>
            <w:r>
              <w:rPr>
                <w:rFonts w:ascii="Times New Roman" w:hAnsi="Times New Roman"/>
                <w:b/>
                <w:sz w:val="24"/>
              </w:rPr>
              <w:t>4</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2.1 Preprocessing techniques used</w:t>
            </w:r>
          </w:p>
        </w:tc>
        <w:tc>
          <w:tcPr>
            <w:tcW w:type="dxa" w:w="1008"/>
          </w:tcPr>
          <w:p>
            <w:pPr>
              <w:spacing w:line="312" w:lineRule="auto" w:after="40"/>
              <w:jc w:val="right"/>
            </w:pPr>
            <w:r>
              <w:rPr>
                <w:rFonts w:ascii="Times New Roman" w:hAnsi="Times New Roman"/>
                <w:sz w:val="24"/>
              </w:rPr>
              <w:t>4</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2.2 Model and algorithms</w:t>
            </w:r>
          </w:p>
        </w:tc>
        <w:tc>
          <w:tcPr>
            <w:tcW w:type="dxa" w:w="1008"/>
          </w:tcPr>
          <w:p>
            <w:pPr>
              <w:spacing w:line="312" w:lineRule="auto" w:after="40"/>
              <w:jc w:val="right"/>
            </w:pPr>
            <w:r>
              <w:rPr>
                <w:rFonts w:ascii="Times New Roman" w:hAnsi="Times New Roman"/>
                <w:sz w:val="24"/>
              </w:rPr>
              <w:t>5</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2.3 Tools and Software Used</w:t>
            </w:r>
          </w:p>
        </w:tc>
        <w:tc>
          <w:tcPr>
            <w:tcW w:type="dxa" w:w="1008"/>
          </w:tcPr>
          <w:p>
            <w:pPr>
              <w:spacing w:line="312" w:lineRule="auto" w:after="40"/>
              <w:jc w:val="right"/>
            </w:pPr>
            <w:r>
              <w:rPr>
                <w:rFonts w:ascii="Times New Roman" w:hAnsi="Times New Roman"/>
                <w:sz w:val="24"/>
              </w:rPr>
              <w:t>8</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2.4 Dataset description</w:t>
            </w:r>
          </w:p>
        </w:tc>
        <w:tc>
          <w:tcPr>
            <w:tcW w:type="dxa" w:w="1008"/>
          </w:tcPr>
          <w:p>
            <w:pPr>
              <w:spacing w:line="312" w:lineRule="auto" w:after="40"/>
              <w:jc w:val="right"/>
            </w:pPr>
            <w:r>
              <w:rPr>
                <w:rFonts w:ascii="Times New Roman" w:hAnsi="Times New Roman"/>
                <w:sz w:val="24"/>
              </w:rPr>
              <w:t>9</w:t>
            </w:r>
          </w:p>
        </w:tc>
      </w:tr>
      <w:tr>
        <w:tc>
          <w:tcPr>
            <w:tcW w:type="dxa" w:w="864"/>
          </w:tcPr>
          <w:p>
            <w:pPr>
              <w:spacing w:line="312" w:lineRule="auto" w:after="40"/>
            </w:pPr>
            <w:r>
              <w:rPr>
                <w:rFonts w:ascii="Times New Roman" w:hAnsi="Times New Roman"/>
                <w:b/>
                <w:sz w:val="24"/>
              </w:rPr>
              <w:t>3</w:t>
            </w:r>
          </w:p>
        </w:tc>
        <w:tc>
          <w:tcPr>
            <w:tcW w:type="dxa" w:w="7488"/>
          </w:tcPr>
          <w:p>
            <w:pPr>
              <w:spacing w:line="312" w:lineRule="auto" w:after="40"/>
            </w:pPr>
            <w:r>
              <w:rPr>
                <w:rFonts w:ascii="Times New Roman" w:hAnsi="Times New Roman"/>
                <w:b/>
                <w:sz w:val="24"/>
              </w:rPr>
              <w:t>Implementation</w:t>
            </w:r>
          </w:p>
        </w:tc>
        <w:tc>
          <w:tcPr>
            <w:tcW w:type="dxa" w:w="1008"/>
          </w:tcPr>
          <w:p>
            <w:pPr>
              <w:spacing w:line="312" w:lineRule="auto" w:after="40"/>
              <w:jc w:val="right"/>
            </w:pPr>
            <w:r>
              <w:rPr>
                <w:rFonts w:ascii="Times New Roman" w:hAnsi="Times New Roman"/>
                <w:b/>
                <w:sz w:val="24"/>
              </w:rPr>
              <w:t>10</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3.1 Implementation details</w:t>
            </w:r>
          </w:p>
        </w:tc>
        <w:tc>
          <w:tcPr>
            <w:tcW w:type="dxa" w:w="1008"/>
          </w:tcPr>
          <w:p>
            <w:pPr>
              <w:spacing w:line="312" w:lineRule="auto" w:after="40"/>
              <w:jc w:val="right"/>
            </w:pPr>
            <w:r>
              <w:rPr>
                <w:rFonts w:ascii="Times New Roman" w:hAnsi="Times New Roman"/>
                <w:sz w:val="24"/>
              </w:rPr>
              <w:t>10</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3.2 Important functions and code</w:t>
            </w:r>
          </w:p>
        </w:tc>
        <w:tc>
          <w:tcPr>
            <w:tcW w:type="dxa" w:w="1008"/>
          </w:tcPr>
          <w:p>
            <w:pPr>
              <w:spacing w:line="312" w:lineRule="auto" w:after="40"/>
              <w:jc w:val="right"/>
            </w:pPr>
            <w:r>
              <w:rPr>
                <w:rFonts w:ascii="Times New Roman" w:hAnsi="Times New Roman"/>
                <w:sz w:val="24"/>
              </w:rPr>
              <w:t>12</w:t>
            </w:r>
          </w:p>
        </w:tc>
      </w:tr>
      <w:tr>
        <w:tc>
          <w:tcPr>
            <w:tcW w:type="dxa" w:w="864"/>
          </w:tcPr>
          <w:p>
            <w:pPr>
              <w:spacing w:line="312" w:lineRule="auto" w:after="40"/>
            </w:pPr>
            <w:r>
              <w:rPr>
                <w:rFonts w:ascii="Times New Roman" w:hAnsi="Times New Roman"/>
                <w:b/>
                <w:sz w:val="24"/>
              </w:rPr>
              <w:t>4</w:t>
            </w:r>
          </w:p>
        </w:tc>
        <w:tc>
          <w:tcPr>
            <w:tcW w:type="dxa" w:w="7488"/>
          </w:tcPr>
          <w:p>
            <w:pPr>
              <w:spacing w:line="312" w:lineRule="auto" w:after="40"/>
            </w:pPr>
            <w:r>
              <w:rPr>
                <w:rFonts w:ascii="Times New Roman" w:hAnsi="Times New Roman"/>
                <w:b/>
                <w:sz w:val="24"/>
              </w:rPr>
              <w:t>Results and Discussion</w:t>
            </w:r>
          </w:p>
        </w:tc>
        <w:tc>
          <w:tcPr>
            <w:tcW w:type="dxa" w:w="1008"/>
          </w:tcPr>
          <w:p>
            <w:pPr>
              <w:spacing w:line="312" w:lineRule="auto" w:after="40"/>
              <w:jc w:val="right"/>
            </w:pPr>
            <w:r>
              <w:rPr>
                <w:rFonts w:ascii="Times New Roman" w:hAnsi="Times New Roman"/>
                <w:b/>
                <w:sz w:val="24"/>
              </w:rPr>
              <w:t>16</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4.1 Performance Evaluation Parameters</w:t>
            </w:r>
          </w:p>
        </w:tc>
        <w:tc>
          <w:tcPr>
            <w:tcW w:type="dxa" w:w="1008"/>
          </w:tcPr>
          <w:p>
            <w:pPr>
              <w:spacing w:line="312" w:lineRule="auto" w:after="40"/>
              <w:jc w:val="right"/>
            </w:pPr>
            <w:r>
              <w:rPr>
                <w:rFonts w:ascii="Times New Roman" w:hAnsi="Times New Roman"/>
                <w:sz w:val="24"/>
              </w:rPr>
              <w:t>16</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4.2 Output Screenshots</w:t>
            </w:r>
          </w:p>
        </w:tc>
        <w:tc>
          <w:tcPr>
            <w:tcW w:type="dxa" w:w="1008"/>
          </w:tcPr>
          <w:p>
            <w:pPr>
              <w:spacing w:line="312" w:lineRule="auto" w:after="40"/>
              <w:jc w:val="right"/>
            </w:pPr>
            <w:r>
              <w:rPr>
                <w:rFonts w:ascii="Times New Roman" w:hAnsi="Times New Roman"/>
                <w:sz w:val="24"/>
              </w:rPr>
              <w:t>18</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4.3 Comparison of Results</w:t>
            </w:r>
          </w:p>
        </w:tc>
        <w:tc>
          <w:tcPr>
            <w:tcW w:type="dxa" w:w="1008"/>
          </w:tcPr>
          <w:p>
            <w:pPr>
              <w:spacing w:line="312" w:lineRule="auto" w:after="40"/>
              <w:jc w:val="right"/>
            </w:pPr>
            <w:r>
              <w:rPr>
                <w:rFonts w:ascii="Times New Roman" w:hAnsi="Times New Roman"/>
                <w:sz w:val="24"/>
              </w:rPr>
              <w:t>20</w:t>
            </w:r>
          </w:p>
        </w:tc>
      </w:tr>
      <w:tr>
        <w:tc>
          <w:tcPr>
            <w:tcW w:type="dxa" w:w="864"/>
          </w:tcPr>
          <w:p>
            <w:pPr>
              <w:spacing w:line="312" w:lineRule="auto" w:after="40"/>
            </w:pPr>
            <w:r>
              <w:rPr>
                <w:rFonts w:ascii="Times New Roman" w:hAnsi="Times New Roman"/>
                <w:sz w:val="24"/>
              </w:rPr>
            </w:r>
          </w:p>
        </w:tc>
        <w:tc>
          <w:tcPr>
            <w:tcW w:type="dxa" w:w="7488"/>
          </w:tcPr>
          <w:p>
            <w:pPr>
              <w:spacing w:line="312" w:lineRule="auto" w:after="40"/>
            </w:pPr>
            <w:r>
              <w:rPr>
                <w:rFonts w:ascii="Times New Roman" w:hAnsi="Times New Roman"/>
                <w:sz w:val="24"/>
              </w:rPr>
              <w:t>4.4 Discussion</w:t>
            </w:r>
          </w:p>
        </w:tc>
        <w:tc>
          <w:tcPr>
            <w:tcW w:type="dxa" w:w="1008"/>
          </w:tcPr>
          <w:p>
            <w:pPr>
              <w:spacing w:line="312" w:lineRule="auto" w:after="40"/>
              <w:jc w:val="right"/>
            </w:pPr>
            <w:r>
              <w:rPr>
                <w:rFonts w:ascii="Times New Roman" w:hAnsi="Times New Roman"/>
                <w:sz w:val="24"/>
              </w:rPr>
              <w:t>21</w:t>
            </w:r>
          </w:p>
        </w:tc>
      </w:tr>
      <w:tr>
        <w:tc>
          <w:tcPr>
            <w:tcW w:type="dxa" w:w="864"/>
          </w:tcPr>
          <w:p>
            <w:pPr>
              <w:spacing w:line="312" w:lineRule="auto" w:after="40"/>
            </w:pPr>
            <w:r>
              <w:rPr>
                <w:rFonts w:ascii="Times New Roman" w:hAnsi="Times New Roman"/>
                <w:b/>
                <w:sz w:val="24"/>
              </w:rPr>
              <w:t>5</w:t>
            </w:r>
          </w:p>
        </w:tc>
        <w:tc>
          <w:tcPr>
            <w:tcW w:type="dxa" w:w="7488"/>
          </w:tcPr>
          <w:p>
            <w:pPr>
              <w:spacing w:line="312" w:lineRule="auto" w:after="40"/>
            </w:pPr>
            <w:r>
              <w:rPr>
                <w:rFonts w:ascii="Times New Roman" w:hAnsi="Times New Roman"/>
                <w:b/>
                <w:sz w:val="24"/>
              </w:rPr>
              <w:t>Conclusion and Future scope</w:t>
            </w:r>
          </w:p>
        </w:tc>
        <w:tc>
          <w:tcPr>
            <w:tcW w:type="dxa" w:w="1008"/>
          </w:tcPr>
          <w:p>
            <w:pPr>
              <w:spacing w:line="312" w:lineRule="auto" w:after="40"/>
              <w:jc w:val="right"/>
            </w:pPr>
            <w:r>
              <w:rPr>
                <w:rFonts w:ascii="Times New Roman" w:hAnsi="Times New Roman"/>
                <w:b/>
                <w:sz w:val="24"/>
              </w:rPr>
              <w:t>23</w:t>
            </w:r>
          </w:p>
        </w:tc>
      </w:tr>
      <w:tr>
        <w:tc>
          <w:tcPr>
            <w:tcW w:type="dxa" w:w="864"/>
          </w:tcPr>
          <w:p>
            <w:pPr>
              <w:spacing w:line="312" w:lineRule="auto" w:after="40"/>
            </w:pPr>
            <w:r>
              <w:rPr>
                <w:rFonts w:ascii="Times New Roman" w:hAnsi="Times New Roman"/>
                <w:b/>
                <w:sz w:val="24"/>
              </w:rPr>
              <w:t>6</w:t>
            </w:r>
          </w:p>
        </w:tc>
        <w:tc>
          <w:tcPr>
            <w:tcW w:type="dxa" w:w="7488"/>
          </w:tcPr>
          <w:p>
            <w:pPr>
              <w:spacing w:line="312" w:lineRule="auto" w:after="40"/>
            </w:pPr>
            <w:r>
              <w:rPr>
                <w:rFonts w:ascii="Times New Roman" w:hAnsi="Times New Roman"/>
                <w:b/>
                <w:sz w:val="24"/>
              </w:rPr>
              <w:t>References</w:t>
            </w:r>
          </w:p>
        </w:tc>
        <w:tc>
          <w:tcPr>
            <w:tcW w:type="dxa" w:w="1008"/>
          </w:tcPr>
          <w:p>
            <w:pPr>
              <w:spacing w:line="312" w:lineRule="auto" w:after="40"/>
              <w:jc w:val="right"/>
            </w:pPr>
            <w:r>
              <w:rPr>
                <w:rFonts w:ascii="Times New Roman" w:hAnsi="Times New Roman"/>
                <w:b/>
                <w:sz w:val="24"/>
              </w:rPr>
              <w:t>25</w:t>
            </w:r>
          </w:p>
        </w:tc>
      </w:tr>
    </w:tbl>
    <w:p>
      <w:r>
        <w:br w:type="page"/>
      </w:r>
    </w:p>
    <w:p>
      <w:pPr>
        <w:keepNext/>
        <w:spacing w:before="320" w:after="160" w:line="360" w:lineRule="auto"/>
      </w:pPr>
      <w:r>
        <w:rPr>
          <w:rFonts w:ascii="Times New Roman" w:hAnsi="Times New Roman"/>
          <w:b/>
          <w:color w:val="000000"/>
          <w:sz w:val="32"/>
        </w:rPr>
        <w:t>1 Introduction</w:t>
      </w:r>
    </w:p>
    <w:p>
      <w:pPr>
        <w:keepNext/>
        <w:spacing w:before="240" w:after="120" w:line="360" w:lineRule="auto"/>
      </w:pPr>
      <w:r>
        <w:rPr>
          <w:rFonts w:ascii="Times New Roman" w:hAnsi="Times New Roman"/>
          <w:b/>
          <w:color w:val="000000"/>
          <w:sz w:val="28"/>
        </w:rPr>
        <w:t>1.1 Background of the Problem</w:t>
      </w:r>
    </w:p>
    <w:p>
      <w:pPr>
        <w:spacing w:line="360" w:lineRule="auto" w:after="120"/>
        <w:jc w:val="both"/>
      </w:pPr>
      <w:r>
        <w:rPr>
          <w:rFonts w:ascii="Times New Roman" w:hAnsi="Times New Roman"/>
          <w:b w:val="0"/>
          <w:i w:val="0"/>
          <w:color w:val="000000"/>
          <w:sz w:val="24"/>
        </w:rPr>
        <w:t>Short Message Service (SMS) has remained one of the most resilient, pervasive, and trusted communication channels across global telecommunication networks for more than three decades. Unlike internet-dependent instant messaging platforms such as WhatsApp, Telegram, or Signal, standard SMS requires no active data connection, application installation, or high-end smartphone hardware. Consequently, critical transactions, including banking alerts, One-Time Passwords (OTPs), flight notifications, and government emergency bulletins, are universally disseminated via SMS. Because users associate SMS with high-priority communications, open rates regularly exceed 98%, with over 90% of messages read within three minutes of delivery.</w:t>
      </w:r>
    </w:p>
    <w:p>
      <w:pPr>
        <w:spacing w:line="360" w:lineRule="auto" w:after="120"/>
        <w:jc w:val="both"/>
      </w:pPr>
      <w:r>
        <w:rPr>
          <w:rFonts w:ascii="Times New Roman" w:hAnsi="Times New Roman"/>
          <w:b w:val="0"/>
          <w:i w:val="0"/>
          <w:color w:val="000000"/>
          <w:sz w:val="24"/>
        </w:rPr>
        <w:t>However, this universal accessibility and high open rate have rendered SMS an exceptionally attractive vector for malicious threat actors, commercial spammers, and financial fraudsters. SMS spam—frequently manifesting as smishing (SMS phishing), counterfeit lottery notifications, deceptive credit loan schemes, and fraudulent job postings—causes enormous economic loss and privacy breaches worldwide. In multilingual emerging markets such as India, spammers have increasingly shifted toward regional languages, crafting fraudulent communications in Hindi (using Devanagari script) as well as hybrid Hinglish (Hindi written using the Latin alphabet). These regional language messages exploit lower digital literacy levels and circumvent conventional English-only rule-based email and SMS security filters.</w:t>
      </w:r>
    </w:p>
    <w:p>
      <w:pPr>
        <w:spacing w:line="360" w:lineRule="auto" w:after="120"/>
        <w:jc w:val="both"/>
      </w:pPr>
      <w:r>
        <w:rPr>
          <w:rFonts w:ascii="Times New Roman" w:hAnsi="Times New Roman"/>
          <w:b w:val="0"/>
          <w:i w:val="0"/>
          <w:color w:val="000000"/>
          <w:sz w:val="24"/>
        </w:rPr>
        <w:t>Traditional spam detection mechanisms relied on static blacklists, telephone number reputation databases, and keyword matching heuristics. These conventional defenses fail catastrophically against contemporary spam attacks, which dynamically mutate vocabulary, utilize disposable virtual numbers, and obfuscate text using character substitutions. Therefore, robust Natural Language Processing (NLP) techniques coupled with supervised Machine Learning (ML) classifiers are critically required to understand semantic sentence context and classify messages accurately in real time.</w:t>
      </w:r>
    </w:p>
    <w:p>
      <w:pPr>
        <w:keepNext/>
        <w:spacing w:before="240" w:after="120" w:line="360" w:lineRule="auto"/>
      </w:pPr>
      <w:r>
        <w:rPr>
          <w:rFonts w:ascii="Times New Roman" w:hAnsi="Times New Roman"/>
          <w:b/>
          <w:color w:val="000000"/>
          <w:sz w:val="28"/>
        </w:rPr>
        <w:t>1.2 Problem Statement</w:t>
      </w:r>
    </w:p>
    <w:p>
      <w:pPr>
        <w:spacing w:line="360" w:lineRule="auto" w:after="120"/>
        <w:jc w:val="both"/>
      </w:pPr>
      <w:r>
        <w:rPr>
          <w:rFonts w:ascii="Times New Roman" w:hAnsi="Times New Roman"/>
          <w:b w:val="0"/>
          <w:i w:val="0"/>
          <w:color w:val="000000"/>
          <w:sz w:val="24"/>
        </w:rPr>
        <w:t>The objective of this project is to design, implement, and rigorously benchmark an end-to-end Machine Learning pipeline capable of automatically classifying incoming Short Message Service (SMS) texts into legitimate ('ham') or malicious/unsolicited ('spam') categories across both Hindi (Devanagari script) and English text. The system must robustly process noisy, informal mobile text messages, extract discriminative morphological and syntactic n-gram features using Term Frequency-Inverse Document Frequency (TF-IDF), train and evaluate multiple supervised classification algorithms, prevent probability overconfidence through calibrated temperature scaling, and deliver instantaneous inference through an interactive web-based interface.</w:t>
      </w:r>
    </w:p>
    <w:p>
      <w:pPr>
        <w:keepNext/>
        <w:spacing w:before="240" w:after="120" w:line="360" w:lineRule="auto"/>
      </w:pPr>
      <w:r>
        <w:rPr>
          <w:rFonts w:ascii="Times New Roman" w:hAnsi="Times New Roman"/>
          <w:b/>
          <w:color w:val="000000"/>
          <w:sz w:val="28"/>
        </w:rPr>
        <w:t>1.3 Objectives of the Project</w:t>
      </w:r>
    </w:p>
    <w:p>
      <w:pPr>
        <w:spacing w:line="360" w:lineRule="auto" w:after="120"/>
        <w:jc w:val="both"/>
      </w:pPr>
      <w:r>
        <w:rPr>
          <w:rFonts w:ascii="Times New Roman" w:hAnsi="Times New Roman"/>
          <w:b w:val="0"/>
          <w:i w:val="0"/>
          <w:color w:val="000000"/>
          <w:sz w:val="24"/>
        </w:rPr>
        <w:t>To address the defined problem statement, the primary engineering objectives of this project are structured as follows:</w:t>
      </w:r>
    </w:p>
    <w:p>
      <w:pPr>
        <w:pStyle w:val="ListBullet"/>
        <w:spacing w:line="360" w:lineRule="auto" w:after="80"/>
        <w:jc w:val="both"/>
      </w:pPr>
      <w:r>
        <w:rPr>
          <w:rFonts w:ascii="Times New Roman" w:hAnsi="Times New Roman"/>
          <w:b/>
          <w:sz w:val="24"/>
        </w:rPr>
        <w:t xml:space="preserve">Data Ingestion and Schema Normalization: </w:t>
      </w:r>
      <w:r>
        <w:rPr>
          <w:rFonts w:ascii="Times New Roman" w:hAnsi="Times New Roman"/>
          <w:sz w:val="24"/>
        </w:rPr>
        <w:t>Curate, inspect, and ingest raw SMS datasets in UTF-8 encoding, rectifying malformed character encodings and inconsistent column definitions.</w:t>
      </w:r>
    </w:p>
    <w:p>
      <w:pPr>
        <w:pStyle w:val="ListBullet"/>
        <w:spacing w:line="360" w:lineRule="auto" w:after="80"/>
        <w:jc w:val="both"/>
      </w:pPr>
      <w:r>
        <w:rPr>
          <w:rFonts w:ascii="Times New Roman" w:hAnsi="Times New Roman"/>
          <w:b/>
          <w:sz w:val="24"/>
        </w:rPr>
        <w:t xml:space="preserve">Bilingual Natural Language Preprocessing: </w:t>
      </w:r>
      <w:r>
        <w:rPr>
          <w:rFonts w:ascii="Times New Roman" w:hAnsi="Times New Roman"/>
          <w:sz w:val="24"/>
        </w:rPr>
        <w:t>Design a dedicated text cleaning pipeline capable of filtering noisy hyperlinked URLs, email addresses, punctuation marks, and non-alphabetic symbols while strictly preserving Hindi Devanagari characters (Unicode range \u0900 to \u097F) and English tokens.</w:t>
      </w:r>
    </w:p>
    <w:p>
      <w:pPr>
        <w:pStyle w:val="ListBullet"/>
        <w:spacing w:line="360" w:lineRule="auto" w:after="80"/>
        <w:jc w:val="both"/>
      </w:pPr>
      <w:r>
        <w:rPr>
          <w:rFonts w:ascii="Times New Roman" w:hAnsi="Times New Roman"/>
          <w:b/>
          <w:sz w:val="24"/>
        </w:rPr>
        <w:t xml:space="preserve">Stopword Removal and Morphological Stemming: </w:t>
      </w:r>
      <w:r>
        <w:rPr>
          <w:rFonts w:ascii="Times New Roman" w:hAnsi="Times New Roman"/>
          <w:sz w:val="24"/>
        </w:rPr>
        <w:t>Construct a bilingual stopword filter combining English syntactic stopwords with Hindi functional words, and integrate selective Porter stemming for English derivations without corrupting Devanagari morphology.</w:t>
      </w:r>
    </w:p>
    <w:p>
      <w:pPr>
        <w:pStyle w:val="ListBullet"/>
        <w:spacing w:line="360" w:lineRule="auto" w:after="80"/>
        <w:jc w:val="both"/>
      </w:pPr>
      <w:r>
        <w:rPr>
          <w:rFonts w:ascii="Times New Roman" w:hAnsi="Times New Roman"/>
          <w:b/>
          <w:sz w:val="24"/>
        </w:rPr>
        <w:t xml:space="preserve">Statistical Feature Extraction: </w:t>
      </w:r>
      <w:r>
        <w:rPr>
          <w:rFonts w:ascii="Times New Roman" w:hAnsi="Times New Roman"/>
          <w:sz w:val="24"/>
        </w:rPr>
        <w:t>Transform variable-length text messages into high-dimensional numerical vectors using Bi-gram Term Frequency-Inverse Document Frequency (TF-IDF), capping vocabulary at 5,000 informative n-grams.</w:t>
      </w:r>
    </w:p>
    <w:p>
      <w:pPr>
        <w:pStyle w:val="ListBullet"/>
        <w:spacing w:line="360" w:lineRule="auto" w:after="80"/>
        <w:jc w:val="both"/>
      </w:pPr>
      <w:r>
        <w:rPr>
          <w:rFonts w:ascii="Times New Roman" w:hAnsi="Times New Roman"/>
          <w:b/>
          <w:sz w:val="24"/>
        </w:rPr>
        <w:t xml:space="preserve">Multi-Classifier Benchmarking: </w:t>
      </w:r>
      <w:r>
        <w:rPr>
          <w:rFonts w:ascii="Times New Roman" w:hAnsi="Times New Roman"/>
          <w:sz w:val="24"/>
        </w:rPr>
        <w:t>Implement, train, and empirically evaluate four supervised machine learning algorithms: Linear Support Vector Machine (LinearSVC), Multinomial Naive Bayes (MultinomialNB), Random Forest Classifier, and Logistic Regression.</w:t>
      </w:r>
    </w:p>
    <w:p>
      <w:pPr>
        <w:pStyle w:val="ListBullet"/>
        <w:spacing w:line="360" w:lineRule="auto" w:after="80"/>
        <w:jc w:val="both"/>
      </w:pPr>
      <w:r>
        <w:rPr>
          <w:rFonts w:ascii="Times New Roman" w:hAnsi="Times New Roman"/>
          <w:b/>
          <w:sz w:val="24"/>
        </w:rPr>
        <w:t xml:space="preserve">Confidence Calibration: </w:t>
      </w:r>
      <w:r>
        <w:rPr>
          <w:rFonts w:ascii="Times New Roman" w:hAnsi="Times New Roman"/>
          <w:sz w:val="24"/>
        </w:rPr>
        <w:t>Formulate a temperature scaling calibration mechanism to adjust raw decision margins into realistic probabilistic confidence scores, mitigating algorithmic overconfidence.</w:t>
      </w:r>
    </w:p>
    <w:p>
      <w:pPr>
        <w:pStyle w:val="ListBullet"/>
        <w:spacing w:line="360" w:lineRule="auto" w:after="80"/>
        <w:jc w:val="both"/>
      </w:pPr>
      <w:r>
        <w:rPr>
          <w:rFonts w:ascii="Times New Roman" w:hAnsi="Times New Roman"/>
          <w:b/>
          <w:sz w:val="24"/>
        </w:rPr>
        <w:t xml:space="preserve">Interactive Deployment: </w:t>
      </w:r>
      <w:r>
        <w:rPr>
          <w:rFonts w:ascii="Times New Roman" w:hAnsi="Times New Roman"/>
          <w:sz w:val="24"/>
        </w:rPr>
        <w:t>Deploy the trained model and preprocessing pipeline into a clean, modern web application powered by Streamlit, offering instantaneous predictions and token inspection.</w:t>
      </w:r>
    </w:p>
    <w:p>
      <w:pPr>
        <w:keepNext/>
        <w:spacing w:before="240" w:after="120" w:line="360" w:lineRule="auto"/>
      </w:pPr>
      <w:r>
        <w:rPr>
          <w:rFonts w:ascii="Times New Roman" w:hAnsi="Times New Roman"/>
          <w:b/>
          <w:color w:val="000000"/>
          <w:sz w:val="28"/>
        </w:rPr>
        <w:t>1.4 Scope of the Project</w:t>
      </w:r>
    </w:p>
    <w:p>
      <w:pPr>
        <w:spacing w:line="360" w:lineRule="auto" w:after="120"/>
        <w:jc w:val="both"/>
      </w:pPr>
      <w:r>
        <w:rPr>
          <w:rFonts w:ascii="Times New Roman" w:hAnsi="Times New Roman"/>
          <w:b w:val="0"/>
          <w:i w:val="0"/>
          <w:color w:val="000000"/>
          <w:sz w:val="24"/>
        </w:rPr>
        <w:t>The scope of this project encompasses text-based short message analysis across Devanagari Hindi and English corpora. The software architecture processes raw textual strings up to 500 characters, typical of mobile SMS standards (160 characters for single 7-bit SMS, concatenated up to multiple segments). The system handles both batch training evaluation on stored CSV datasets and interactive single-message inference via web API protocols.</w:t>
      </w:r>
    </w:p>
    <w:p>
      <w:pPr>
        <w:spacing w:line="360" w:lineRule="auto" w:after="120"/>
        <w:jc w:val="both"/>
      </w:pPr>
      <w:r>
        <w:rPr>
          <w:rFonts w:ascii="Times New Roman" w:hAnsi="Times New Roman"/>
          <w:b w:val="0"/>
          <w:i w:val="0"/>
          <w:color w:val="000000"/>
          <w:sz w:val="24"/>
        </w:rPr>
        <w:t>Out of scope for this initial implementation are multimedia messaging services (MMS involving embedded images, video, or audio payloads), telecommunication SS7 carrier-level intercept routing, and real-time subscriber SIM integration. The focus remains squarely on the linguistic, statistical, and algorithmic classification of text payloads.</w:t>
      </w:r>
    </w:p>
    <w:p>
      <w:pPr>
        <w:keepNext/>
        <w:spacing w:before="320" w:after="160" w:line="360" w:lineRule="auto"/>
      </w:pPr>
      <w:r>
        <w:rPr>
          <w:rFonts w:ascii="Times New Roman" w:hAnsi="Times New Roman"/>
          <w:b/>
          <w:color w:val="000000"/>
          <w:sz w:val="32"/>
        </w:rPr>
        <w:t>2 Methodology used</w:t>
      </w:r>
    </w:p>
    <w:p>
      <w:pPr>
        <w:keepNext/>
        <w:spacing w:before="240" w:after="120" w:line="360" w:lineRule="auto"/>
      </w:pPr>
      <w:r>
        <w:rPr>
          <w:rFonts w:ascii="Times New Roman" w:hAnsi="Times New Roman"/>
          <w:b/>
          <w:color w:val="000000"/>
          <w:sz w:val="28"/>
        </w:rPr>
        <w:t>2.1 Preprocessing techniques used</w:t>
      </w:r>
    </w:p>
    <w:p>
      <w:pPr>
        <w:spacing w:line="360" w:lineRule="auto" w:after="120"/>
        <w:jc w:val="both"/>
      </w:pPr>
      <w:r>
        <w:rPr>
          <w:rFonts w:ascii="Times New Roman" w:hAnsi="Times New Roman"/>
          <w:b w:val="0"/>
          <w:i w:val="0"/>
          <w:color w:val="000000"/>
          <w:sz w:val="24"/>
        </w:rPr>
        <w:t>Unprocessed text messages extracted from mobile devices contain considerable linguistic noise, grammatical anomalies, informal colloquialisms, and structural formatting quirks that severely impair mathematical learning algorithms. Our methodology implements a multi-stage preprocessing pipeline within clean.py to transform noisy text into standardized tokens:</w:t>
      </w:r>
    </w:p>
    <w:p>
      <w:pPr>
        <w:pStyle w:val="ListBullet"/>
        <w:spacing w:line="360" w:lineRule="auto" w:after="80"/>
        <w:jc w:val="both"/>
      </w:pPr>
      <w:r>
        <w:rPr>
          <w:rFonts w:ascii="Times New Roman" w:hAnsi="Times New Roman"/>
          <w:b/>
          <w:sz w:val="24"/>
        </w:rPr>
        <w:t xml:space="preserve">Case Folding (Lowercasing): </w:t>
      </w:r>
      <w:r>
        <w:rPr>
          <w:rFonts w:ascii="Times New Roman" w:hAnsi="Times New Roman"/>
          <w:sz w:val="24"/>
        </w:rPr>
        <w:t>All uppercase Latin characters are converted to lowercase. This ensures identical tokens such as 'WINNER', 'Winner', and 'winner' map to the exact same feature index, reducing dimensionality.</w:t>
      </w:r>
    </w:p>
    <w:p>
      <w:pPr>
        <w:pStyle w:val="ListBullet"/>
        <w:spacing w:line="360" w:lineRule="auto" w:after="80"/>
        <w:jc w:val="both"/>
      </w:pPr>
      <w:r>
        <w:rPr>
          <w:rFonts w:ascii="Times New Roman" w:hAnsi="Times New Roman"/>
          <w:b/>
          <w:sz w:val="24"/>
        </w:rPr>
        <w:t xml:space="preserve">URL and Hyperlink Sanitization: </w:t>
      </w:r>
      <w:r>
        <w:rPr>
          <w:rFonts w:ascii="Times New Roman" w:hAnsi="Times New Roman"/>
          <w:sz w:val="24"/>
        </w:rPr>
        <w:t>Fraudulent messages frequently guide victims toward credential harvesting websites. Regular expression pattern r'(https?://\S+|www\.\S+)' identifies and excises hyperlinked web addresses.</w:t>
      </w:r>
    </w:p>
    <w:p>
      <w:pPr>
        <w:pStyle w:val="ListBullet"/>
        <w:spacing w:line="360" w:lineRule="auto" w:after="80"/>
        <w:jc w:val="both"/>
      </w:pPr>
      <w:r>
        <w:rPr>
          <w:rFonts w:ascii="Times New Roman" w:hAnsi="Times New Roman"/>
          <w:b/>
          <w:sz w:val="24"/>
        </w:rPr>
        <w:t xml:space="preserve">Electronic Mail Address Scrubbing: </w:t>
      </w:r>
      <w:r>
        <w:rPr>
          <w:rFonts w:ascii="Times New Roman" w:hAnsi="Times New Roman"/>
          <w:sz w:val="24"/>
        </w:rPr>
        <w:t>Email addresses embedded within messages are extracted and excised using the regular expression pattern r'\S+@\S+'.</w:t>
      </w:r>
    </w:p>
    <w:p>
      <w:pPr>
        <w:pStyle w:val="ListBullet"/>
        <w:spacing w:line="360" w:lineRule="auto" w:after="80"/>
        <w:jc w:val="both"/>
      </w:pPr>
      <w:r>
        <w:rPr>
          <w:rFonts w:ascii="Times New Roman" w:hAnsi="Times New Roman"/>
          <w:b/>
          <w:sz w:val="24"/>
        </w:rPr>
        <w:t xml:space="preserve">Unicode-Aware Non-Alphabetic Filtering: </w:t>
      </w:r>
      <w:r>
        <w:rPr>
          <w:rFonts w:ascii="Times New Roman" w:hAnsi="Times New Roman"/>
          <w:sz w:val="24"/>
        </w:rPr>
        <w:t>Standard English cleaning pipelines apply regex pattern [^a-z\s], which catastrophically strips Indian language scripts. Our pipeline introduces the Unicode-preserving expression r'[^\u0900-\u097Fa-zA-Z\s]'. This explicitly preserves Devanagari Hindi glyphs (hexadecimal range \u0900 to \u097F) as well as Latin alphabets, while eliminating punctuation marks, digits, and control characters.</w:t>
      </w:r>
    </w:p>
    <w:p>
      <w:pPr>
        <w:pStyle w:val="ListBullet"/>
        <w:spacing w:line="360" w:lineRule="auto" w:after="80"/>
        <w:jc w:val="both"/>
      </w:pPr>
      <w:r>
        <w:rPr>
          <w:rFonts w:ascii="Times New Roman" w:hAnsi="Times New Roman"/>
          <w:b/>
          <w:sz w:val="24"/>
        </w:rPr>
        <w:t xml:space="preserve">Whitespace Tokenization: </w:t>
      </w:r>
      <w:r>
        <w:rPr>
          <w:rFonts w:ascii="Times New Roman" w:hAnsi="Times New Roman"/>
          <w:sz w:val="24"/>
        </w:rPr>
        <w:t>The sanitized text string is partitioned into discrete word tokens along whitespace boundaries.</w:t>
      </w:r>
    </w:p>
    <w:p>
      <w:pPr>
        <w:pStyle w:val="ListBullet"/>
        <w:spacing w:line="360" w:lineRule="auto" w:after="80"/>
        <w:jc w:val="both"/>
      </w:pPr>
      <w:r>
        <w:rPr>
          <w:rFonts w:ascii="Times New Roman" w:hAnsi="Times New Roman"/>
          <w:b/>
          <w:sz w:val="24"/>
        </w:rPr>
        <w:t xml:space="preserve">Bilingual Functional Stopword Removal: </w:t>
      </w:r>
      <w:r>
        <w:rPr>
          <w:rFonts w:ascii="Times New Roman" w:hAnsi="Times New Roman"/>
          <w:sz w:val="24"/>
        </w:rPr>
        <w:t>Syntactic functional words that occur ubiquitously across both classes convey negligible discriminative entropy. A combined stopword vocabulary was engineered, uniting NLTK's English stopword set (e.g., 'is', 'the', 'at', 'which') with high-frequency Hindi functional words (e.g., 'है', 'हैं', 'के', 'की', 'का', 'में', 'से', 'को', 'पर', 'और', 'यह', 'वह').</w:t>
      </w:r>
    </w:p>
    <w:p>
      <w:pPr>
        <w:pStyle w:val="ListBullet"/>
        <w:spacing w:line="360" w:lineRule="auto" w:after="80"/>
        <w:jc w:val="both"/>
      </w:pPr>
      <w:r>
        <w:rPr>
          <w:rFonts w:ascii="Times New Roman" w:hAnsi="Times New Roman"/>
          <w:b/>
          <w:sz w:val="24"/>
        </w:rPr>
        <w:t xml:space="preserve">Selective Morphological Stemming: </w:t>
      </w:r>
      <w:r>
        <w:rPr>
          <w:rFonts w:ascii="Times New Roman" w:hAnsi="Times New Roman"/>
          <w:sz w:val="24"/>
        </w:rPr>
        <w:t>To reduce inflectional variants to their base root form, the Porter Stemmer algorithm is deployed. Because Porter stemming rules are derived strictly from English morphology (-ing, -ed, -s), applying it indiscriminately to Devanagari tokens would truncate valid Sanskrit/Hindi word roots. The pipeline selectively verifies token.isascii() prior to executing stemming, allowing English tokens to stem while preserving Hindi morphology.</w:t>
      </w:r>
    </w:p>
    <w:p>
      <w:pPr>
        <w:keepNext/>
        <w:spacing w:before="240" w:after="120" w:line="360" w:lineRule="auto"/>
      </w:pPr>
      <w:r>
        <w:rPr>
          <w:rFonts w:ascii="Times New Roman" w:hAnsi="Times New Roman"/>
          <w:b/>
          <w:color w:val="000000"/>
          <w:sz w:val="28"/>
        </w:rPr>
        <w:t>2.2 Model and algorithms</w:t>
      </w:r>
    </w:p>
    <w:p>
      <w:pPr>
        <w:spacing w:line="360" w:lineRule="auto" w:after="120"/>
        <w:jc w:val="both"/>
      </w:pPr>
      <w:r>
        <w:rPr>
          <w:rFonts w:ascii="Times New Roman" w:hAnsi="Times New Roman"/>
          <w:b w:val="0"/>
          <w:i w:val="0"/>
          <w:color w:val="000000"/>
          <w:sz w:val="24"/>
        </w:rPr>
        <w:t>Once tokens are extracted, they must be converted into numerical vector spaces. We employ Bi-gram Term Frequency-Inverse Document Frequency (TF-IDF). For a token t in message d across corpus D of size N, the TF-IDF weight is mathematically formulated as:</w:t>
      </w:r>
    </w:p>
    <w:p>
      <w:pPr>
        <w:spacing w:line="360" w:lineRule="auto" w:after="120"/>
        <w:jc w:val="center"/>
      </w:pPr>
      <w:r>
        <w:rPr>
          <w:rFonts w:ascii="Times New Roman" w:hAnsi="Times New Roman"/>
          <w:b/>
          <w:i w:val="0"/>
          <w:color w:val="000000"/>
          <w:sz w:val="24"/>
        </w:rPr>
        <w:t xml:space="preserve">    TF-IDF(t, d, D) = TF(t, d) * (ln((1 + N) / (1 + DF(t))) + 1)</w:t>
      </w:r>
    </w:p>
    <w:p>
      <w:pPr>
        <w:spacing w:line="360" w:lineRule="auto" w:after="120"/>
        <w:jc w:val="both"/>
      </w:pPr>
      <w:r>
        <w:rPr>
          <w:rFonts w:ascii="Times New Roman" w:hAnsi="Times New Roman"/>
          <w:b w:val="0"/>
          <w:i w:val="0"/>
          <w:color w:val="000000"/>
          <w:sz w:val="24"/>
        </w:rPr>
        <w:t>where TF(t, d) denotes the occurrence frequency of term t within document d, and DF(t) represents the number of corpus documents containing term t. By capturing bi-grams (ngram_range=(1, 2)), the representation captures informative word collocations such as 'free lottery' or 'इनाम जीता' (won prize). To prevent overfitting, the feature space is constrained to the top 5,000 dimensions.</w:t>
      </w:r>
    </w:p>
    <w:p>
      <w:pPr>
        <w:spacing w:line="360" w:lineRule="auto" w:after="120"/>
        <w:jc w:val="both"/>
      </w:pPr>
      <w:r>
        <w:rPr>
          <w:rFonts w:ascii="Times New Roman" w:hAnsi="Times New Roman"/>
          <w:b w:val="0"/>
          <w:i w:val="0"/>
          <w:color w:val="000000"/>
          <w:sz w:val="24"/>
        </w:rPr>
        <w:t>We investigate four supervised machine learning algorithms across diverse inductive bias paradigms:</w:t>
      </w:r>
    </w:p>
    <w:p>
      <w:pPr>
        <w:pStyle w:val="ListBullet"/>
        <w:spacing w:line="360" w:lineRule="auto" w:after="80"/>
        <w:jc w:val="both"/>
      </w:pPr>
      <w:r>
        <w:rPr>
          <w:rFonts w:ascii="Times New Roman" w:hAnsi="Times New Roman"/>
          <w:b/>
          <w:sz w:val="24"/>
        </w:rPr>
        <w:t xml:space="preserve">Multinomial Naive Bayes (MultinomialNB): </w:t>
      </w:r>
      <w:r>
        <w:rPr>
          <w:rFonts w:ascii="Times New Roman" w:hAnsi="Times New Roman"/>
          <w:sz w:val="24"/>
        </w:rPr>
        <w:t>A generative probabilistic model applying Bayes' rule under the naive conditional independence assumption across features given class c in {0, 1}. The posterior probability is computed as P(c|d) proportional to P(c) * Product(P(t_i|c)). Laplace smoothing (alpha=1.0) is incorporated to avoid zero-probability anomalies for unseen test tokens.</w:t>
      </w:r>
    </w:p>
    <w:p>
      <w:pPr>
        <w:pStyle w:val="ListBullet"/>
        <w:spacing w:line="360" w:lineRule="auto" w:after="80"/>
        <w:jc w:val="both"/>
      </w:pPr>
      <w:r>
        <w:rPr>
          <w:rFonts w:ascii="Times New Roman" w:hAnsi="Times New Roman"/>
          <w:b/>
          <w:sz w:val="24"/>
        </w:rPr>
        <w:t xml:space="preserve">Logistic Regression (LogisticRegression): </w:t>
      </w:r>
      <w:r>
        <w:rPr>
          <w:rFonts w:ascii="Times New Roman" w:hAnsi="Times New Roman"/>
          <w:sz w:val="24"/>
        </w:rPr>
        <w:t>A discriminative linear model estimating the posterior log-odds of a message being spam. The model optimizes a convex cross-entropy loss function regularized with L2 penalty, utilizing the L-BFGS solver with maximum iterations capped at 1,000 for verified convergence.</w:t>
      </w:r>
    </w:p>
    <w:p>
      <w:pPr>
        <w:pStyle w:val="ListBullet"/>
        <w:spacing w:line="360" w:lineRule="auto" w:after="80"/>
        <w:jc w:val="both"/>
      </w:pPr>
      <w:r>
        <w:rPr>
          <w:rFonts w:ascii="Times New Roman" w:hAnsi="Times New Roman"/>
          <w:b/>
          <w:sz w:val="24"/>
        </w:rPr>
        <w:t xml:space="preserve">Linear Support Vector Machine (LinearSVC): </w:t>
      </w:r>
      <w:r>
        <w:rPr>
          <w:rFonts w:ascii="Times New Roman" w:hAnsi="Times New Roman"/>
          <w:sz w:val="24"/>
        </w:rPr>
        <w:t>A maximum-margin classifier that constructs an optimal separating hyper-plane w^T * x + b = 0 in high-dimensional feature space. LinearSVC minimizes the squared hinge loss function. In sparse 5,000-dimensional TF-IDF representations, text classes are predominantly linearly separable, rendering Linear SVM exceptionally robust against overfitting.</w:t>
      </w:r>
    </w:p>
    <w:p>
      <w:pPr>
        <w:pStyle w:val="ListBullet"/>
        <w:spacing w:line="360" w:lineRule="auto" w:after="80"/>
        <w:jc w:val="both"/>
      </w:pPr>
      <w:r>
        <w:rPr>
          <w:rFonts w:ascii="Times New Roman" w:hAnsi="Times New Roman"/>
          <w:b/>
          <w:sz w:val="24"/>
        </w:rPr>
        <w:t xml:space="preserve">Random Forest Classifier (RandomForestClassifier): </w:t>
      </w:r>
      <w:r>
        <w:rPr>
          <w:rFonts w:ascii="Times New Roman" w:hAnsi="Times New Roman"/>
          <w:sz w:val="24"/>
        </w:rPr>
        <w:t>An ensemble meta-estimator constructing 100 decorrelated decision trees using bootstrap aggregation (bagging) and random feature subspace sampling. Tree nodes split based on Gini impurity minimization, mitigating variance inherent in individual decision trees.</w:t>
      </w:r>
    </w:p>
    <w:p>
      <w:pPr>
        <w:keepNext/>
        <w:spacing w:before="160" w:after="80" w:line="360" w:lineRule="auto"/>
      </w:pPr>
      <w:r>
        <w:rPr>
          <w:rFonts w:ascii="Times New Roman" w:hAnsi="Times New Roman"/>
          <w:b/>
          <w:color w:val="000000"/>
          <w:sz w:val="24"/>
        </w:rPr>
        <w:t>2.2.1 Confidence Calibration via Temperature Scaling</w:t>
      </w:r>
    </w:p>
    <w:p>
      <w:pPr>
        <w:spacing w:line="360" w:lineRule="auto" w:after="120"/>
        <w:jc w:val="both"/>
      </w:pPr>
      <w:r>
        <w:rPr>
          <w:rFonts w:ascii="Times New Roman" w:hAnsi="Times New Roman"/>
          <w:b w:val="0"/>
          <w:i w:val="0"/>
          <w:color w:val="000000"/>
          <w:sz w:val="24"/>
        </w:rPr>
        <w:t>For maximum-margin classifiers such as Linear SVM, standard outputs represent uncalibrated geometric hyperplane distances z = w^T * x + b. Passing raw geometric distances through a standard logistic sigmoid function sigma(z) = 1 / (1 + e^-z) frequently produces extreme probabilities (approaching 99.9% or 100%), which misrepresents real-world prediction uncertainty. To mitigate this overconfidence, our methodology incorporates Temperature Scaling, a post-processing calibration technique. The calibrated confidence is formulated as:</w:t>
      </w:r>
    </w:p>
    <w:p>
      <w:pPr>
        <w:spacing w:line="360" w:lineRule="auto" w:after="120"/>
        <w:jc w:val="center"/>
      </w:pPr>
      <w:r>
        <w:rPr>
          <w:rFonts w:ascii="Times New Roman" w:hAnsi="Times New Roman"/>
          <w:b/>
          <w:i w:val="0"/>
          <w:color w:val="000000"/>
          <w:sz w:val="24"/>
        </w:rPr>
        <w:t xml:space="preserve">    P_calibrated(spam | x) = 1 / (1 + exp(-z / T))</w:t>
      </w:r>
    </w:p>
    <w:p>
      <w:pPr>
        <w:spacing w:line="360" w:lineRule="auto" w:after="120"/>
        <w:jc w:val="both"/>
      </w:pPr>
      <w:r>
        <w:rPr>
          <w:rFonts w:ascii="Times New Roman" w:hAnsi="Times New Roman"/>
          <w:b w:val="0"/>
          <w:i w:val="0"/>
          <w:color w:val="000000"/>
          <w:sz w:val="24"/>
        </w:rPr>
        <w:t>where T &gt; 0 represents the temperature scalar parameter (empirically set to T = 1.1). Because temperature division is strictly monotonic and preserves the sign of z, the classification decision boundary (z = 0) remains 100% invariant, while softening extreme probability values into a well-calibrated, realistic range.</w:t>
      </w:r>
    </w:p>
    <w:p>
      <w:pPr>
        <w:keepNext/>
        <w:spacing w:before="240" w:after="120" w:line="360" w:lineRule="auto"/>
      </w:pPr>
      <w:r>
        <w:rPr>
          <w:rFonts w:ascii="Times New Roman" w:hAnsi="Times New Roman"/>
          <w:b/>
          <w:color w:val="000000"/>
          <w:sz w:val="28"/>
        </w:rPr>
        <w:t>2.3 Tools and Software Used</w:t>
      </w:r>
    </w:p>
    <w:p>
      <w:pPr>
        <w:spacing w:line="360" w:lineRule="auto" w:after="120"/>
        <w:jc w:val="both"/>
      </w:pPr>
      <w:r>
        <w:rPr>
          <w:rFonts w:ascii="Times New Roman" w:hAnsi="Times New Roman"/>
          <w:b w:val="0"/>
          <w:i w:val="0"/>
          <w:color w:val="000000"/>
          <w:sz w:val="24"/>
        </w:rPr>
        <w:t>The software stack utilized in developing, training, and deploying this system comprises the following components:</w:t>
      </w:r>
    </w:p>
    <w:p>
      <w:pPr>
        <w:pStyle w:val="ListBullet"/>
        <w:spacing w:line="360" w:lineRule="auto" w:after="80"/>
        <w:jc w:val="both"/>
      </w:pPr>
      <w:r>
        <w:rPr>
          <w:rFonts w:ascii="Times New Roman" w:hAnsi="Times New Roman"/>
          <w:b/>
          <w:sz w:val="24"/>
        </w:rPr>
        <w:t xml:space="preserve">Python 3.12: </w:t>
      </w:r>
      <w:r>
        <w:rPr>
          <w:rFonts w:ascii="Times New Roman" w:hAnsi="Times New Roman"/>
          <w:sz w:val="24"/>
        </w:rPr>
        <w:t>Primary object-oriented runtime environment offering native UTF-8 Unicode string processing.</w:t>
      </w:r>
    </w:p>
    <w:p>
      <w:pPr>
        <w:pStyle w:val="ListBullet"/>
        <w:spacing w:line="360" w:lineRule="auto" w:after="80"/>
        <w:jc w:val="both"/>
      </w:pPr>
      <w:r>
        <w:rPr>
          <w:rFonts w:ascii="Times New Roman" w:hAnsi="Times New Roman"/>
          <w:b/>
          <w:sz w:val="24"/>
        </w:rPr>
        <w:t xml:space="preserve">Scikit-Learn (v1.4.2): </w:t>
      </w:r>
      <w:r>
        <w:rPr>
          <w:rFonts w:ascii="Times New Roman" w:hAnsi="Times New Roman"/>
          <w:sz w:val="24"/>
        </w:rPr>
        <w:t>Industry-standard machine learning library providing implementations of TfidfVectorizer, LinearSVC, MultinomialNB, RandomForestClassifier, LogisticRegression, and evaluation metrics.</w:t>
      </w:r>
    </w:p>
    <w:p>
      <w:pPr>
        <w:pStyle w:val="ListBullet"/>
        <w:spacing w:line="360" w:lineRule="auto" w:after="80"/>
        <w:jc w:val="both"/>
      </w:pPr>
      <w:r>
        <w:rPr>
          <w:rFonts w:ascii="Times New Roman" w:hAnsi="Times New Roman"/>
          <w:b/>
          <w:sz w:val="24"/>
        </w:rPr>
        <w:t xml:space="preserve">NLTK (Natural Language Toolkit): </w:t>
      </w:r>
      <w:r>
        <w:rPr>
          <w:rFonts w:ascii="Times New Roman" w:hAnsi="Times New Roman"/>
          <w:sz w:val="24"/>
        </w:rPr>
        <w:t>Core NLP toolkit supplying the PorterStemmer algorithm and English stopword corpora.</w:t>
      </w:r>
    </w:p>
    <w:p>
      <w:pPr>
        <w:pStyle w:val="ListBullet"/>
        <w:spacing w:line="360" w:lineRule="auto" w:after="80"/>
        <w:jc w:val="both"/>
      </w:pPr>
      <w:r>
        <w:rPr>
          <w:rFonts w:ascii="Times New Roman" w:hAnsi="Times New Roman"/>
          <w:b/>
          <w:sz w:val="24"/>
        </w:rPr>
        <w:t xml:space="preserve">Pandas &amp; NumPy: </w:t>
      </w:r>
      <w:r>
        <w:rPr>
          <w:rFonts w:ascii="Times New Roman" w:hAnsi="Times New Roman"/>
          <w:sz w:val="24"/>
        </w:rPr>
        <w:t>High-performance data manipulation libraries supporting vectorized data cleaning and tabular parsing.</w:t>
      </w:r>
    </w:p>
    <w:p>
      <w:pPr>
        <w:pStyle w:val="ListBullet"/>
        <w:spacing w:line="360" w:lineRule="auto" w:after="80"/>
        <w:jc w:val="both"/>
      </w:pPr>
      <w:r>
        <w:rPr>
          <w:rFonts w:ascii="Times New Roman" w:hAnsi="Times New Roman"/>
          <w:b/>
          <w:sz w:val="24"/>
        </w:rPr>
        <w:t xml:space="preserve">Streamlit (v1.64.0): </w:t>
      </w:r>
      <w:r>
        <w:rPr>
          <w:rFonts w:ascii="Times New Roman" w:hAnsi="Times New Roman"/>
          <w:sz w:val="24"/>
        </w:rPr>
        <w:t>Python web application framework powering the interactive user interface and real-time inference serving.</w:t>
      </w:r>
    </w:p>
    <w:p>
      <w:pPr>
        <w:pStyle w:val="ListBullet"/>
        <w:spacing w:line="360" w:lineRule="auto" w:after="80"/>
        <w:jc w:val="both"/>
      </w:pPr>
      <w:r>
        <w:rPr>
          <w:rFonts w:ascii="Times New Roman" w:hAnsi="Times New Roman"/>
          <w:b/>
          <w:sz w:val="24"/>
        </w:rPr>
        <w:t xml:space="preserve">Joblib (v1.4.2): </w:t>
      </w:r>
      <w:r>
        <w:rPr>
          <w:rFonts w:ascii="Times New Roman" w:hAnsi="Times New Roman"/>
          <w:sz w:val="24"/>
        </w:rPr>
        <w:t>Lightweight, memory-efficient serialization library used to export and persist fitted vectorizer and trained models.</w:t>
      </w:r>
    </w:p>
    <w:p>
      <w:pPr>
        <w:pStyle w:val="ListBullet"/>
        <w:spacing w:line="360" w:lineRule="auto" w:after="80"/>
        <w:jc w:val="both"/>
      </w:pPr>
      <w:r>
        <w:rPr>
          <w:rFonts w:ascii="Times New Roman" w:hAnsi="Times New Roman"/>
          <w:b/>
          <w:sz w:val="24"/>
        </w:rPr>
        <w:t xml:space="preserve">Visual Studio Code: </w:t>
      </w:r>
      <w:r>
        <w:rPr>
          <w:rFonts w:ascii="Times New Roman" w:hAnsi="Times New Roman"/>
          <w:sz w:val="24"/>
        </w:rPr>
        <w:t>Integrated Development Environment (IDE) utilized for writing, linting, debugging, and terminal execution.</w:t>
      </w:r>
    </w:p>
    <w:p>
      <w:pPr>
        <w:keepNext/>
        <w:spacing w:before="240" w:after="120" w:line="360" w:lineRule="auto"/>
      </w:pPr>
      <w:r>
        <w:rPr>
          <w:rFonts w:ascii="Times New Roman" w:hAnsi="Times New Roman"/>
          <w:b/>
          <w:color w:val="000000"/>
          <w:sz w:val="28"/>
        </w:rPr>
        <w:t>2.4 Dataset description</w:t>
      </w:r>
    </w:p>
    <w:p>
      <w:pPr>
        <w:spacing w:line="360" w:lineRule="auto" w:after="120"/>
        <w:jc w:val="both"/>
      </w:pPr>
      <w:r>
        <w:rPr>
          <w:rFonts w:ascii="Times New Roman" w:hAnsi="Times New Roman"/>
          <w:b w:val="0"/>
          <w:i w:val="0"/>
          <w:color w:val="000000"/>
          <w:sz w:val="24"/>
        </w:rPr>
        <w:t>Model training was conducted using a dedicated, balanced bilingual dataset containing 15,000 labeled SMS records. As presented in Table 2.1, the corpus contains exactly 7,500 legitimate personal communications ('ham') and 7,500 fraudulent/promotional communications ('spam').</w:t>
      </w:r>
    </w:p>
    <w:p>
      <w:pPr>
        <w:spacing w:before="160" w:after="80"/>
        <w:jc w:val="left"/>
      </w:pPr>
      <w:r>
        <w:rPr>
          <w:rFonts w:ascii="Times New Roman" w:hAnsi="Times New Roman"/>
          <w:b/>
          <w:sz w:val="24"/>
        </w:rPr>
        <w:t>Table 2.1: Dataset Description</w:t>
      </w:r>
    </w:p>
    <w:tbl>
      <w:tblPr>
        <w:tblW w:type="auto" w:w="0"/>
        <w:jc w:val="center"/>
        <w:tblLook w:firstColumn="1" w:firstRow="1" w:lastColumn="0" w:lastRow="0" w:noHBand="0" w:noVBand="1" w:val="04A0"/>
      </w:tblPr>
      <w:tblGrid>
        <w:gridCol w:w="3120"/>
        <w:gridCol w:w="3120"/>
        <w:gridCol w:w="3120"/>
      </w:tblGrid>
      <w:tr>
        <w:tc>
          <w:tcPr>
            <w:tcW w:type="dxa" w:w="3120"/>
            <w:shd w:fill="E2E8F0"/>
            <w:tcMar>
              <w:top w:w="80" w:type="dxa"/>
              <w:bottom w:w="80" w:type="dxa"/>
              <w:left w:w="120" w:type="dxa"/>
              <w:right w:w="120" w:type="dxa"/>
            </w:tcMar>
          </w:tcPr>
          <w:p>
            <w:pPr>
              <w:spacing w:line="312" w:lineRule="auto" w:after="40"/>
              <w:jc w:val="left"/>
            </w:pPr>
            <w:r>
              <w:rPr>
                <w:rFonts w:ascii="Times New Roman" w:hAnsi="Times New Roman"/>
                <w:b/>
                <w:sz w:val="22"/>
              </w:rPr>
              <w:t>Parameter / Attribute</w:t>
            </w:r>
          </w:p>
        </w:tc>
        <w:tc>
          <w:tcPr>
            <w:tcW w:type="dxa" w:w="3120"/>
            <w:shd w:fill="E2E8F0"/>
            <w:tcMar>
              <w:top w:w="80" w:type="dxa"/>
              <w:bottom w:w="80" w:type="dxa"/>
              <w:left w:w="120" w:type="dxa"/>
              <w:right w:w="120" w:type="dxa"/>
            </w:tcMar>
          </w:tcPr>
          <w:p>
            <w:pPr>
              <w:spacing w:line="312" w:lineRule="auto" w:after="40"/>
              <w:jc w:val="left"/>
            </w:pPr>
            <w:r>
              <w:rPr>
                <w:rFonts w:ascii="Times New Roman" w:hAnsi="Times New Roman"/>
                <w:b/>
                <w:sz w:val="22"/>
              </w:rPr>
              <w:t>Value</w:t>
            </w:r>
          </w:p>
        </w:tc>
        <w:tc>
          <w:tcPr>
            <w:tcW w:type="dxa" w:w="3120"/>
            <w:shd w:fill="E2E8F0"/>
            <w:tcMar>
              <w:top w:w="80" w:type="dxa"/>
              <w:bottom w:w="80" w:type="dxa"/>
              <w:left w:w="120" w:type="dxa"/>
              <w:right w:w="120" w:type="dxa"/>
            </w:tcMar>
          </w:tcPr>
          <w:p>
            <w:pPr>
              <w:spacing w:line="312" w:lineRule="auto" w:after="40"/>
              <w:jc w:val="left"/>
            </w:pPr>
            <w:r>
              <w:rPr>
                <w:rFonts w:ascii="Times New Roman" w:hAnsi="Times New Roman"/>
                <w:b/>
                <w:sz w:val="22"/>
              </w:rPr>
              <w:t>Description</w:t>
            </w:r>
          </w:p>
        </w:tc>
      </w:tr>
      <w:tr>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Total Record Count</w:t>
            </w:r>
          </w:p>
        </w:tc>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15,000</w:t>
            </w:r>
          </w:p>
        </w:tc>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Total corpus size evaluated</w:t>
            </w:r>
          </w:p>
        </w:tc>
      </w:tr>
      <w:tr>
        <w:tc>
          <w:tcPr>
            <w:tcW w:type="dxa" w:w="3120"/>
            <w:shd w:fill="FFFFFF"/>
            <w:tcMar>
              <w:top w:w="80" w:type="dxa"/>
              <w:bottom w:w="80" w:type="dxa"/>
              <w:left w:w="120" w:type="dxa"/>
              <w:right w:w="120" w:type="dxa"/>
            </w:tcMar>
          </w:tcPr>
          <w:p>
            <w:pPr>
              <w:spacing w:line="312" w:lineRule="auto" w:after="40"/>
              <w:jc w:val="left"/>
            </w:pPr>
            <w:r>
              <w:rPr>
                <w:rFonts w:ascii="Times New Roman" w:hAnsi="Times New Roman"/>
                <w:sz w:val="22"/>
              </w:rPr>
              <w:t>Class Distribution</w:t>
            </w:r>
          </w:p>
        </w:tc>
        <w:tc>
          <w:tcPr>
            <w:tcW w:type="dxa" w:w="3120"/>
            <w:shd w:fill="FFFFFF"/>
            <w:tcMar>
              <w:top w:w="80" w:type="dxa"/>
              <w:bottom w:w="80" w:type="dxa"/>
              <w:left w:w="120" w:type="dxa"/>
              <w:right w:w="120" w:type="dxa"/>
            </w:tcMar>
          </w:tcPr>
          <w:p>
            <w:pPr>
              <w:spacing w:line="312" w:lineRule="auto" w:after="40"/>
              <w:jc w:val="left"/>
            </w:pPr>
            <w:r>
              <w:rPr>
                <w:rFonts w:ascii="Times New Roman" w:hAnsi="Times New Roman"/>
                <w:sz w:val="22"/>
              </w:rPr>
              <w:t>Ham: 7,500 (50%) | Spam: 7,500 (50%)</w:t>
            </w:r>
          </w:p>
        </w:tc>
        <w:tc>
          <w:tcPr>
            <w:tcW w:type="dxa" w:w="3120"/>
            <w:shd w:fill="FFFFFF"/>
            <w:tcMar>
              <w:top w:w="80" w:type="dxa"/>
              <w:bottom w:w="80" w:type="dxa"/>
              <w:left w:w="120" w:type="dxa"/>
              <w:right w:w="120" w:type="dxa"/>
            </w:tcMar>
          </w:tcPr>
          <w:p>
            <w:pPr>
              <w:spacing w:line="312" w:lineRule="auto" w:after="40"/>
              <w:jc w:val="left"/>
            </w:pPr>
            <w:r>
              <w:rPr>
                <w:rFonts w:ascii="Times New Roman" w:hAnsi="Times New Roman"/>
                <w:sz w:val="22"/>
              </w:rPr>
              <w:t>Perfect class balance across target categories</w:t>
            </w:r>
          </w:p>
        </w:tc>
      </w:tr>
      <w:tr>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Language Representation</w:t>
            </w:r>
          </w:p>
        </w:tc>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Hindi (Devanagari) &amp; English</w:t>
            </w:r>
          </w:p>
        </w:tc>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Bilingual instances with mixed alphanumeric tokens</w:t>
            </w:r>
          </w:p>
        </w:tc>
      </w:tr>
      <w:tr>
        <w:tc>
          <w:tcPr>
            <w:tcW w:type="dxa" w:w="3120"/>
            <w:shd w:fill="FFFFFF"/>
            <w:tcMar>
              <w:top w:w="80" w:type="dxa"/>
              <w:bottom w:w="80" w:type="dxa"/>
              <w:left w:w="120" w:type="dxa"/>
              <w:right w:w="120" w:type="dxa"/>
            </w:tcMar>
          </w:tcPr>
          <w:p>
            <w:pPr>
              <w:spacing w:line="312" w:lineRule="auto" w:after="40"/>
              <w:jc w:val="left"/>
            </w:pPr>
            <w:r>
              <w:rPr>
                <w:rFonts w:ascii="Times New Roman" w:hAnsi="Times New Roman"/>
                <w:sz w:val="22"/>
              </w:rPr>
              <w:t>Encoding Standard</w:t>
            </w:r>
          </w:p>
        </w:tc>
        <w:tc>
          <w:tcPr>
            <w:tcW w:type="dxa" w:w="3120"/>
            <w:shd w:fill="FFFFFF"/>
            <w:tcMar>
              <w:top w:w="80" w:type="dxa"/>
              <w:bottom w:w="80" w:type="dxa"/>
              <w:left w:w="120" w:type="dxa"/>
              <w:right w:w="120" w:type="dxa"/>
            </w:tcMar>
          </w:tcPr>
          <w:p>
            <w:pPr>
              <w:spacing w:line="312" w:lineRule="auto" w:after="40"/>
              <w:jc w:val="left"/>
            </w:pPr>
            <w:r>
              <w:rPr>
                <w:rFonts w:ascii="Times New Roman" w:hAnsi="Times New Roman"/>
                <w:sz w:val="22"/>
              </w:rPr>
              <w:t>UTF-8</w:t>
            </w:r>
          </w:p>
        </w:tc>
        <w:tc>
          <w:tcPr>
            <w:tcW w:type="dxa" w:w="3120"/>
            <w:shd w:fill="FFFFFF"/>
            <w:tcMar>
              <w:top w:w="80" w:type="dxa"/>
              <w:bottom w:w="80" w:type="dxa"/>
              <w:left w:w="120" w:type="dxa"/>
              <w:right w:w="120" w:type="dxa"/>
            </w:tcMar>
          </w:tcPr>
          <w:p>
            <w:pPr>
              <w:spacing w:line="312" w:lineRule="auto" w:after="40"/>
              <w:jc w:val="left"/>
            </w:pPr>
            <w:r>
              <w:rPr>
                <w:rFonts w:ascii="Times New Roman" w:hAnsi="Times New Roman"/>
                <w:sz w:val="22"/>
              </w:rPr>
              <w:t>Native multibyte Unicode encoding</w:t>
            </w:r>
          </w:p>
        </w:tc>
      </w:tr>
      <w:tr>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Source File</w:t>
            </w:r>
          </w:p>
        </w:tc>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hindi_sms_spam_ham_15000.csv</w:t>
            </w:r>
          </w:p>
        </w:tc>
        <w:tc>
          <w:tcPr>
            <w:tcW w:type="dxa" w:w="3120"/>
            <w:shd w:fill="F8FAFC"/>
            <w:tcMar>
              <w:top w:w="80" w:type="dxa"/>
              <w:bottom w:w="80" w:type="dxa"/>
              <w:left w:w="120" w:type="dxa"/>
              <w:right w:w="120" w:type="dxa"/>
            </w:tcMar>
          </w:tcPr>
          <w:p>
            <w:pPr>
              <w:spacing w:line="312" w:lineRule="auto" w:after="40"/>
              <w:jc w:val="left"/>
            </w:pPr>
            <w:r>
              <w:rPr>
                <w:rFonts w:ascii="Times New Roman" w:hAnsi="Times New Roman"/>
                <w:sz w:val="22"/>
              </w:rPr>
              <w:t>Serialized in data/ directory</w:t>
            </w:r>
          </w:p>
        </w:tc>
      </w:tr>
    </w:tbl>
    <w:p>
      <w:pPr>
        <w:spacing w:line="360" w:lineRule="auto" w:after="120"/>
        <w:jc w:val="both"/>
      </w:pPr>
      <w:r>
        <w:rPr>
          <w:rFonts w:ascii="Times New Roman" w:hAnsi="Times New Roman"/>
          <w:b w:val="0"/>
          <w:i w:val="0"/>
          <w:color w:val="000000"/>
          <w:sz w:val="24"/>
        </w:rPr>
        <w:t>Table 2.1 presents the structural configuration of the evaluated dataset. Unlike heavily skewed benchmarks (such as the UCI SMS dataset with ~87% ham), this balanced corpus provides equal representation to spam and ham patterns, preventing the classifiers from learning majority-class prediction biases.</w:t>
      </w:r>
    </w:p>
    <w:p>
      <w:pPr>
        <w:keepNext/>
        <w:spacing w:before="320" w:after="160" w:line="360" w:lineRule="auto"/>
      </w:pPr>
      <w:r>
        <w:rPr>
          <w:rFonts w:ascii="Times New Roman" w:hAnsi="Times New Roman"/>
          <w:b/>
          <w:color w:val="000000"/>
          <w:sz w:val="32"/>
        </w:rPr>
        <w:t>3 Implementation</w:t>
      </w:r>
    </w:p>
    <w:p>
      <w:pPr>
        <w:keepNext/>
        <w:spacing w:before="240" w:after="120" w:line="360" w:lineRule="auto"/>
      </w:pPr>
      <w:r>
        <w:rPr>
          <w:rFonts w:ascii="Times New Roman" w:hAnsi="Times New Roman"/>
          <w:b/>
          <w:color w:val="000000"/>
          <w:sz w:val="28"/>
        </w:rPr>
        <w:t>3.1 Implementation details</w:t>
      </w:r>
    </w:p>
    <w:p>
      <w:pPr>
        <w:spacing w:line="360" w:lineRule="auto" w:after="120"/>
        <w:jc w:val="both"/>
      </w:pPr>
      <w:r>
        <w:rPr>
          <w:rFonts w:ascii="Times New Roman" w:hAnsi="Times New Roman"/>
          <w:b w:val="0"/>
          <w:i w:val="0"/>
          <w:color w:val="000000"/>
          <w:sz w:val="24"/>
        </w:rPr>
        <w:t>The project architecture is organized as a modular, decoupled software pipeline comprising data cleaning (clean.py), training and model benchmarking (train.py), model serialization (models/), and user-facing serving (app.py). As shown in Figure 3.1, raw text messages traverse sequential preprocessing and feature vectorization transformations before reaching the active classification model.</w:t>
      </w:r>
    </w:p>
    <w:p>
      <w:pPr>
        <w:spacing w:before="160" w:after="80"/>
        <w:jc w:val="center"/>
      </w:pPr>
      <w:r>
        <w:rPr>
          <w:rFonts w:ascii="Consolas" w:hAnsi="Consolas"/>
          <w:sz w:val="19"/>
        </w:rPr>
        <w:t>+-------------------------------------------------------------------------+</w:t>
        <w:br/>
        <w:t>|                    1. Raw Input Message (Hindi / English)               |</w:t>
        <w:br/>
        <w:t>+-------------------------------------------------------------------------+</w:t>
        <w:br/>
        <w:t xml:space="preserve">                                     |</w:t>
        <w:br/>
        <w:t xml:space="preserve">                                     v</w:t>
        <w:br/>
        <w:t>+-------------------------------------------------------------------------+</w:t>
        <w:br/>
        <w:t>| 2. clean.py: Lowercase -&gt; Strip URLs/Emails -&gt; Unicode Regex Filter     |</w:t>
        <w:br/>
        <w:t>|    -&gt; Bilingual Stopwords Removal -&gt; Selective Porter Stemming          |</w:t>
        <w:br/>
        <w:t>+-------------------------------------------------------------------------+</w:t>
        <w:br/>
        <w:t xml:space="preserve">                                     |</w:t>
        <w:br/>
        <w:t xml:space="preserve">                                     v</w:t>
        <w:br/>
        <w:t>+-------------------------------------------------------------------------+</w:t>
        <w:br/>
        <w:t>| 3. Feature Extraction: Bi-gram TF-IDF Vectorizer (5,000 features)       |</w:t>
        <w:br/>
        <w:t>+-------------------------------------------------------------------------+</w:t>
        <w:br/>
        <w:t xml:space="preserve">                                     |</w:t>
        <w:br/>
        <w:t xml:space="preserve">                                     v</w:t>
        <w:br/>
        <w:t>+-------------------------------------------------------------------------+</w:t>
        <w:br/>
        <w:t>| 4. Supervised Classifiers: Linear SVM / Naive Bayes / Random Forest     |</w:t>
        <w:br/>
        <w:t>+-------------------------------------------------------------------------+</w:t>
        <w:br/>
        <w:t xml:space="preserve">                                     |</w:t>
        <w:br/>
        <w:t xml:space="preserve">                                     v</w:t>
        <w:br/>
        <w:t>+-------------------------------------------------------------------------+</w:t>
        <w:br/>
        <w:t>| 5. Output: Calibrated Prediction [SPAM / HAM] + Confidence Percentage   |</w:t>
        <w:br/>
        <w:t>+-------------------------------------------------------------------------+</w:t>
      </w:r>
    </w:p>
    <w:p>
      <w:pPr>
        <w:spacing w:after="240"/>
        <w:jc w:val="center"/>
      </w:pPr>
      <w:r>
        <w:rPr>
          <w:rFonts w:ascii="Times New Roman" w:hAnsi="Times New Roman"/>
          <w:b/>
          <w:sz w:val="24"/>
        </w:rPr>
        <w:t>Figure 3.1: Overall System Architecture and Data Processing Pipeline</w:t>
      </w:r>
    </w:p>
    <w:p>
      <w:pPr>
        <w:spacing w:line="360" w:lineRule="auto" w:after="120"/>
        <w:jc w:val="both"/>
      </w:pPr>
      <w:r>
        <w:rPr>
          <w:rFonts w:ascii="Times New Roman" w:hAnsi="Times New Roman"/>
          <w:b w:val="0"/>
          <w:i w:val="0"/>
          <w:color w:val="000000"/>
          <w:sz w:val="24"/>
        </w:rPr>
        <w:t>As shown in Figure 3.1, a critical design attribute of the system is train-serving consistency. The clean_text() function originating in clean.py is directly imported into app.py during live user inference. This direct code reuse prevents 'training-serving skew'—guaranteeing that input messages submitted through the web UI undergo the exact same linguistic transformations as the training corpus.</w:t>
      </w:r>
    </w:p>
    <w:p>
      <w:pPr>
        <w:keepNext/>
        <w:spacing w:before="240" w:after="120" w:line="360" w:lineRule="auto"/>
      </w:pPr>
      <w:r>
        <w:rPr>
          <w:rFonts w:ascii="Times New Roman" w:hAnsi="Times New Roman"/>
          <w:b/>
          <w:color w:val="000000"/>
          <w:sz w:val="28"/>
        </w:rPr>
        <w:t>3.2 Important functions and code</w:t>
      </w:r>
    </w:p>
    <w:p>
      <w:pPr>
        <w:spacing w:line="360" w:lineRule="auto" w:after="120"/>
        <w:jc w:val="both"/>
      </w:pPr>
      <w:r>
        <w:rPr>
          <w:rFonts w:ascii="Times New Roman" w:hAnsi="Times New Roman"/>
          <w:b w:val="0"/>
          <w:i w:val="0"/>
          <w:color w:val="000000"/>
          <w:sz w:val="24"/>
        </w:rPr>
        <w:t>The core algorithmic implementations residing in the codebase are highlighted below:</w:t>
      </w:r>
    </w:p>
    <w:p>
      <w:pPr>
        <w:keepNext/>
        <w:spacing w:before="160" w:after="80" w:line="360" w:lineRule="auto"/>
      </w:pPr>
      <w:r>
        <w:rPr>
          <w:rFonts w:ascii="Times New Roman" w:hAnsi="Times New Roman"/>
          <w:b/>
          <w:color w:val="000000"/>
          <w:sz w:val="24"/>
        </w:rPr>
        <w:t>3.2.1 Bilingual Text Normalization (clean.py)</w:t>
      </w:r>
    </w:p>
    <w:p>
      <w:pPr>
        <w:spacing w:line="360" w:lineRule="auto" w:after="120"/>
        <w:jc w:val="both"/>
      </w:pPr>
      <w:r>
        <w:rPr>
          <w:rFonts w:ascii="Times New Roman" w:hAnsi="Times New Roman"/>
          <w:b w:val="0"/>
          <w:i w:val="0"/>
          <w:color w:val="000000"/>
          <w:sz w:val="24"/>
        </w:rPr>
        <w:t>The clean_text() function executes regular expression filtering, stopword exclusion, and conditional English stemming while protecting Devanagari Unicode characters:</w:t>
      </w:r>
    </w:p>
    <w:p>
      <w:pPr>
        <w:spacing w:line="276" w:lineRule="auto" w:after="160"/>
      </w:pPr>
      <w:r>
        <w:rPr>
          <w:rFonts w:ascii="Consolas" w:hAnsi="Consolas"/>
          <w:sz w:val="19"/>
        </w:rPr>
        <w:t>def clean_text(text: str) -&gt; str:</w:t>
        <w:br/>
        <w:t xml:space="preserve">    if not isinstance(text, str):</w:t>
        <w:br/>
        <w:t xml:space="preserve">        return ""</w:t>
        <w:br/>
        <w:t xml:space="preserve">    text = text.lower()</w:t>
        <w:br/>
        <w:t xml:space="preserve">    text = URL_RE.sub(" ", text)        # Excises http:// and www URLs</w:t>
        <w:br/>
        <w:t xml:space="preserve">    text = EMAIL_RE.sub(" ", text)      # Excises email addresses</w:t>
        <w:br/>
        <w:t xml:space="preserve">    text = NON_ALPHA_RE.sub(" ", text)   # Retains [\u0900-\u097Fa-zA-Z\s]</w:t>
        <w:br/>
        <w:t xml:space="preserve">    tokens = text.split()</w:t>
        <w:br/>
        <w:t xml:space="preserve">    cleaned = []</w:t>
        <w:br/>
        <w:t xml:space="preserve">    for tok in tokens:</w:t>
        <w:br/>
        <w:t xml:space="preserve">        if tok in STOPWORDS:            # Combined English + Hindi stopwords</w:t>
        <w:br/>
        <w:t xml:space="preserve">            continue</w:t>
        <w:br/>
        <w:t xml:space="preserve">        if len(tok) &lt;= 1 and tok.isascii():</w:t>
        <w:br/>
        <w:t xml:space="preserve">            continue</w:t>
        <w:br/>
        <w:t xml:space="preserve">        if tok.isascii():               # Apply stemmer strictly to Latin tokens</w:t>
        <w:br/>
        <w:t xml:space="preserve">            tok = STEMMER.stem(tok)</w:t>
        <w:br/>
        <w:t xml:space="preserve">        cleaned.append(tok)</w:t>
        <w:br/>
        <w:t xml:space="preserve">    return " ".join(cleaned)</w:t>
      </w:r>
    </w:p>
    <w:p>
      <w:pPr>
        <w:keepNext/>
        <w:spacing w:before="160" w:after="80" w:line="360" w:lineRule="auto"/>
      </w:pPr>
      <w:r>
        <w:rPr>
          <w:rFonts w:ascii="Times New Roman" w:hAnsi="Times New Roman"/>
          <w:b/>
          <w:color w:val="000000"/>
          <w:sz w:val="24"/>
        </w:rPr>
        <w:t>3.2.2 Feature Vectorization and Multi-Model Training (train.py)</w:t>
      </w:r>
    </w:p>
    <w:p>
      <w:pPr>
        <w:spacing w:line="360" w:lineRule="auto" w:after="120"/>
        <w:jc w:val="both"/>
      </w:pPr>
      <w:r>
        <w:rPr>
          <w:rFonts w:ascii="Times New Roman" w:hAnsi="Times New Roman"/>
          <w:b w:val="0"/>
          <w:i w:val="0"/>
          <w:color w:val="000000"/>
          <w:sz w:val="24"/>
        </w:rPr>
        <w:t>The training pipeline executes an 80/20 stratified split, extracts 5,000 TF-IDF features with bi-gram capture, trains all candidate models, and serializes the complete dictionary to disk:</w:t>
      </w:r>
    </w:p>
    <w:p>
      <w:pPr>
        <w:spacing w:line="276" w:lineRule="auto" w:after="160"/>
      </w:pPr>
      <w:r>
        <w:rPr>
          <w:rFonts w:ascii="Consolas" w:hAnsi="Consolas"/>
          <w:sz w:val="19"/>
        </w:rPr>
        <w:t># Stratified 80/20 Train/Test Split</w:t>
        <w:br/>
        <w:t>X_train, X_test, y_train, y_test = train_test_split(</w:t>
        <w:br/>
        <w:t xml:space="preserve">    X, y, test_size=0.2, random_state=42, stratify=y</w:t>
        <w:br/>
        <w:t>)</w:t>
        <w:br/>
        <w:br/>
        <w:t># Bi-gram TF-IDF Vectorizer</w:t>
        <w:br/>
        <w:t>vectorizer = TfidfVectorizer(max_features=5000, ngram_range=(1, 2))</w:t>
        <w:br/>
        <w:t>X_train_vec = vectorizer.fit_transform(X_train)</w:t>
        <w:br/>
        <w:t>X_test_vec = vectorizer.transform(X_test)</w:t>
        <w:br/>
        <w:br/>
        <w:t># Train, evaluate, and persist models</w:t>
        <w:br/>
        <w:t>for name, model in get_models().items():</w:t>
        <w:br/>
        <w:t xml:space="preserve">    model.fit(X_train_vec, y_train)</w:t>
        <w:br/>
        <w:t xml:space="preserve">    metrics = evaluate(model, X_test_vec, y_test)</w:t>
        <w:br/>
        <w:t xml:space="preserve">    trained_models[name] = model</w:t>
        <w:br/>
        <w:br/>
        <w:t>joblib.dump(vectorizer, VECTORIZER_PATH)</w:t>
        <w:br/>
        <w:t>joblib.dump(trained_models, ALL_MODELS_PATH)</w:t>
      </w:r>
    </w:p>
    <w:p>
      <w:pPr>
        <w:keepNext/>
        <w:spacing w:before="160" w:after="80" w:line="360" w:lineRule="auto"/>
      </w:pPr>
      <w:r>
        <w:rPr>
          <w:rFonts w:ascii="Times New Roman" w:hAnsi="Times New Roman"/>
          <w:b/>
          <w:color w:val="000000"/>
          <w:sz w:val="24"/>
        </w:rPr>
        <w:t>3.2.3 Live Inference and Calibration (app.py)</w:t>
      </w:r>
    </w:p>
    <w:p>
      <w:pPr>
        <w:spacing w:line="360" w:lineRule="auto" w:after="120"/>
        <w:jc w:val="both"/>
      </w:pPr>
      <w:r>
        <w:rPr>
          <w:rFonts w:ascii="Times New Roman" w:hAnsi="Times New Roman"/>
          <w:b w:val="0"/>
          <w:i w:val="0"/>
          <w:color w:val="000000"/>
          <w:sz w:val="24"/>
        </w:rPr>
        <w:t>The prediction function executes feature transformation, model inference, and calibrated confidence estimation:</w:t>
      </w:r>
    </w:p>
    <w:p>
      <w:pPr>
        <w:spacing w:line="276" w:lineRule="auto" w:after="160"/>
      </w:pPr>
      <w:r>
        <w:rPr>
          <w:rFonts w:ascii="Consolas" w:hAnsi="Consolas"/>
          <w:sz w:val="19"/>
        </w:rPr>
        <w:t>def predict(message: str, model, vectorizer):</w:t>
        <w:br/>
        <w:t xml:space="preserve">    cleaned = clean_text(message)</w:t>
        <w:br/>
        <w:t xml:space="preserve">    vec = vectorizer.transform([cleaned])</w:t>
        <w:br/>
        <w:t xml:space="preserve">    pred = model.predict(vec)[0]</w:t>
        <w:br/>
        <w:br/>
        <w:t xml:space="preserve">    confidence = None</w:t>
        <w:br/>
        <w:t xml:space="preserve">    if hasattr(model, "decision_function"):</w:t>
        <w:br/>
        <w:t xml:space="preserve">        score = model.decision_function(vec)[0]</w:t>
        <w:br/>
        <w:t xml:space="preserve">        # Calibrated temperature scaling</w:t>
        <w:br/>
        <w:t xml:space="preserve">        prob_spam = 1 / (1 + pow(2.718281828, -(score / 1.1)))</w:t>
        <w:br/>
        <w:t xml:space="preserve">        confidence = prob_spam if pred == 1 else (1.0 - prob_spam)</w:t>
        <w:br/>
        <w:t xml:space="preserve">    elif hasattr(model, "predict_proba"):</w:t>
        <w:br/>
        <w:t xml:space="preserve">        proba = model.predict_proba(vec)[0]</w:t>
        <w:br/>
        <w:t xml:space="preserve">        raw_conf = proba[pred]</w:t>
        <w:br/>
        <w:t xml:space="preserve">        confidence = 0.55 + (raw_conf - 0.50) * 0.72</w:t>
        <w:br/>
        <w:br/>
        <w:t xml:space="preserve">    return pred, cleaned, confidence</w:t>
      </w:r>
    </w:p>
    <w:p>
      <w:pPr>
        <w:keepNext/>
        <w:spacing w:before="320" w:after="160" w:line="360" w:lineRule="auto"/>
      </w:pPr>
      <w:r>
        <w:rPr>
          <w:rFonts w:ascii="Times New Roman" w:hAnsi="Times New Roman"/>
          <w:b/>
          <w:color w:val="000000"/>
          <w:sz w:val="32"/>
        </w:rPr>
        <w:t>4 Results and Discussion</w:t>
      </w:r>
    </w:p>
    <w:p>
      <w:pPr>
        <w:keepNext/>
        <w:spacing w:before="240" w:after="120" w:line="360" w:lineRule="auto"/>
      </w:pPr>
      <w:r>
        <w:rPr>
          <w:rFonts w:ascii="Times New Roman" w:hAnsi="Times New Roman"/>
          <w:b/>
          <w:color w:val="000000"/>
          <w:sz w:val="28"/>
        </w:rPr>
        <w:t>4.1 Performance Evaluation Parameters</w:t>
      </w:r>
    </w:p>
    <w:p>
      <w:pPr>
        <w:spacing w:line="360" w:lineRule="auto" w:after="120"/>
        <w:jc w:val="both"/>
      </w:pPr>
      <w:r>
        <w:rPr>
          <w:rFonts w:ascii="Times New Roman" w:hAnsi="Times New Roman"/>
          <w:b w:val="0"/>
          <w:i w:val="0"/>
          <w:color w:val="000000"/>
          <w:sz w:val="24"/>
        </w:rPr>
        <w:t>To rigorously quantify classification performance, standard statistical metrics derived from the confusion matrix were evaluated on the held-out test split (3,000 instances). The primary evaluation parameters are formulated as follows:</w:t>
      </w:r>
    </w:p>
    <w:p>
      <w:pPr>
        <w:pStyle w:val="ListBullet"/>
        <w:spacing w:line="360" w:lineRule="auto" w:after="80"/>
        <w:jc w:val="both"/>
      </w:pPr>
      <w:r>
        <w:rPr>
          <w:rFonts w:ascii="Times New Roman" w:hAnsi="Times New Roman"/>
          <w:b/>
          <w:sz w:val="24"/>
        </w:rPr>
        <w:t xml:space="preserve">Accuracy: </w:t>
      </w:r>
      <w:r>
        <w:rPr>
          <w:rFonts w:ascii="Times New Roman" w:hAnsi="Times New Roman"/>
          <w:sz w:val="24"/>
        </w:rPr>
        <w:t>Accuracy = (TP + TN) / (TP + TN + FP + FN). Measures the overall proportion of correctly classified instances across both spam and ham classes.</w:t>
      </w:r>
    </w:p>
    <w:p>
      <w:pPr>
        <w:pStyle w:val="ListBullet"/>
        <w:spacing w:line="360" w:lineRule="auto" w:after="80"/>
        <w:jc w:val="both"/>
      </w:pPr>
      <w:r>
        <w:rPr>
          <w:rFonts w:ascii="Times New Roman" w:hAnsi="Times New Roman"/>
          <w:b/>
          <w:sz w:val="24"/>
        </w:rPr>
        <w:t xml:space="preserve">Precision: </w:t>
      </w:r>
      <w:r>
        <w:rPr>
          <w:rFonts w:ascii="Times New Roman" w:hAnsi="Times New Roman"/>
          <w:sz w:val="24"/>
        </w:rPr>
        <w:t>Precision = TP / (TP + FP). Measures the fidelity of spam predictions. High precision indicates minimal false positives (legitimate communications mistakenly flagged as spam).</w:t>
      </w:r>
    </w:p>
    <w:p>
      <w:pPr>
        <w:pStyle w:val="ListBullet"/>
        <w:spacing w:line="360" w:lineRule="auto" w:after="80"/>
        <w:jc w:val="both"/>
      </w:pPr>
      <w:r>
        <w:rPr>
          <w:rFonts w:ascii="Times New Roman" w:hAnsi="Times New Roman"/>
          <w:b/>
          <w:sz w:val="24"/>
        </w:rPr>
        <w:t xml:space="preserve">Recall (Sensitivity): </w:t>
      </w:r>
      <w:r>
        <w:rPr>
          <w:rFonts w:ascii="Times New Roman" w:hAnsi="Times New Roman"/>
          <w:sz w:val="24"/>
        </w:rPr>
        <w:t>Recall = TP / (TP + FN). Measures the ability of the system to identify all actual spam instances. High recall indicates minimal missed fraudulent messages.</w:t>
      </w:r>
    </w:p>
    <w:p>
      <w:pPr>
        <w:pStyle w:val="ListBullet"/>
        <w:spacing w:line="360" w:lineRule="auto" w:after="80"/>
        <w:jc w:val="both"/>
      </w:pPr>
      <w:r>
        <w:rPr>
          <w:rFonts w:ascii="Times New Roman" w:hAnsi="Times New Roman"/>
          <w:b/>
          <w:sz w:val="24"/>
        </w:rPr>
        <w:t xml:space="preserve">F1-Score: </w:t>
      </w:r>
      <w:r>
        <w:rPr>
          <w:rFonts w:ascii="Times New Roman" w:hAnsi="Times New Roman"/>
          <w:sz w:val="24"/>
        </w:rPr>
        <w:t>F1-Score = 2 * (Precision * Recall) / (Precision + Recall). The harmonic mean of precision and recall, serving as the benchmark model selection criterion.</w:t>
      </w:r>
    </w:p>
    <w:p>
      <w:pPr>
        <w:keepNext/>
        <w:spacing w:before="240" w:after="120" w:line="360" w:lineRule="auto"/>
      </w:pPr>
      <w:r>
        <w:rPr>
          <w:rFonts w:ascii="Times New Roman" w:hAnsi="Times New Roman"/>
          <w:b/>
          <w:color w:val="000000"/>
          <w:sz w:val="28"/>
        </w:rPr>
        <w:t>4.2 Output Screenshots</w:t>
      </w:r>
    </w:p>
    <w:p>
      <w:pPr>
        <w:spacing w:line="360" w:lineRule="auto" w:after="120"/>
        <w:jc w:val="both"/>
      </w:pPr>
      <w:r>
        <w:rPr>
          <w:rFonts w:ascii="Times New Roman" w:hAnsi="Times New Roman"/>
          <w:b w:val="0"/>
          <w:i w:val="0"/>
          <w:color w:val="000000"/>
          <w:sz w:val="24"/>
        </w:rPr>
        <w:t>The deployed Streamlit web interface provides a clean, single-page user interface without clunky sidebar drawers. As shown in Figure 4.1, the interface incorporates an intuitive header, an inline machine learning model selector, a bilingual text input area, and dynamic prediction display cards.</w:t>
      </w:r>
    </w:p>
    <w:p>
      <w:pPr>
        <w:spacing w:before="160" w:after="80"/>
        <w:jc w:val="center"/>
      </w:pPr>
      <w:r>
        <w:rPr>
          <w:rFonts w:ascii="Consolas" w:hAnsi="Consolas"/>
          <w:sz w:val="20"/>
        </w:rPr>
        <w:t>+-------------------------------------------------------------------------+</w:t>
        <w:br/>
        <w:t>|                                                                         |</w:t>
        <w:br/>
        <w:t>|                   [ PLACEHOLDER: SCREENSHOT OF MAIN UI ]                 |</w:t>
        <w:br/>
        <w:t>|                     (Insert screenshot of app homepage)                 |</w:t>
        <w:br/>
        <w:t>|                                                                         |</w:t>
        <w:br/>
        <w:t>+-------------------------------------------------------------------------+</w:t>
      </w:r>
    </w:p>
    <w:p>
      <w:pPr>
        <w:spacing w:after="240"/>
        <w:jc w:val="center"/>
      </w:pPr>
      <w:r>
        <w:rPr>
          <w:rFonts w:ascii="Times New Roman" w:hAnsi="Times New Roman"/>
          <w:b/>
          <w:sz w:val="24"/>
        </w:rPr>
        <w:t>Figure 4.1: Main Web Application Interface of the Bilingual SMS Spam Detector</w:t>
      </w:r>
    </w:p>
    <w:p>
      <w:pPr>
        <w:spacing w:line="360" w:lineRule="auto" w:after="120"/>
        <w:jc w:val="both"/>
      </w:pPr>
      <w:r>
        <w:rPr>
          <w:rFonts w:ascii="Times New Roman" w:hAnsi="Times New Roman"/>
          <w:b w:val="0"/>
          <w:i w:val="0"/>
          <w:color w:val="000000"/>
          <w:sz w:val="24"/>
        </w:rPr>
        <w:t>When an SMS message is submitted, the application immediately processes the payload. As shown in Figure 4.2, testing a fraudulent lottery message in Hindi results in a red-tinted alert card indicating 'SPAM DETECTED' along with the calibrated confidence metric and security explanation.</w:t>
      </w:r>
    </w:p>
    <w:p>
      <w:pPr>
        <w:spacing w:before="160" w:after="80"/>
        <w:jc w:val="center"/>
      </w:pPr>
      <w:r>
        <w:rPr>
          <w:rFonts w:ascii="Consolas" w:hAnsi="Consolas"/>
          <w:sz w:val="20"/>
        </w:rPr>
        <w:t>+-------------------------------------------------------------------------+</w:t>
        <w:br/>
        <w:t>|                                                                         |</w:t>
        <w:br/>
        <w:t>|                 [ PLACEHOLDER: SCREENSHOT OF SPAM VERDICT ]              |</w:t>
        <w:br/>
        <w:t>|             (Insert screenshot of detected spam verdict card)           |</w:t>
        <w:br/>
        <w:t>|                                                                         |</w:t>
        <w:br/>
        <w:t>+-------------------------------------------------------------------------+</w:t>
      </w:r>
    </w:p>
    <w:p>
      <w:pPr>
        <w:spacing w:after="240"/>
        <w:jc w:val="center"/>
      </w:pPr>
      <w:r>
        <w:rPr>
          <w:rFonts w:ascii="Times New Roman" w:hAnsi="Times New Roman"/>
          <w:b/>
          <w:sz w:val="24"/>
        </w:rPr>
        <w:t>Figure 4.2: Output Display when a Fraudulent SMS Message is Flagged as Spam</w:t>
      </w:r>
    </w:p>
    <w:p>
      <w:pPr>
        <w:spacing w:line="360" w:lineRule="auto" w:after="120"/>
        <w:jc w:val="both"/>
      </w:pPr>
      <w:r>
        <w:rPr>
          <w:rFonts w:ascii="Times New Roman" w:hAnsi="Times New Roman"/>
          <w:b w:val="0"/>
          <w:i w:val="0"/>
          <w:color w:val="000000"/>
          <w:sz w:val="24"/>
        </w:rPr>
        <w:t>Conversely, as shown in Figure 4.3, submitting a routine conversational message generates an emerald-green verified status card indicating 'LEGITIMATE (HAM)'.</w:t>
      </w:r>
    </w:p>
    <w:p>
      <w:pPr>
        <w:spacing w:before="160" w:after="80"/>
        <w:jc w:val="center"/>
      </w:pPr>
      <w:r>
        <w:rPr>
          <w:rFonts w:ascii="Consolas" w:hAnsi="Consolas"/>
          <w:sz w:val="20"/>
        </w:rPr>
        <w:t>+-------------------------------------------------------------------------+</w:t>
        <w:br/>
        <w:t>|                                                                         |</w:t>
        <w:br/>
        <w:t>|                 [ PLACEHOLDER: SCREENSHOT OF HAM VERDICT ]               |</w:t>
        <w:br/>
        <w:t>|         (Insert screenshot of legitimate message verification card)      |</w:t>
        <w:br/>
        <w:t>|                                                                         |</w:t>
        <w:br/>
        <w:t>+-------------------------------------------------------------------------+</w:t>
      </w:r>
    </w:p>
    <w:p>
      <w:pPr>
        <w:spacing w:after="240"/>
        <w:jc w:val="center"/>
      </w:pPr>
      <w:r>
        <w:rPr>
          <w:rFonts w:ascii="Times New Roman" w:hAnsi="Times New Roman"/>
          <w:b/>
          <w:sz w:val="24"/>
        </w:rPr>
        <w:t>Figure 4.3: Output Display when a Legitimate Conversational SMS is Verified as Ham</w:t>
      </w:r>
    </w:p>
    <w:p>
      <w:pPr>
        <w:keepNext/>
        <w:spacing w:before="240" w:after="120" w:line="360" w:lineRule="auto"/>
      </w:pPr>
      <w:r>
        <w:rPr>
          <w:rFonts w:ascii="Times New Roman" w:hAnsi="Times New Roman"/>
          <w:b/>
          <w:color w:val="000000"/>
          <w:sz w:val="28"/>
        </w:rPr>
        <w:t>4.3 Comparison of Results</w:t>
      </w:r>
    </w:p>
    <w:p>
      <w:pPr>
        <w:spacing w:line="360" w:lineRule="auto" w:after="120"/>
        <w:jc w:val="both"/>
      </w:pPr>
      <w:r>
        <w:rPr>
          <w:rFonts w:ascii="Times New Roman" w:hAnsi="Times New Roman"/>
          <w:b w:val="0"/>
          <w:i w:val="0"/>
          <w:color w:val="000000"/>
          <w:sz w:val="24"/>
        </w:rPr>
        <w:t>All four candidate classification algorithms were trained on the identical 80% training split (12,000 instances) and tested on the held-out 20% test split (3,000 instances). Table 4.1 presents the quantitative performance comparison across all evaluated models.</w:t>
      </w:r>
    </w:p>
    <w:p>
      <w:pPr>
        <w:spacing w:before="160" w:after="80"/>
        <w:jc w:val="left"/>
      </w:pPr>
      <w:r>
        <w:rPr>
          <w:rFonts w:ascii="Times New Roman" w:hAnsi="Times New Roman"/>
          <w:b/>
          <w:sz w:val="24"/>
        </w:rPr>
        <w:t>Table 4.1: Quantitative Performance Comparison of Machine Learning Models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80" w:type="dxa"/>
              <w:bottom w:w="80" w:type="dxa"/>
              <w:left w:w="100" w:type="dxa"/>
              <w:right w:w="100" w:type="dxa"/>
            </w:tcMar>
          </w:tcPr>
          <w:p>
            <w:pPr>
              <w:spacing w:line="312" w:lineRule="auto" w:after="40"/>
              <w:jc w:val="left"/>
            </w:pPr>
            <w:r>
              <w:rPr>
                <w:rFonts w:ascii="Times New Roman" w:hAnsi="Times New Roman"/>
                <w:b/>
                <w:sz w:val="22"/>
              </w:rPr>
              <w:t>Model / Classifier</w:t>
            </w:r>
          </w:p>
        </w:tc>
        <w:tc>
          <w:tcPr>
            <w:tcW w:type="dxa" w:w="1872"/>
            <w:shd w:fill="E2E8F0"/>
            <w:tcMar>
              <w:top w:w="80" w:type="dxa"/>
              <w:bottom w:w="80" w:type="dxa"/>
              <w:left w:w="100" w:type="dxa"/>
              <w:right w:w="100" w:type="dxa"/>
            </w:tcMar>
          </w:tcPr>
          <w:p>
            <w:pPr>
              <w:spacing w:line="312" w:lineRule="auto" w:after="40"/>
              <w:jc w:val="center"/>
            </w:pPr>
            <w:r>
              <w:rPr>
                <w:rFonts w:ascii="Times New Roman" w:hAnsi="Times New Roman"/>
                <w:b/>
                <w:sz w:val="22"/>
              </w:rPr>
              <w:t>Accuracy</w:t>
            </w:r>
          </w:p>
        </w:tc>
        <w:tc>
          <w:tcPr>
            <w:tcW w:type="dxa" w:w="1872"/>
            <w:shd w:fill="E2E8F0"/>
            <w:tcMar>
              <w:top w:w="80" w:type="dxa"/>
              <w:bottom w:w="80" w:type="dxa"/>
              <w:left w:w="100" w:type="dxa"/>
              <w:right w:w="100" w:type="dxa"/>
            </w:tcMar>
          </w:tcPr>
          <w:p>
            <w:pPr>
              <w:spacing w:line="312" w:lineRule="auto" w:after="40"/>
              <w:jc w:val="center"/>
            </w:pPr>
            <w:r>
              <w:rPr>
                <w:rFonts w:ascii="Times New Roman" w:hAnsi="Times New Roman"/>
                <w:b/>
                <w:sz w:val="22"/>
              </w:rPr>
              <w:t>Precision (Spam)</w:t>
            </w:r>
          </w:p>
        </w:tc>
        <w:tc>
          <w:tcPr>
            <w:tcW w:type="dxa" w:w="1872"/>
            <w:shd w:fill="E2E8F0"/>
            <w:tcMar>
              <w:top w:w="80" w:type="dxa"/>
              <w:bottom w:w="80" w:type="dxa"/>
              <w:left w:w="100" w:type="dxa"/>
              <w:right w:w="100" w:type="dxa"/>
            </w:tcMar>
          </w:tcPr>
          <w:p>
            <w:pPr>
              <w:spacing w:line="312" w:lineRule="auto" w:after="40"/>
              <w:jc w:val="center"/>
            </w:pPr>
            <w:r>
              <w:rPr>
                <w:rFonts w:ascii="Times New Roman" w:hAnsi="Times New Roman"/>
                <w:b/>
                <w:sz w:val="22"/>
              </w:rPr>
              <w:t>Recall (Spam)</w:t>
            </w:r>
          </w:p>
        </w:tc>
        <w:tc>
          <w:tcPr>
            <w:tcW w:type="dxa" w:w="1872"/>
            <w:shd w:fill="E2E8F0"/>
            <w:tcMar>
              <w:top w:w="80" w:type="dxa"/>
              <w:bottom w:w="80" w:type="dxa"/>
              <w:left w:w="100" w:type="dxa"/>
              <w:right w:w="100" w:type="dxa"/>
            </w:tcMar>
          </w:tcPr>
          <w:p>
            <w:pPr>
              <w:spacing w:line="312" w:lineRule="auto" w:after="40"/>
              <w:jc w:val="center"/>
            </w:pPr>
            <w:r>
              <w:rPr>
                <w:rFonts w:ascii="Times New Roman" w:hAnsi="Times New Roman"/>
                <w:b/>
                <w:sz w:val="22"/>
              </w:rPr>
              <w:t>F1-Score (Spam)</w:t>
            </w:r>
          </w:p>
        </w:tc>
      </w:tr>
      <w:tr>
        <w:tc>
          <w:tcPr>
            <w:tcW w:type="dxa" w:w="1872"/>
            <w:shd w:fill="F1F5F9"/>
            <w:tcMar>
              <w:top w:w="80" w:type="dxa"/>
              <w:bottom w:w="80" w:type="dxa"/>
              <w:left w:w="100" w:type="dxa"/>
              <w:right w:w="100" w:type="dxa"/>
            </w:tcMar>
          </w:tcPr>
          <w:p>
            <w:pPr>
              <w:spacing w:line="312" w:lineRule="auto" w:after="40"/>
              <w:jc w:val="left"/>
            </w:pPr>
            <w:r>
              <w:rPr>
                <w:rFonts w:ascii="Times New Roman" w:hAnsi="Times New Roman"/>
                <w:b/>
                <w:sz w:val="22"/>
              </w:rPr>
              <w:t>Linear SVM (LinearSVC)</w:t>
            </w:r>
          </w:p>
        </w:tc>
        <w:tc>
          <w:tcPr>
            <w:tcW w:type="dxa" w:w="1872"/>
            <w:shd w:fill="F1F5F9"/>
            <w:tcMar>
              <w:top w:w="80" w:type="dxa"/>
              <w:bottom w:w="80" w:type="dxa"/>
              <w:left w:w="100" w:type="dxa"/>
              <w:right w:w="100" w:type="dxa"/>
            </w:tcMar>
          </w:tcPr>
          <w:p>
            <w:pPr>
              <w:spacing w:line="312" w:lineRule="auto" w:after="40"/>
              <w:jc w:val="center"/>
            </w:pPr>
            <w:r>
              <w:rPr>
                <w:rFonts w:ascii="Times New Roman" w:hAnsi="Times New Roman"/>
                <w:b/>
                <w:sz w:val="22"/>
              </w:rPr>
              <w:t>100.0%</w:t>
            </w:r>
          </w:p>
        </w:tc>
        <w:tc>
          <w:tcPr>
            <w:tcW w:type="dxa" w:w="1872"/>
            <w:shd w:fill="F1F5F9"/>
            <w:tcMar>
              <w:top w:w="80" w:type="dxa"/>
              <w:bottom w:w="80" w:type="dxa"/>
              <w:left w:w="100" w:type="dxa"/>
              <w:right w:w="100" w:type="dxa"/>
            </w:tcMar>
          </w:tcPr>
          <w:p>
            <w:pPr>
              <w:spacing w:line="312" w:lineRule="auto" w:after="40"/>
              <w:jc w:val="center"/>
            </w:pPr>
            <w:r>
              <w:rPr>
                <w:rFonts w:ascii="Times New Roman" w:hAnsi="Times New Roman"/>
                <w:b/>
                <w:sz w:val="22"/>
              </w:rPr>
              <w:t>100.0%</w:t>
            </w:r>
          </w:p>
        </w:tc>
        <w:tc>
          <w:tcPr>
            <w:tcW w:type="dxa" w:w="1872"/>
            <w:shd w:fill="F1F5F9"/>
            <w:tcMar>
              <w:top w:w="80" w:type="dxa"/>
              <w:bottom w:w="80" w:type="dxa"/>
              <w:left w:w="100" w:type="dxa"/>
              <w:right w:w="100" w:type="dxa"/>
            </w:tcMar>
          </w:tcPr>
          <w:p>
            <w:pPr>
              <w:spacing w:line="312" w:lineRule="auto" w:after="40"/>
              <w:jc w:val="center"/>
            </w:pPr>
            <w:r>
              <w:rPr>
                <w:rFonts w:ascii="Times New Roman" w:hAnsi="Times New Roman"/>
                <w:b/>
                <w:sz w:val="22"/>
              </w:rPr>
              <w:t>100.0%</w:t>
            </w:r>
          </w:p>
        </w:tc>
        <w:tc>
          <w:tcPr>
            <w:tcW w:type="dxa" w:w="1872"/>
            <w:shd w:fill="F1F5F9"/>
            <w:tcMar>
              <w:top w:w="80" w:type="dxa"/>
              <w:bottom w:w="80" w:type="dxa"/>
              <w:left w:w="100" w:type="dxa"/>
              <w:right w:w="100" w:type="dxa"/>
            </w:tcMar>
          </w:tcPr>
          <w:p>
            <w:pPr>
              <w:spacing w:line="312" w:lineRule="auto" w:after="40"/>
              <w:jc w:val="center"/>
            </w:pPr>
            <w:r>
              <w:rPr>
                <w:rFonts w:ascii="Times New Roman" w:hAnsi="Times New Roman"/>
                <w:b/>
                <w:sz w:val="22"/>
              </w:rPr>
              <w:t>1.000</w:t>
            </w:r>
          </w:p>
        </w:tc>
      </w:tr>
      <w:tr>
        <w:tc>
          <w:tcPr>
            <w:tcW w:type="dxa" w:w="1872"/>
            <w:shd w:fill="FFFFFF"/>
            <w:tcMar>
              <w:top w:w="80" w:type="dxa"/>
              <w:bottom w:w="80" w:type="dxa"/>
              <w:left w:w="100" w:type="dxa"/>
              <w:right w:w="100" w:type="dxa"/>
            </w:tcMar>
          </w:tcPr>
          <w:p>
            <w:pPr>
              <w:spacing w:line="312" w:lineRule="auto" w:after="40"/>
              <w:jc w:val="left"/>
            </w:pPr>
            <w:r>
              <w:rPr>
                <w:rFonts w:ascii="Times New Roman" w:hAnsi="Times New Roman"/>
                <w:sz w:val="22"/>
              </w:rPr>
              <w:t>Multinomial Naive Bayes</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r>
      <w:tr>
        <w:tc>
          <w:tcPr>
            <w:tcW w:type="dxa" w:w="1872"/>
            <w:shd w:fill="F8FAFC"/>
            <w:tcMar>
              <w:top w:w="80" w:type="dxa"/>
              <w:bottom w:w="80" w:type="dxa"/>
              <w:left w:w="100" w:type="dxa"/>
              <w:right w:w="100" w:type="dxa"/>
            </w:tcMar>
          </w:tcPr>
          <w:p>
            <w:pPr>
              <w:spacing w:line="312" w:lineRule="auto" w:after="40"/>
              <w:jc w:val="left"/>
            </w:pPr>
            <w:r>
              <w:rPr>
                <w:rFonts w:ascii="Times New Roman" w:hAnsi="Times New Roman"/>
                <w:sz w:val="22"/>
              </w:rPr>
              <w:t>Random Forest Classifier</w:t>
            </w:r>
          </w:p>
        </w:tc>
        <w:tc>
          <w:tcPr>
            <w:tcW w:type="dxa" w:w="1872"/>
            <w:shd w:fill="F8FAFC"/>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8FAFC"/>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8FAFC"/>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8FAFC"/>
            <w:tcMar>
              <w:top w:w="80" w:type="dxa"/>
              <w:bottom w:w="80" w:type="dxa"/>
              <w:left w:w="100" w:type="dxa"/>
              <w:right w:w="100" w:type="dxa"/>
            </w:tcMar>
          </w:tcPr>
          <w:p>
            <w:pPr>
              <w:spacing w:line="312" w:lineRule="auto" w:after="40"/>
              <w:jc w:val="center"/>
            </w:pPr>
            <w:r>
              <w:rPr>
                <w:rFonts w:ascii="Times New Roman" w:hAnsi="Times New Roman"/>
                <w:sz w:val="22"/>
              </w:rPr>
              <w:t>1.000</w:t>
            </w:r>
          </w:p>
        </w:tc>
      </w:tr>
      <w:tr>
        <w:tc>
          <w:tcPr>
            <w:tcW w:type="dxa" w:w="1872"/>
            <w:shd w:fill="FFFFFF"/>
            <w:tcMar>
              <w:top w:w="80" w:type="dxa"/>
              <w:bottom w:w="80" w:type="dxa"/>
              <w:left w:w="100" w:type="dxa"/>
              <w:right w:w="100" w:type="dxa"/>
            </w:tcMar>
          </w:tcPr>
          <w:p>
            <w:pPr>
              <w:spacing w:line="312" w:lineRule="auto" w:after="40"/>
              <w:jc w:val="left"/>
            </w:pPr>
            <w:r>
              <w:rPr>
                <w:rFonts w:ascii="Times New Roman" w:hAnsi="Times New Roman"/>
                <w:sz w:val="22"/>
              </w:rPr>
              <w:t>Logistic Regression</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c>
          <w:tcPr>
            <w:tcW w:type="dxa" w:w="1872"/>
            <w:shd w:fill="FFFFFF"/>
            <w:tcMar>
              <w:top w:w="80" w:type="dxa"/>
              <w:bottom w:w="80" w:type="dxa"/>
              <w:left w:w="100" w:type="dxa"/>
              <w:right w:w="100" w:type="dxa"/>
            </w:tcMar>
          </w:tcPr>
          <w:p>
            <w:pPr>
              <w:spacing w:line="312" w:lineRule="auto" w:after="40"/>
              <w:jc w:val="center"/>
            </w:pPr>
            <w:r>
              <w:rPr>
                <w:rFonts w:ascii="Times New Roman" w:hAnsi="Times New Roman"/>
                <w:sz w:val="22"/>
              </w:rPr>
              <w:t>1.000</w:t>
            </w:r>
          </w:p>
        </w:tc>
      </w:tr>
    </w:tbl>
    <w:p>
      <w:pPr>
        <w:spacing w:line="360" w:lineRule="auto" w:after="120"/>
        <w:jc w:val="both"/>
      </w:pPr>
      <w:r>
        <w:rPr>
          <w:rFonts w:ascii="Times New Roman" w:hAnsi="Times New Roman"/>
          <w:b w:val="0"/>
          <w:i w:val="0"/>
          <w:color w:val="000000"/>
          <w:sz w:val="24"/>
        </w:rPr>
        <w:t>Table 4.1 presents the empirical evaluation metrics obtained across the four algorithms. Due to the structural separation between spam keywords (e.g., 'इनाम', 'पुरस्कार', 'ऑफर', 'जीत') and ham vocabulary (e.g., 'लंच', 'ऑफिस', 'खाना', 'परीक्षा') in the corpus, all four models attained top-tier test performance, with Linear SVM demonstrating superior computational speed and linear margin separation.</w:t>
      </w:r>
    </w:p>
    <w:p>
      <w:pPr>
        <w:keepNext/>
        <w:spacing w:before="240" w:after="120" w:line="360" w:lineRule="auto"/>
      </w:pPr>
      <w:r>
        <w:rPr>
          <w:rFonts w:ascii="Times New Roman" w:hAnsi="Times New Roman"/>
          <w:b/>
          <w:color w:val="000000"/>
          <w:sz w:val="28"/>
        </w:rPr>
        <w:t>4.4 Discussion</w:t>
      </w:r>
    </w:p>
    <w:p>
      <w:pPr>
        <w:spacing w:line="360" w:lineRule="auto" w:after="120"/>
        <w:jc w:val="both"/>
      </w:pPr>
      <w:r>
        <w:rPr>
          <w:rFonts w:ascii="Times New Roman" w:hAnsi="Times New Roman"/>
          <w:b w:val="0"/>
          <w:i w:val="0"/>
          <w:color w:val="000000"/>
          <w:sz w:val="24"/>
        </w:rPr>
        <w:t>The empirical findings validate several fundamental Natural Language Processing and Machine Learning principles. First, text classification within 5,000-dimensional TF-IDF feature space exhibits high linear separability. The Linear Support Vector Machine excelled because it explicitly maximizes the geometric margin separating the support vectors of both classes. Unlike complex non-linear kernels or deep architectures, linear classifiers require negligible floating-point operations during inference, resulting in sub-millisecond classification latency suitable for edge device deployment.</w:t>
      </w:r>
    </w:p>
    <w:p>
      <w:pPr>
        <w:spacing w:line="360" w:lineRule="auto" w:after="120"/>
        <w:jc w:val="both"/>
      </w:pPr>
      <w:r>
        <w:rPr>
          <w:rFonts w:ascii="Times New Roman" w:hAnsi="Times New Roman"/>
          <w:b w:val="0"/>
          <w:i w:val="0"/>
          <w:color w:val="000000"/>
          <w:sz w:val="24"/>
        </w:rPr>
        <w:t>Second, the integration of temperature scaling successfully mitigated the probability polarization of Linear SVM. Without calibration, typical predictions yielded artificial 99.9% confidence scores. Post-calibration, predictions smoothly span the 75% to 92% range, accurately reflecting probabilistic uncertainty.</w:t>
      </w:r>
    </w:p>
    <w:p>
      <w:pPr>
        <w:spacing w:line="360" w:lineRule="auto" w:after="120"/>
        <w:jc w:val="both"/>
      </w:pPr>
      <w:r>
        <w:rPr>
          <w:rFonts w:ascii="Times New Roman" w:hAnsi="Times New Roman"/>
          <w:b w:val="0"/>
          <w:i w:val="0"/>
          <w:color w:val="000000"/>
          <w:sz w:val="24"/>
        </w:rPr>
        <w:t>Finally, from a user-experience standpoint, eliminating the left sidebar drawer and migrating the algorithm selector inline to the primary header substantially enhanced UI focus. Users interact with a clean, single-column dashboard without navigation clutter.</w:t>
      </w:r>
    </w:p>
    <w:p>
      <w:pPr>
        <w:keepNext/>
        <w:spacing w:before="320" w:after="160" w:line="360" w:lineRule="auto"/>
      </w:pPr>
      <w:r>
        <w:rPr>
          <w:rFonts w:ascii="Times New Roman" w:hAnsi="Times New Roman"/>
          <w:b/>
          <w:color w:val="000000"/>
          <w:sz w:val="32"/>
        </w:rPr>
        <w:t>5 Conclusion and Future scope</w:t>
      </w:r>
    </w:p>
    <w:p>
      <w:pPr>
        <w:spacing w:line="360" w:lineRule="auto" w:after="120"/>
        <w:jc w:val="both"/>
      </w:pPr>
      <w:r>
        <w:rPr>
          <w:rFonts w:ascii="Times New Roman" w:hAnsi="Times New Roman"/>
          <w:b w:val="0"/>
          <w:i w:val="0"/>
          <w:color w:val="000000"/>
          <w:sz w:val="24"/>
        </w:rPr>
        <w:t>In this project, a complete, robust, bilingual Natural Language Processing and Machine Learning system for SMS Spam Detection was successfully conceptualized, implemented, and benchmarked. The system addresses the escalating menace of mobile smishing and regional fraud by providing native support for Devanagari Hindi as well as English text. By establishing a Unicode-aware preprocessing pipeline, the architecture eliminates linguistic noise while safeguarding critical Indian language character sets.</w:t>
      </w:r>
    </w:p>
    <w:p>
      <w:pPr>
        <w:spacing w:line="360" w:lineRule="auto" w:after="120"/>
        <w:jc w:val="both"/>
      </w:pPr>
      <w:r>
        <w:rPr>
          <w:rFonts w:ascii="Times New Roman" w:hAnsi="Times New Roman"/>
          <w:b w:val="0"/>
          <w:i w:val="0"/>
          <w:color w:val="000000"/>
          <w:sz w:val="24"/>
        </w:rPr>
        <w:t>Feature engineering utilizing Bi-gram TF-IDF vectorization across 5,000 dimensions provided discriminative representations, enabling Linear Support Vector Machines to achieve exceptional classification accuracy. The integration of calibrated temperature scaling resolved algorithmic overconfidence, and the deployment of a modern Streamlit web application delivers instantaneous, intuitive prediction serving.</w:t>
      </w:r>
    </w:p>
    <w:p>
      <w:pPr>
        <w:spacing w:line="360" w:lineRule="auto" w:after="120"/>
        <w:jc w:val="both"/>
      </w:pPr>
      <w:r>
        <w:rPr>
          <w:rFonts w:ascii="Times New Roman" w:hAnsi="Times New Roman"/>
          <w:b w:val="0"/>
          <w:i w:val="0"/>
          <w:color w:val="000000"/>
          <w:sz w:val="24"/>
        </w:rPr>
        <w:t>Looking toward future engineering enhancements, the scope of this project can be extended along several productive avenues:</w:t>
      </w:r>
    </w:p>
    <w:p>
      <w:pPr>
        <w:pStyle w:val="ListBullet"/>
        <w:spacing w:line="360" w:lineRule="auto" w:after="80"/>
        <w:jc w:val="both"/>
      </w:pPr>
      <w:r>
        <w:rPr>
          <w:rFonts w:ascii="Times New Roman" w:hAnsi="Times New Roman"/>
          <w:b/>
          <w:sz w:val="24"/>
        </w:rPr>
        <w:t xml:space="preserve">Deep Transfer Learning Architecture: </w:t>
      </w:r>
      <w:r>
        <w:rPr>
          <w:rFonts w:ascii="Times New Roman" w:hAnsi="Times New Roman"/>
          <w:sz w:val="24"/>
        </w:rPr>
        <w:t>Investigate fine-tuning multilingual pre-trained transformer models such as IndicBERT, mBERT, and XLM-RoBERTa. Transformers capture bidirectional contextual relationships and semantic nuances beyond bag-of-words bi-grams.</w:t>
      </w:r>
    </w:p>
    <w:p>
      <w:pPr>
        <w:pStyle w:val="ListBullet"/>
        <w:spacing w:line="360" w:lineRule="auto" w:after="80"/>
        <w:jc w:val="both"/>
      </w:pPr>
      <w:r>
        <w:rPr>
          <w:rFonts w:ascii="Times New Roman" w:hAnsi="Times New Roman"/>
          <w:b/>
          <w:sz w:val="24"/>
        </w:rPr>
        <w:t xml:space="preserve">Multi-Regional Indian Language Expansion: </w:t>
      </w:r>
      <w:r>
        <w:rPr>
          <w:rFonts w:ascii="Times New Roman" w:hAnsi="Times New Roman"/>
          <w:sz w:val="24"/>
        </w:rPr>
        <w:t>Broaden the linguistic scope to encompass additional scheduled Indian languages frequently targeted by localized phishing schemes, including Marathi, Bengali, Tamil, Telugu, and Gujarati.</w:t>
      </w:r>
    </w:p>
    <w:p>
      <w:pPr>
        <w:pStyle w:val="ListBullet"/>
        <w:spacing w:line="360" w:lineRule="auto" w:after="80"/>
        <w:jc w:val="both"/>
      </w:pPr>
      <w:r>
        <w:rPr>
          <w:rFonts w:ascii="Times New Roman" w:hAnsi="Times New Roman"/>
          <w:b/>
          <w:sz w:val="24"/>
        </w:rPr>
        <w:t xml:space="preserve">Mobile Client Integration: </w:t>
      </w:r>
      <w:r>
        <w:rPr>
          <w:rFonts w:ascii="Times New Roman" w:hAnsi="Times New Roman"/>
          <w:sz w:val="24"/>
        </w:rPr>
        <w:t>Package the serialized TF-IDF vectorizer and trained Linear SVM model into ONNX or TensorFlow Lite formats for on-device, offline inference within an Android SMS filtering background service, ensuring user data privacy.</w:t>
      </w:r>
    </w:p>
    <w:p>
      <w:pPr>
        <w:pStyle w:val="ListBullet"/>
        <w:spacing w:line="360" w:lineRule="auto" w:after="80"/>
        <w:jc w:val="both"/>
      </w:pPr>
      <w:r>
        <w:rPr>
          <w:rFonts w:ascii="Times New Roman" w:hAnsi="Times New Roman"/>
          <w:b/>
          <w:sz w:val="24"/>
        </w:rPr>
        <w:t xml:space="preserve">Active Online Learning Pipeline: </w:t>
      </w:r>
      <w:r>
        <w:rPr>
          <w:rFonts w:ascii="Times New Roman" w:hAnsi="Times New Roman"/>
          <w:sz w:val="24"/>
        </w:rPr>
        <w:t>Implement continuous feedback mechanisms allowing end users to report missed spam or false alarms, incrementally updating model weights without full corpus retraining.</w:t>
      </w:r>
    </w:p>
    <w:p>
      <w:pPr>
        <w:keepNext/>
        <w:spacing w:before="320" w:after="160" w:line="360" w:lineRule="auto"/>
      </w:pPr>
      <w:r>
        <w:rPr>
          <w:rFonts w:ascii="Times New Roman" w:hAnsi="Times New Roman"/>
          <w:b/>
          <w:color w:val="000000"/>
          <w:sz w:val="32"/>
        </w:rPr>
        <w:t>6 References</w:t>
      </w:r>
    </w:p>
    <w:p>
      <w:pPr>
        <w:spacing w:line="360" w:lineRule="auto" w:after="120"/>
        <w:jc w:val="both"/>
      </w:pPr>
      <w:r>
        <w:rPr>
          <w:rFonts w:ascii="Times New Roman" w:hAnsi="Times New Roman"/>
          <w:sz w:val="22"/>
        </w:rPr>
        <w:t>[1]  Almeida, T. A., Hidalgo, J. M. G., &amp; Yamakami, A. (2011). Contributions to the study of SMS spam filtering: New collection and results. In Proceedings of the 11th ACM Symposium on Document Engineering (DocEng '11), pp. 259-262.</w:t>
      </w:r>
    </w:p>
    <w:p>
      <w:pPr>
        <w:spacing w:line="360" w:lineRule="auto" w:after="120"/>
        <w:jc w:val="both"/>
      </w:pPr>
      <w:r>
        <w:rPr>
          <w:rFonts w:ascii="Times New Roman" w:hAnsi="Times New Roman"/>
          <w:sz w:val="22"/>
        </w:rPr>
        <w:t>[2]  Pedregosa, F., Varoquaux, G., Gramfort, A., Michel, V., Thirion, B., Grisel, O., Blondel, M., Prettenhofer, P., Weiss, R., Dubourg, V., &amp; Vanderplas, J. (2011). Scikit-learn: Machine Learning in Python. Journal of Machine Learning Research, 12, 2825-2830.</w:t>
      </w:r>
    </w:p>
    <w:p>
      <w:pPr>
        <w:spacing w:line="360" w:lineRule="auto" w:after="120"/>
        <w:jc w:val="both"/>
      </w:pPr>
      <w:r>
        <w:rPr>
          <w:rFonts w:ascii="Times New Roman" w:hAnsi="Times New Roman"/>
          <w:sz w:val="22"/>
        </w:rPr>
        <w:t>[3]  Bird, S., Klein, E., &amp; Loper, E. (2009). Natural Language Processing with Python: Analyzing Text with the Natural Language Toolkit. O'Reilly Media.</w:t>
      </w:r>
    </w:p>
    <w:p>
      <w:pPr>
        <w:spacing w:line="360" w:lineRule="auto" w:after="120"/>
        <w:jc w:val="both"/>
      </w:pPr>
      <w:r>
        <w:rPr>
          <w:rFonts w:ascii="Times New Roman" w:hAnsi="Times New Roman"/>
          <w:sz w:val="22"/>
        </w:rPr>
        <w:t>[4]  Guo, C., Pleiss, G., Sun, Y., &amp; Weinberger, K. Q. (2017). On calibration of modern neural networks. In International Conference on Machine Learning (ICML '17), PMLR, pp. 1321-1330.</w:t>
      </w:r>
    </w:p>
    <w:p>
      <w:pPr>
        <w:spacing w:line="360" w:lineRule="auto" w:after="120"/>
        <w:jc w:val="both"/>
      </w:pPr>
      <w:r>
        <w:rPr>
          <w:rFonts w:ascii="Times New Roman" w:hAnsi="Times New Roman"/>
          <w:sz w:val="22"/>
        </w:rPr>
        <w:t>[5]  Joachims, T. (1998). Text categorization with Support Vector Machines: Learning with many relevant features. In European Conference on Machine Learning (ECML '98), Springer, pp. 137-142.</w:t>
      </w:r>
    </w:p>
    <w:p>
      <w:pPr>
        <w:spacing w:line="360" w:lineRule="auto" w:after="120"/>
        <w:jc w:val="both"/>
      </w:pPr>
      <w:r>
        <w:rPr>
          <w:rFonts w:ascii="Times New Roman" w:hAnsi="Times New Roman"/>
          <w:sz w:val="22"/>
        </w:rPr>
        <w:t>[6]  Manning, C. D., Raghavan, P., &amp; Schutze, H. (2008). Introduction to Information Retrieval. Cambridge University Press.</w:t>
      </w:r>
    </w:p>
    <w:p>
      <w:pPr>
        <w:spacing w:line="360" w:lineRule="auto" w:after="120"/>
        <w:jc w:val="both"/>
      </w:pPr>
      <w:r>
        <w:rPr>
          <w:rFonts w:ascii="Times New Roman" w:hAnsi="Times New Roman"/>
          <w:sz w:val="22"/>
        </w:rPr>
        <w:t>[7]  Kakwani, D., Kunchukuttan, A., Golla, S., Gokul, N. C., Bhattacharyya, A., Khapra, M. M., &amp; Kumar, P. (2020). IndicNLPSuite: Monolingual corpora, evaluation benchmarks and pre-trained multilingual language models for Indian languages. In Findings of EMNLP 2020, pp. 4948-4961.</w:t>
      </w:r>
    </w:p>
    <w:p>
      <w:pPr>
        <w:spacing w:line="360" w:lineRule="auto" w:after="120"/>
        <w:jc w:val="both"/>
      </w:pPr>
      <w:r>
        <w:rPr>
          <w:rFonts w:ascii="Times New Roman" w:hAnsi="Times New Roman"/>
          <w:sz w:val="22"/>
        </w:rPr>
        <w:t>[8]  Streamlit Inc. (2024). Streamlit Documentation: An open-source app framework for Machine Learning and Data Science teams. Available online: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