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DCBE">
      <w:pPr>
        <w:pStyle w:val="4"/>
        <w:spacing w:before="72" w:line="360" w:lineRule="auto"/>
        <w:ind w:left="3528" w:right="3529"/>
        <w:jc w:val="center"/>
        <w:rPr>
          <w:rFonts w:hint="default"/>
          <w:lang w:val="ru-RU"/>
        </w:rPr>
      </w:pPr>
    </w:p>
    <w:p w14:paraId="56F61799">
      <w:pPr>
        <w:pStyle w:val="12"/>
        <w:spacing w:line="360" w:lineRule="auto"/>
        <w:rPr>
          <w:b/>
        </w:rPr>
      </w:pPr>
    </w:p>
    <w:p w14:paraId="39F439B9">
      <w:pPr>
        <w:pStyle w:val="12"/>
        <w:spacing w:line="360" w:lineRule="auto"/>
        <w:rPr>
          <w:b/>
        </w:rPr>
      </w:pPr>
    </w:p>
    <w:p w14:paraId="695752AF">
      <w:pPr>
        <w:pStyle w:val="12"/>
        <w:spacing w:line="360" w:lineRule="auto"/>
        <w:rPr>
          <w:b/>
        </w:rPr>
      </w:pPr>
    </w:p>
    <w:p w14:paraId="560BF3AA">
      <w:pPr>
        <w:pStyle w:val="12"/>
        <w:spacing w:line="360" w:lineRule="auto"/>
        <w:rPr>
          <w:b/>
        </w:rPr>
      </w:pPr>
    </w:p>
    <w:p w14:paraId="238FB6C6">
      <w:pPr>
        <w:pStyle w:val="12"/>
        <w:spacing w:line="360" w:lineRule="auto"/>
        <w:rPr>
          <w:b/>
        </w:rPr>
      </w:pPr>
    </w:p>
    <w:p w14:paraId="5B6380A0">
      <w:pPr>
        <w:pStyle w:val="12"/>
        <w:spacing w:line="360" w:lineRule="auto"/>
        <w:rPr>
          <w:b/>
        </w:rPr>
      </w:pPr>
    </w:p>
    <w:p w14:paraId="134A6AE5">
      <w:pPr>
        <w:pStyle w:val="12"/>
        <w:spacing w:line="360" w:lineRule="auto"/>
        <w:rPr>
          <w:b/>
        </w:rPr>
      </w:pPr>
    </w:p>
    <w:p w14:paraId="28F394D5">
      <w:pPr>
        <w:pStyle w:val="12"/>
        <w:spacing w:line="360" w:lineRule="auto"/>
        <w:rPr>
          <w:b/>
        </w:rPr>
      </w:pPr>
    </w:p>
    <w:p w14:paraId="23A1675A">
      <w:pPr>
        <w:pStyle w:val="12"/>
        <w:spacing w:line="360" w:lineRule="auto"/>
        <w:rPr>
          <w:b/>
        </w:rPr>
      </w:pPr>
    </w:p>
    <w:p w14:paraId="3DFCA555">
      <w:pPr>
        <w:pStyle w:val="12"/>
        <w:spacing w:before="245" w:line="360" w:lineRule="auto"/>
        <w:rPr>
          <w:b/>
        </w:rPr>
      </w:pPr>
    </w:p>
    <w:p w14:paraId="205F9402">
      <w:pPr>
        <w:pStyle w:val="3"/>
        <w:spacing w:before="1" w:line="360" w:lineRule="auto"/>
        <w:ind w:left="140" w:right="142" w:firstLine="0"/>
      </w:pPr>
      <w:bookmarkStart w:id="0" w:name="_Toc4922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0"/>
    </w:p>
    <w:p w14:paraId="0DBDDA4F">
      <w:pPr>
        <w:spacing w:before="186" w:line="360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b/>
          <w:sz w:val="28"/>
          <w:lang w:val="en-US"/>
        </w:rPr>
        <w:t>D</w:t>
      </w:r>
    </w:p>
    <w:p w14:paraId="476CCA69">
      <w:pPr>
        <w:spacing w:line="360" w:lineRule="auto"/>
        <w:jc w:val="center"/>
        <w:rPr>
          <w:b/>
          <w:sz w:val="28"/>
        </w:rPr>
        <w:sectPr>
          <w:headerReference r:id="rId5" w:type="default"/>
          <w:footerReference r:id="rId6" w:type="default"/>
          <w:pgSz w:w="11911" w:h="16838"/>
          <w:pgMar w:top="1134" w:right="850" w:bottom="1134" w:left="1701" w:header="0" w:footer="816" w:gutter="0"/>
          <w:paperSrc/>
          <w:cols w:space="0" w:num="1"/>
          <w:rtlGutter w:val="0"/>
          <w:docGrid w:linePitch="0" w:charSpace="0"/>
        </w:sectPr>
      </w:pPr>
    </w:p>
    <w:p w14:paraId="2EABD164">
      <w:pPr>
        <w:pStyle w:val="2"/>
        <w:spacing w:line="360" w:lineRule="auto"/>
        <w:rPr>
          <w:lang w:val="ru-RU"/>
        </w:rPr>
      </w:pPr>
      <w:bookmarkStart w:id="1" w:name="_Toc30802"/>
      <w:commentRangeStart w:id="0"/>
      <w:commentRangeStart w:id="1"/>
      <w:r>
        <w:rPr>
          <w:rStyle w:val="7"/>
          <w:sz w:val="32"/>
          <w:szCs w:val="32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Оглавление</w:t>
      </w:r>
      <w:bookmarkEnd w:id="1"/>
    </w:p>
    <w:p w14:paraId="453378D4">
      <w:pPr>
        <w:pStyle w:val="13"/>
        <w:tabs>
          <w:tab w:val="right" w:leader="dot" w:pos="9643"/>
        </w:tabs>
      </w:pPr>
      <w:r>
        <w:rPr>
          <w:lang w:val="ru-RU"/>
        </w:rPr>
        <w:fldChar w:fldCharType="begin"/>
      </w:r>
      <w:r>
        <w:rPr>
          <w:lang w:val="ru-RU"/>
        </w:rPr>
        <w:instrText xml:space="preserve">TOC \o "1-3" \h \u </w:instrText>
      </w:r>
      <w:r>
        <w:rPr>
          <w:lang w:val="ru-RU"/>
        </w:rPr>
        <w:fldChar w:fldCharType="separate"/>
      </w:r>
    </w:p>
    <w:p w14:paraId="0919EF0C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4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_Toc15485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>1</w:t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ab/>
      </w:r>
      <w:r>
        <w:rPr>
          <w:rFonts w:ascii="Times New Roman" w:hAnsi="Times New Roman" w:cs="Times New Roman" w:eastAsiaTheme="majorEastAsia"/>
          <w:bCs/>
          <w:sz w:val="28"/>
          <w:szCs w:val="28"/>
          <w:shd w:val="clear" w:color="auto" w:fill="auto"/>
        </w:rPr>
        <w:t>ОБЩИЕ СВЕДЕНИЯ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_Toc15485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92EEDE4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4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_Toc19987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>1.1</w:t>
      </w:r>
      <w:r>
        <w:rPr>
          <w:rFonts w:hint="default" w:ascii="Times New Roman" w:hAnsi="Times New Roman" w:cs="Times New Roman" w:eastAsiaTheme="majorEastAsia"/>
          <w:bCs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bCs/>
          <w:sz w:val="28"/>
          <w:szCs w:val="28"/>
          <w:shd w:val="clear" w:color="auto" w:fill="auto"/>
          <w:lang w:val="ru-RU"/>
        </w:rPr>
        <w:t>Полное наименование автоматизированной системы и ее условное обозначение..............................................................................................................</w:t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_Toc19987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FCAEE94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8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_Toc5569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/>
          <w:sz w:val="28"/>
          <w:szCs w:val="28"/>
          <w:shd w:val="clear" w:color="auto" w:fill="auto"/>
          <w:lang w:val="ru-RU"/>
        </w:rPr>
        <w:t>1.2</w:t>
      </w:r>
      <w:r>
        <w:rPr>
          <w:rFonts w:hint="default"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sz w:val="28"/>
          <w:szCs w:val="28"/>
          <w:shd w:val="clear" w:color="auto" w:fill="auto"/>
          <w:lang w:val="ru-RU"/>
        </w:rPr>
        <w:t>Наименование заказчика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_Toc5569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696D3B83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8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_Toc17756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/>
          <w:sz w:val="28"/>
          <w:szCs w:val="28"/>
          <w:shd w:val="clear" w:color="auto" w:fill="auto"/>
          <w:lang w:val="ru-RU"/>
        </w:rPr>
        <w:t>1.3</w:t>
      </w:r>
      <w:r>
        <w:rPr>
          <w:rFonts w:hint="default"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sz w:val="28"/>
          <w:szCs w:val="28"/>
          <w:shd w:val="clear" w:color="auto" w:fill="auto"/>
          <w:lang w:val="ru-RU"/>
        </w:rPr>
        <w:t>Перечень документов, на основании которых создается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_Toc17756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66C45381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pos="2800"/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_Toc28362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/>
          <w:sz w:val="28"/>
          <w:szCs w:val="28"/>
          <w:shd w:val="clear" w:color="auto" w:fill="auto"/>
          <w:lang w:val="ru-RU"/>
        </w:rPr>
        <w:t>1.4</w:t>
      </w:r>
      <w:r>
        <w:rPr>
          <w:rFonts w:hint="default"/>
          <w:sz w:val="28"/>
          <w:szCs w:val="28"/>
          <w:shd w:val="clear" w:color="auto" w:fill="auto"/>
          <w:lang w:val="ru-RU"/>
        </w:rPr>
        <w:tab/>
      </w:r>
      <w:r>
        <w:rPr>
          <w:rFonts w:hint="default"/>
          <w:sz w:val="28"/>
          <w:szCs w:val="28"/>
          <w:shd w:val="clear" w:color="auto" w:fill="auto"/>
          <w:lang w:val="ru-RU"/>
        </w:rPr>
        <w:t>Плановые сроки начала и окончания работ по созданию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_Toc28362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0F93B1F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_Toc9520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2 </w:t>
      </w:r>
      <w:r>
        <w:rPr>
          <w:sz w:val="28"/>
          <w:szCs w:val="28"/>
          <w:shd w:val="clear" w:color="auto" w:fill="auto"/>
        </w:rPr>
        <w:t>ЦЕЛИ И НАЗНАЧЕНИЕ СОЗДАНИЯ АВТОМАТИЗИРОВАННОЙ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_Toc9520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7ED36B0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_Toc6046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2.1 </w:t>
      </w:r>
      <w:r>
        <w:rPr>
          <w:sz w:val="28"/>
          <w:szCs w:val="28"/>
          <w:shd w:val="clear" w:color="auto" w:fill="auto"/>
        </w:rPr>
        <w:t>Цели создания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_Toc6046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876B32F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_Toc13923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2.2 </w:t>
      </w:r>
      <w:r>
        <w:rPr>
          <w:sz w:val="28"/>
          <w:szCs w:val="28"/>
          <w:shd w:val="clear" w:color="auto" w:fill="auto"/>
        </w:rPr>
        <w:t>Назначение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_Toc13923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9F2E61B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_Toc4891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spacing w:val="-14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spacing w:val="-8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АВТОМАТИЗИРОВАННОЙ</w:t>
      </w:r>
      <w:r>
        <w:rPr>
          <w:spacing w:val="-8"/>
          <w:sz w:val="28"/>
          <w:szCs w:val="28"/>
          <w:shd w:val="clear" w:color="auto" w:fill="auto"/>
        </w:rPr>
        <w:t xml:space="preserve"> </w:t>
      </w:r>
      <w:r>
        <w:rPr>
          <w:spacing w:val="-2"/>
          <w:sz w:val="28"/>
          <w:szCs w:val="28"/>
          <w:shd w:val="clear" w:color="auto" w:fill="auto"/>
        </w:rPr>
        <w:t>СИСТЕМЕ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_Toc4891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4D9CF91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_Toc16456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3.1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spacing w:val="-6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spacing w:val="-3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структуре</w:t>
      </w:r>
      <w:r>
        <w:rPr>
          <w:spacing w:val="-2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АС</w:t>
      </w:r>
      <w:r>
        <w:rPr>
          <w:spacing w:val="-3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в</w:t>
      </w:r>
      <w:r>
        <w:rPr>
          <w:spacing w:val="-3"/>
          <w:sz w:val="28"/>
          <w:szCs w:val="28"/>
          <w:shd w:val="clear" w:color="auto" w:fill="auto"/>
        </w:rPr>
        <w:t xml:space="preserve"> </w:t>
      </w:r>
      <w:r>
        <w:rPr>
          <w:spacing w:val="-2"/>
          <w:sz w:val="28"/>
          <w:szCs w:val="28"/>
          <w:shd w:val="clear" w:color="auto" w:fill="auto"/>
        </w:rPr>
        <w:t>целом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_Toc16456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CEA3D54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_Toc25457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 </w:t>
      </w:r>
      <w:r>
        <w:rPr>
          <w:sz w:val="28"/>
          <w:szCs w:val="28"/>
          <w:shd w:val="clear" w:color="auto" w:fill="auto"/>
        </w:rPr>
        <w:t>Требования к структуре и функционированию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_Toc25457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19B695D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_Toc23512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3.1.2 </w:t>
      </w:r>
      <w:r>
        <w:rPr>
          <w:sz w:val="28"/>
          <w:szCs w:val="28"/>
          <w:shd w:val="clear" w:color="auto" w:fill="auto"/>
        </w:rPr>
        <w:t>Требования к численности и квалификации персонала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_Toc23512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713CFB0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_Toc26416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3.1.3 </w:t>
      </w:r>
      <w:r>
        <w:rPr>
          <w:sz w:val="28"/>
          <w:szCs w:val="28"/>
          <w:shd w:val="clear" w:color="auto" w:fill="auto"/>
        </w:rPr>
        <w:t>Показатели назначения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_Toc26416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B3F94F0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_Toc22767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3.1.4 </w:t>
      </w:r>
      <w:r>
        <w:rPr>
          <w:sz w:val="28"/>
          <w:szCs w:val="28"/>
          <w:shd w:val="clear" w:color="auto" w:fill="auto"/>
        </w:rPr>
        <w:t>Требования к надежности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_Toc22767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056D997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_Toc13325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3.1.6 </w:t>
      </w:r>
      <w:r>
        <w:rPr>
          <w:sz w:val="28"/>
          <w:szCs w:val="28"/>
          <w:shd w:val="clear" w:color="auto" w:fill="auto"/>
        </w:rPr>
        <w:t>Требования к эргономике и технической эстетике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_Toc13325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9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42922E25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_Toc3733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3.1.7 </w:t>
      </w:r>
      <w:r>
        <w:rPr>
          <w:sz w:val="28"/>
          <w:szCs w:val="28"/>
          <w:shd w:val="clear" w:color="auto" w:fill="auto"/>
        </w:rPr>
        <w:t>Требования к эксплуатации, техническому обслуживанию, ремонту и хранению компонентов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_Toc3733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8E75FB3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_Toc1163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3.1.8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защите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информации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от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несанкционированного доступа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_Toc1163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BEFB0F2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_Toc30317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3.1.9 </w:t>
      </w:r>
      <w:r>
        <w:rPr>
          <w:sz w:val="28"/>
          <w:szCs w:val="28"/>
          <w:shd w:val="clear" w:color="auto" w:fill="auto"/>
        </w:rPr>
        <w:t>Требования по сохранности информации при авариях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_Toc30317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E266055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_Toc14377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3.1.10 </w:t>
      </w:r>
      <w:r>
        <w:rPr>
          <w:sz w:val="28"/>
          <w:szCs w:val="28"/>
          <w:shd w:val="clear" w:color="auto" w:fill="auto"/>
        </w:rPr>
        <w:t>Требования к защите от влияния внешних воздействий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_Toc14377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7AFDC346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_Toc13504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3.1.11 </w:t>
      </w:r>
      <w:r>
        <w:rPr>
          <w:sz w:val="28"/>
          <w:szCs w:val="28"/>
          <w:shd w:val="clear" w:color="auto" w:fill="auto"/>
        </w:rPr>
        <w:t>Требования к патентной чистоте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_Toc13504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4841EF4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_Toc8647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3.1.12 </w:t>
      </w:r>
      <w:r>
        <w:rPr>
          <w:sz w:val="28"/>
          <w:szCs w:val="28"/>
          <w:shd w:val="clear" w:color="auto" w:fill="auto"/>
        </w:rPr>
        <w:t>Требования по стандартизации и унификации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_Toc8647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D29870A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_Toc31168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3.2 </w:t>
      </w:r>
      <w:r>
        <w:rPr>
          <w:sz w:val="28"/>
          <w:szCs w:val="28"/>
          <w:shd w:val="clear" w:color="auto" w:fill="auto"/>
        </w:rPr>
        <w:t>Требования к функциям (задачам), выполняемым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_Toc31168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C826197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_Toc32345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3.2.1 </w:t>
      </w:r>
      <w:r>
        <w:rPr>
          <w:bCs/>
          <w:sz w:val="28"/>
          <w:szCs w:val="28"/>
          <w:shd w:val="clear" w:color="auto" w:fill="auto"/>
        </w:rPr>
        <w:t>Перечень функций, задач или их комплексо</w:t>
      </w:r>
      <w:r>
        <w:rPr>
          <w:sz w:val="28"/>
          <w:szCs w:val="28"/>
          <w:shd w:val="clear" w:color="auto" w:fill="auto"/>
        </w:rPr>
        <w:t>в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_Toc32345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10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982BF8E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_Toc19954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3.3 </w:t>
      </w:r>
      <w:r>
        <w:rPr>
          <w:sz w:val="28"/>
          <w:szCs w:val="28"/>
          <w:shd w:val="clear" w:color="auto" w:fill="auto"/>
        </w:rPr>
        <w:t>Требования к видам обеспечения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_Toc19954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7F259DE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_Toc32299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3.3.1 </w:t>
      </w:r>
      <w:r>
        <w:rPr>
          <w:sz w:val="28"/>
          <w:szCs w:val="28"/>
          <w:shd w:val="clear" w:color="auto" w:fill="auto"/>
        </w:rPr>
        <w:t>Требования к математическому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_Toc32299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CDF0345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_Toc10980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3.3.2 </w:t>
      </w:r>
      <w:r>
        <w:rPr>
          <w:sz w:val="28"/>
          <w:szCs w:val="28"/>
          <w:shd w:val="clear" w:color="auto" w:fill="auto"/>
        </w:rPr>
        <w:t>Требования к информационному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_Toc10980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83AB6C9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_Toc23869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3.3.3 </w:t>
      </w:r>
      <w:r>
        <w:rPr>
          <w:sz w:val="28"/>
          <w:szCs w:val="28"/>
          <w:shd w:val="clear" w:color="auto" w:fill="auto"/>
        </w:rPr>
        <w:t>Требования к лингвистическому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_Toc23869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3A304EC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_Toc2712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3.3.4 </w:t>
      </w:r>
      <w:r>
        <w:rPr>
          <w:sz w:val="28"/>
          <w:szCs w:val="28"/>
          <w:shd w:val="clear" w:color="auto" w:fill="auto"/>
        </w:rPr>
        <w:t>Требования к программному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_Toc2712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63A2911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_Toc11135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3.3.5 </w:t>
      </w:r>
      <w:r>
        <w:rPr>
          <w:sz w:val="28"/>
          <w:szCs w:val="28"/>
          <w:shd w:val="clear" w:color="auto" w:fill="auto"/>
        </w:rPr>
        <w:t>Требования к техническому обеспечению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_Toc11135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48091F41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_Toc11089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3.3.6 </w:t>
      </w:r>
      <w:r>
        <w:rPr>
          <w:sz w:val="28"/>
          <w:szCs w:val="28"/>
          <w:shd w:val="clear" w:color="auto" w:fill="auto"/>
        </w:rPr>
        <w:t>Требования к метрологическому обеспечению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_Toc11089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11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455790A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_Toc11256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-3"/>
          <w:w w:val="100"/>
          <w:sz w:val="28"/>
          <w:szCs w:val="28"/>
          <w:shd w:val="clear" w:color="auto" w:fill="auto"/>
          <w:lang w:val="ru-RU" w:eastAsia="en-US" w:bidi="ar-SA"/>
        </w:rPr>
        <w:t xml:space="preserve">3.3.7 </w:t>
      </w:r>
      <w:r>
        <w:rPr>
          <w:sz w:val="28"/>
          <w:szCs w:val="28"/>
          <w:shd w:val="clear" w:color="auto" w:fill="auto"/>
        </w:rPr>
        <w:t>Требования к организационному обеспечению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_Toc11256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12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EC9982D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_Toc29338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3.4 </w:t>
      </w:r>
      <w:r>
        <w:rPr>
          <w:sz w:val="28"/>
          <w:szCs w:val="28"/>
          <w:shd w:val="clear" w:color="auto" w:fill="auto"/>
        </w:rPr>
        <w:t>Общие</w:t>
      </w:r>
      <w:r>
        <w:rPr>
          <w:spacing w:val="-6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технические</w:t>
      </w:r>
      <w:r>
        <w:rPr>
          <w:spacing w:val="-6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требования</w:t>
      </w:r>
      <w:r>
        <w:rPr>
          <w:spacing w:val="-5"/>
          <w:sz w:val="28"/>
          <w:szCs w:val="28"/>
          <w:shd w:val="clear" w:color="auto" w:fill="auto"/>
        </w:rPr>
        <w:t xml:space="preserve"> </w:t>
      </w:r>
      <w:r>
        <w:rPr>
          <w:sz w:val="28"/>
          <w:szCs w:val="28"/>
          <w:shd w:val="clear" w:color="auto" w:fill="auto"/>
        </w:rPr>
        <w:t>к</w:t>
      </w:r>
      <w:r>
        <w:rPr>
          <w:spacing w:val="-5"/>
          <w:sz w:val="28"/>
          <w:szCs w:val="28"/>
          <w:shd w:val="clear" w:color="auto" w:fill="auto"/>
        </w:rPr>
        <w:t xml:space="preserve">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_Toc29338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12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4A888B03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_Toc10782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4 </w:t>
      </w:r>
      <w:r>
        <w:rPr>
          <w:sz w:val="28"/>
          <w:szCs w:val="28"/>
          <w:shd w:val="clear" w:color="auto" w:fill="auto"/>
        </w:rPr>
        <w:t>СОСТАВ И СОДЕРЖАНИЕ РАБОТ ПО СОЗДАНИЮ АВТОМАТИЗИРОВАННОЙ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_Toc10782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13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0B5408D3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_Toc29126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 </w:t>
      </w:r>
      <w:r>
        <w:rPr>
          <w:sz w:val="28"/>
          <w:szCs w:val="28"/>
          <w:shd w:val="clear" w:color="auto" w:fill="auto"/>
        </w:rPr>
        <w:t>ПОРЯДОК РАЗРАБОТКИ АВТОМАТИЗИРОВАННОЙ 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_Toc29126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86C181D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_Toc24292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5.1 </w:t>
      </w:r>
      <w:r>
        <w:rPr>
          <w:sz w:val="28"/>
          <w:szCs w:val="28"/>
          <w:shd w:val="clear" w:color="auto" w:fill="auto"/>
        </w:rPr>
        <w:t>Порядок организации разработки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_Toc24292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94CC61B">
      <w:pPr>
        <w:pStyle w:val="1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_Toc24379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5.2 </w:t>
      </w:r>
      <w:r>
        <w:rPr>
          <w:sz w:val="28"/>
          <w:szCs w:val="28"/>
          <w:shd w:val="clear" w:color="auto" w:fill="auto"/>
        </w:rPr>
        <w:t>Перечень документов и исходных данных для разработки АС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_Toc24379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7CE6094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_Toc2893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5.3 </w:t>
      </w:r>
      <w:r>
        <w:rPr>
          <w:sz w:val="28"/>
          <w:szCs w:val="28"/>
          <w:shd w:val="clear" w:color="auto" w:fill="auto"/>
        </w:rPr>
        <w:t>Перечень документов, предъявляемых по окончании соответствующих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этапов работ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_Toc2893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14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895E167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_Toc13125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6 </w:t>
      </w:r>
      <w:r>
        <w:rPr>
          <w:sz w:val="28"/>
          <w:szCs w:val="28"/>
          <w:shd w:val="clear" w:color="auto" w:fill="auto"/>
        </w:rPr>
        <w:t>ПОРЯДОК КОНТРОЛЯ И ПРИЕМКИ АВТОМАТИЗИРОВАННОЙ</w:t>
      </w:r>
      <w:r>
        <w:rPr>
          <w:rFonts w:hint="default"/>
          <w:sz w:val="28"/>
          <w:szCs w:val="28"/>
          <w:shd w:val="clear" w:color="auto" w:fill="auto"/>
          <w:lang w:val="ru-RU"/>
        </w:rPr>
        <w:t xml:space="preserve"> </w:t>
      </w:r>
      <w:r>
        <w:rPr>
          <w:sz w:val="28"/>
          <w:szCs w:val="28"/>
          <w:shd w:val="clear" w:color="auto" w:fill="auto"/>
        </w:rPr>
        <w:t>СИСТЕМЫ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_Toc13125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27D3A64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_Toc23685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6.1 </w:t>
      </w:r>
      <w:r>
        <w:rPr>
          <w:sz w:val="28"/>
          <w:szCs w:val="28"/>
          <w:shd w:val="clear" w:color="auto" w:fill="auto"/>
        </w:rPr>
        <w:t>Виды, состав и методы испытаний АС и ее составных частей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_Toc23685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15E86D4F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_Toc19521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6.2 </w:t>
      </w:r>
      <w:r>
        <w:rPr>
          <w:sz w:val="28"/>
          <w:szCs w:val="28"/>
          <w:shd w:val="clear" w:color="auto" w:fill="auto"/>
        </w:rPr>
        <w:t>Общие требования к приёмке работ по стадиям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_Toc19521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15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65B967D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_Toc3531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7 </w:t>
      </w:r>
      <w:r>
        <w:rPr>
          <w:sz w:val="28"/>
          <w:szCs w:val="28"/>
          <w:shd w:val="clear" w:color="auto" w:fill="auto"/>
        </w:rPr>
        <w:t>ТРЕБОВАНИЯ К ДОКУМЕНТИРОВАНИЮ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_Toc3531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508975FB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_Toc23902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7.1 </w:t>
      </w:r>
      <w:r>
        <w:rPr>
          <w:sz w:val="28"/>
          <w:szCs w:val="28"/>
          <w:shd w:val="clear" w:color="auto" w:fill="auto"/>
        </w:rPr>
        <w:t>Перечень подлежащих разработке документов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_Toc23902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2591A087">
      <w:pPr>
        <w:pStyle w:val="1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  <w:rPr>
          <w:sz w:val="28"/>
          <w:szCs w:val="28"/>
          <w:shd w:val="clear" w:color="auto" w:fill="auto"/>
        </w:rPr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_Toc7867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 w:val="0"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7.2 </w:t>
      </w:r>
      <w:r>
        <w:rPr>
          <w:sz w:val="28"/>
          <w:szCs w:val="28"/>
          <w:shd w:val="clear" w:color="auto" w:fill="auto"/>
        </w:rPr>
        <w:t>Вид представления и количество документов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_Toc7867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16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628D3B3">
      <w:pPr>
        <w:pStyle w:val="1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/>
        <w:tabs>
          <w:tab w:val="right" w:leader="dot" w:pos="9643"/>
        </w:tabs>
        <w:spacing w:line="360" w:lineRule="auto"/>
        <w:jc w:val="both"/>
      </w:pPr>
      <w:r>
        <w:rPr>
          <w:sz w:val="28"/>
          <w:szCs w:val="28"/>
          <w:shd w:val="clear" w:color="auto" w:fill="auto"/>
          <w:lang w:val="ru-RU"/>
        </w:rPr>
        <w:fldChar w:fldCharType="begin"/>
      </w:r>
      <w:r>
        <w:rPr>
          <w:sz w:val="28"/>
          <w:szCs w:val="28"/>
          <w:shd w:val="clear" w:color="auto" w:fill="auto"/>
          <w:lang w:val="ru-RU"/>
        </w:rPr>
        <w:instrText xml:space="preserve"> HYPERLINK \l _Toc17493 </w:instrText>
      </w:r>
      <w:r>
        <w:rPr>
          <w:sz w:val="28"/>
          <w:szCs w:val="28"/>
          <w:shd w:val="clear" w:color="auto" w:fill="auto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i w:val="0"/>
          <w:iCs w:val="0"/>
          <w:spacing w:val="0"/>
          <w:w w:val="100"/>
          <w:sz w:val="28"/>
          <w:szCs w:val="28"/>
          <w:shd w:val="clear" w:color="auto" w:fill="auto"/>
          <w:lang w:val="ru-RU" w:eastAsia="en-US" w:bidi="ar-SA"/>
        </w:rPr>
        <w:t xml:space="preserve">8 </w:t>
      </w:r>
      <w:r>
        <w:rPr>
          <w:sz w:val="28"/>
          <w:szCs w:val="28"/>
          <w:shd w:val="clear" w:color="auto" w:fill="auto"/>
        </w:rPr>
        <w:t>ИСТОЧНИКИ РАЗРАБОТКИ</w:t>
      </w:r>
      <w:r>
        <w:rPr>
          <w:sz w:val="28"/>
          <w:szCs w:val="28"/>
          <w:shd w:val="clear" w:color="auto" w:fill="auto"/>
        </w:rPr>
        <w:tab/>
      </w:r>
      <w:r>
        <w:rPr>
          <w:sz w:val="28"/>
          <w:szCs w:val="28"/>
          <w:shd w:val="clear" w:color="auto" w:fill="auto"/>
        </w:rPr>
        <w:fldChar w:fldCharType="begin"/>
      </w:r>
      <w:r>
        <w:rPr>
          <w:sz w:val="28"/>
          <w:szCs w:val="28"/>
          <w:shd w:val="clear" w:color="auto" w:fill="auto"/>
        </w:rPr>
        <w:instrText xml:space="preserve"> PAGEREF _Toc17493 \h </w:instrText>
      </w:r>
      <w:r>
        <w:rPr>
          <w:sz w:val="28"/>
          <w:szCs w:val="28"/>
          <w:shd w:val="clear" w:color="auto" w:fill="auto"/>
        </w:rPr>
        <w:fldChar w:fldCharType="separate"/>
      </w:r>
      <w:r>
        <w:rPr>
          <w:sz w:val="28"/>
          <w:szCs w:val="28"/>
          <w:shd w:val="clear" w:color="auto" w:fill="auto"/>
        </w:rPr>
        <w:t>18</w:t>
      </w:r>
      <w:r>
        <w:rPr>
          <w:sz w:val="28"/>
          <w:szCs w:val="28"/>
          <w:shd w:val="clear" w:color="auto" w:fill="auto"/>
        </w:rPr>
        <w:fldChar w:fldCharType="end"/>
      </w:r>
      <w:r>
        <w:rPr>
          <w:sz w:val="28"/>
          <w:szCs w:val="28"/>
          <w:shd w:val="clear" w:color="auto" w:fill="auto"/>
          <w:lang w:val="ru-RU"/>
        </w:rPr>
        <w:fldChar w:fldCharType="end"/>
      </w:r>
    </w:p>
    <w:p w14:paraId="3AB21809">
      <w:pPr>
        <w:rPr>
          <w:lang w:val="ru-RU"/>
        </w:rPr>
      </w:pPr>
      <w:r>
        <w:rPr>
          <w:lang w:val="ru-RU"/>
        </w:rPr>
        <w:fldChar w:fldCharType="end"/>
      </w:r>
    </w:p>
    <w:p w14:paraId="3D0118F1">
      <w:pPr>
        <w:pStyle w:val="17"/>
        <w:spacing w:line="360" w:lineRule="auto"/>
        <w:rPr>
          <w:sz w:val="28"/>
        </w:rPr>
        <w:sectPr>
          <w:footerReference r:id="rId7" w:type="default"/>
          <w:pgSz w:w="11911" w:h="16838"/>
          <w:pgMar w:top="1134" w:right="850" w:bottom="1134" w:left="1701" w:header="0" w:footer="816" w:gutter="0"/>
          <w:paperSrc/>
          <w:pgNumType w:fmt="decimal" w:start="2"/>
          <w:cols w:space="0" w:num="1"/>
          <w:rtlGutter w:val="0"/>
          <w:docGrid w:linePitch="0" w:charSpace="0"/>
        </w:sectPr>
      </w:pPr>
    </w:p>
    <w:p w14:paraId="6E26B7C7">
      <w:pPr>
        <w:pStyle w:val="2"/>
        <w:keepNext/>
        <w:keepLines/>
        <w:widowControl/>
        <w:autoSpaceDE/>
        <w:autoSpaceDN/>
        <w:spacing w:before="0" w:after="0" w:line="360" w:lineRule="auto"/>
        <w:ind w:left="0" w:right="0"/>
        <w:rPr>
          <w:rFonts w:ascii="Times New Roman" w:hAnsi="Times New Roman" w:cs="Times New Roman" w:eastAsiaTheme="majorEastAsia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2" w:name="_Toc15485"/>
      <w:r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cs="Times New Roman" w:eastAsiaTheme="majorEastAsia"/>
          <w:b/>
          <w:bCs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ab/>
      </w:r>
      <w:r>
        <w:rPr>
          <w:rFonts w:ascii="Times New Roman" w:hAnsi="Times New Roman" w:cs="Times New Roman" w:eastAsiaTheme="majorEastAsia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ОБЩИЕ СВЕДЕНИЯ</w:t>
      </w:r>
      <w:bookmarkEnd w:id="2"/>
    </w:p>
    <w:p w14:paraId="701B6A4A">
      <w:pPr>
        <w:pStyle w:val="12"/>
        <w:spacing w:before="1" w:line="360" w:lineRule="auto"/>
        <w:rPr>
          <w:b/>
        </w:rPr>
      </w:pPr>
    </w:p>
    <w:p w14:paraId="66C99F01">
      <w:pPr>
        <w:pStyle w:val="2"/>
        <w:keepNext/>
        <w:keepLines/>
        <w:widowControl/>
        <w:numPr>
          <w:ilvl w:val="1"/>
          <w:numId w:val="1"/>
        </w:numPr>
        <w:autoSpaceDE/>
        <w:autoSpaceDN/>
        <w:spacing w:before="0" w:after="0" w:line="360" w:lineRule="auto"/>
        <w:ind w:left="0" w:right="0"/>
        <w:rPr>
          <w:rFonts w:hint="default"/>
          <w:lang w:val="ru-RU"/>
        </w:rPr>
      </w:pPr>
      <w:bookmarkStart w:id="3" w:name="_Toc19987"/>
      <w:commentRangeStart w:id="2"/>
      <w:commentRangeStart w:id="3"/>
      <w:r>
        <w:rPr>
          <w:rStyle w:val="21"/>
          <w:rFonts w:hint="default"/>
          <w:b/>
          <w:bCs/>
          <w:lang w:val="ru-RU"/>
        </w:rPr>
        <w:t>Полное наименование автоматизированной системы и ее условное обозначение</w:t>
      </w:r>
      <w:commentRangeEnd w:id="2"/>
      <w:r>
        <w:rPr>
          <w:rStyle w:val="21"/>
          <w:rFonts w:hint="default"/>
          <w:b/>
          <w:bCs/>
          <w:lang w:val="ru-RU"/>
        </w:rPr>
        <w:commentReference w:id="2"/>
      </w:r>
      <w:bookmarkEnd w:id="3"/>
      <w:commentRangeEnd w:id="3"/>
      <w:r>
        <w:commentReference w:id="3"/>
      </w:r>
      <w:r>
        <w:rPr>
          <w:rFonts w:hint="default"/>
          <w:lang w:val="ru-RU"/>
        </w:rPr>
        <w:t xml:space="preserve"> </w:t>
      </w:r>
    </w:p>
    <w:p w14:paraId="469BB69A">
      <w:pPr>
        <w:numPr>
          <w:numId w:val="0"/>
        </w:numPr>
        <w:spacing w:line="360" w:lineRule="auto"/>
        <w:ind w:leftChars="0"/>
        <w:rPr>
          <w:rFonts w:hint="default"/>
          <w:lang w:val="ru-RU"/>
        </w:rPr>
      </w:pPr>
    </w:p>
    <w:p w14:paraId="5FE5C89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Style w:val="7"/>
          <w:sz w:val="28"/>
          <w:szCs w:val="28"/>
        </w:rPr>
      </w:pPr>
      <w:commentRangeStart w:id="4"/>
      <w:commentRangeStart w:id="5"/>
      <w:r>
        <w:t>Разработка плагина "Банка" для системы автоматизированного проектирования (САПР) КОМПАС-3</w:t>
      </w:r>
      <w:r>
        <w:rPr>
          <w:lang w:val="en-US"/>
        </w:rPr>
        <w:t>D</w:t>
      </w:r>
      <w:r>
        <w:t>.</w:t>
      </w:r>
      <w:commentRangeEnd w:id="4"/>
      <w:r>
        <w:rPr>
          <w:rStyle w:val="7"/>
          <w:sz w:val="28"/>
          <w:szCs w:val="28"/>
        </w:rPr>
        <w:commentReference w:id="4"/>
      </w:r>
      <w:commentRangeEnd w:id="5"/>
      <w:r>
        <w:commentReference w:id="5"/>
      </w:r>
    </w:p>
    <w:p w14:paraId="2733208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42" w:right="147" w:firstLine="567"/>
        <w:jc w:val="both"/>
        <w:textAlignment w:val="auto"/>
        <w:rPr>
          <w:rStyle w:val="7"/>
          <w:sz w:val="28"/>
          <w:szCs w:val="28"/>
        </w:rPr>
      </w:pPr>
    </w:p>
    <w:p w14:paraId="0D4D6A41">
      <w:pPr>
        <w:pStyle w:val="3"/>
        <w:bidi w:val="0"/>
        <w:spacing w:line="360" w:lineRule="auto"/>
        <w:rPr>
          <w:rFonts w:hint="default"/>
          <w:lang w:val="ru-RU"/>
        </w:rPr>
      </w:pPr>
      <w:bookmarkStart w:id="4" w:name="_Toc5569"/>
      <w:r>
        <w:rPr>
          <w:rFonts w:hint="default"/>
          <w:lang w:val="ru-RU"/>
        </w:rPr>
        <w:t>1.2</w:t>
      </w:r>
      <w:r>
        <w:rPr>
          <w:rFonts w:hint="default"/>
          <w:lang w:val="ru-RU"/>
        </w:rPr>
        <w:tab/>
        <w:t>Наименование заказчика</w:t>
      </w:r>
      <w:bookmarkEnd w:id="4"/>
    </w:p>
    <w:p w14:paraId="5A85C012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  <w:rPr>
          <w:rFonts w:hint="default"/>
          <w:lang w:val="ru-RU"/>
        </w:rPr>
      </w:pPr>
    </w:p>
    <w:p w14:paraId="6DF1FCD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commentRangeStart w:id="6"/>
      <w:commentRangeStart w:id="7"/>
      <w:r>
        <w:rPr>
          <w:rFonts w:ascii="Times New Roman" w:hAnsi="Times New Roman" w:eastAsia="Times New Roman" w:cs="Times New Roman"/>
        </w:rPr>
        <w:t>З</w:t>
      </w:r>
      <w:r>
        <w:rPr>
          <w:rFonts w:ascii="Times New Roman" w:hAnsi="Times New Roman" w:eastAsia="Times New Roman" w:cs="Times New Roman"/>
          <w:lang w:val="ru-RU" w:eastAsia="en-US"/>
        </w:rPr>
        <w:t>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6"/>
      <w:r>
        <w:rPr>
          <w:rFonts w:ascii="Times New Roman" w:hAnsi="Times New Roman" w:eastAsia="Times New Roman" w:cs="Times New Roman"/>
          <w:lang w:val="ru-RU" w:eastAsia="en-US"/>
        </w:rPr>
        <w:commentReference w:id="6"/>
      </w:r>
      <w:commentRangeEnd w:id="7"/>
      <w:r>
        <w:rPr>
          <w:rFonts w:ascii="Times New Roman" w:hAnsi="Times New Roman" w:eastAsia="Times New Roman" w:cs="Times New Roman"/>
          <w:lang w:val="ru-RU" w:eastAsia="en-US"/>
        </w:rPr>
        <w:commentReference w:id="7"/>
      </w:r>
    </w:p>
    <w:p w14:paraId="777D3A3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Адрес заказчика: 634045 Томская область Томск ул. Красноармейская 147 СБИ, офис 210.</w:t>
      </w:r>
    </w:p>
    <w:p w14:paraId="71BADF6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hint="default"/>
          <w:lang w:val="ru-RU"/>
        </w:rPr>
      </w:pPr>
      <w:r>
        <w:rPr>
          <w:rFonts w:hint="default" w:ascii="Times New Roman" w:hAnsi="Times New Roman" w:eastAsia="Times New Roman" w:cs="Times New Roman"/>
          <w:lang w:val="ru-RU" w:eastAsia="en-US"/>
        </w:rPr>
        <w:t>Разработчик: Сучков</w:t>
      </w:r>
      <w:r>
        <w:rPr>
          <w:rFonts w:hint="default" w:ascii="Times New Roman" w:hAnsi="Times New Roman" w:eastAsia="Times New Roman" w:cs="Times New Roman"/>
          <w:lang w:val="ru-RU"/>
        </w:rPr>
        <w:t xml:space="preserve"> Филипп Константинович, студент группы 583-1, кафедра КСУП.</w:t>
      </w:r>
    </w:p>
    <w:p w14:paraId="1A2F2AB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1E86AD7C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</w:pPr>
      <w:bookmarkStart w:id="5" w:name="_Toc17756"/>
      <w:r>
        <w:rPr>
          <w:rFonts w:hint="default"/>
          <w:lang w:val="ru-RU"/>
        </w:rPr>
        <w:t>1.3</w:t>
      </w:r>
      <w:r>
        <w:rPr>
          <w:rFonts w:hint="default"/>
          <w:lang w:val="ru-RU"/>
        </w:rPr>
        <w:tab/>
        <w:t>Перечень документов, на основании которых создается АС</w:t>
      </w:r>
      <w:bookmarkEnd w:id="5"/>
    </w:p>
    <w:p w14:paraId="17B5490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20BF59C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lang w:val="ru-RU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2BE2028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ОК 012-93 “Общероссийский классификатор изделий и конструкторских документов (классификатор ЕСКД)”;</w:t>
      </w:r>
    </w:p>
    <w:p w14:paraId="1869B3F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–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ab/>
      </w:r>
      <w:commentRangeStart w:id="8"/>
      <w:commentRangeStart w:id="9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ГОСТ 19.103-77 “Единая система программной документации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 (ЕСПД)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.</w:t>
      </w:r>
      <w:commentRangeEnd w:id="8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commentReference w:id="8"/>
      </w:r>
      <w:commentRangeEnd w:id="9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commentReference w:id="9"/>
      </w:r>
    </w:p>
    <w:p w14:paraId="7417939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Обозначения программ и программных документов”.</w:t>
      </w:r>
    </w:p>
    <w:p w14:paraId="7385724D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42"/>
        <w:jc w:val="both"/>
        <w:textAlignment w:val="auto"/>
        <w:rPr>
          <w:spacing w:val="-2"/>
        </w:rPr>
      </w:pPr>
    </w:p>
    <w:p w14:paraId="371AFF46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  <w:rPr>
          <w:rFonts w:hint="default"/>
          <w:lang w:val="ru-RU"/>
        </w:rPr>
      </w:pPr>
      <w:bookmarkStart w:id="6" w:name="_Toc28362"/>
      <w:r>
        <w:rPr>
          <w:rFonts w:hint="default"/>
          <w:lang w:val="ru-RU"/>
        </w:rPr>
        <w:t>1.4</w:t>
      </w:r>
      <w:r>
        <w:rPr>
          <w:rFonts w:hint="default"/>
          <w:lang w:val="ru-RU"/>
        </w:rPr>
        <w:tab/>
        <w:t>Плановые сроки начала и окончания работ по созданию АС</w:t>
      </w:r>
      <w:bookmarkEnd w:id="6"/>
    </w:p>
    <w:p w14:paraId="647F0743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215" w:hanging="215"/>
        <w:textAlignment w:val="auto"/>
        <w:rPr>
          <w:rFonts w:hint="default"/>
          <w:lang w:val="ru-RU"/>
        </w:rPr>
      </w:pPr>
    </w:p>
    <w:p w14:paraId="17637D8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</w:rPr>
        <w:t>Пл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ановый срок начала работ: с 23 сентября 2026 года.</w:t>
      </w:r>
    </w:p>
    <w:p w14:paraId="61493FC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Плановый срок оконча</w:t>
      </w:r>
      <w:r>
        <w:rPr>
          <w:rFonts w:ascii="Times New Roman" w:hAnsi="Times New Roman" w:eastAsia="Times New Roman" w:cs="Times New Roman"/>
        </w:rPr>
        <w:t>ния работ: не позднее 29 декабря 2026 года.</w:t>
      </w:r>
    </w:p>
    <w:p w14:paraId="7D8B6F6B">
      <w:pPr>
        <w:spacing w:line="360" w:lineRule="auto"/>
        <w:rPr>
          <w:rFonts w:hint="default"/>
          <w:lang w:val="en-US"/>
        </w:rPr>
      </w:pPr>
      <w:r>
        <w:br w:type="page"/>
      </w:r>
    </w:p>
    <w:p w14:paraId="26F54553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right="0" w:firstLine="0" w:firstLineChars="0"/>
        <w:textAlignment w:val="auto"/>
        <w:rPr>
          <w:sz w:val="28"/>
          <w:szCs w:val="28"/>
        </w:rPr>
      </w:pPr>
      <w:commentRangeStart w:id="10"/>
      <w:commentRangeStart w:id="11"/>
      <w:bookmarkStart w:id="7" w:name="_Toc9520"/>
      <w:r>
        <w:rPr>
          <w:sz w:val="28"/>
          <w:szCs w:val="28"/>
        </w:rPr>
        <w:t>ЦЕЛИ И НАЗНАЧЕНИЕ СОЗДАНИЯ АВТОМАТИЗИРОВАННОЙ</w:t>
      </w:r>
      <w:commentRangeEnd w:id="10"/>
      <w:r>
        <w:rPr>
          <w:sz w:val="28"/>
          <w:szCs w:val="28"/>
        </w:rPr>
        <w:commentReference w:id="10"/>
      </w:r>
      <w:commentRangeEnd w:id="11"/>
      <w:r>
        <w:commentReference w:id="11"/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СИСТЕМЫ</w:t>
      </w:r>
      <w:bookmarkEnd w:id="7"/>
    </w:p>
    <w:p w14:paraId="2A713E3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556CC59B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firstLine="0" w:firstLineChars="0"/>
        <w:textAlignment w:val="auto"/>
      </w:pPr>
      <w:bookmarkStart w:id="8" w:name="_Toc6046"/>
      <w:r>
        <w:t>Цели создания АС</w:t>
      </w:r>
      <w:bookmarkEnd w:id="8"/>
    </w:p>
    <w:p w14:paraId="26B158CD">
      <w:pPr>
        <w:pStyle w:val="17"/>
        <w:numPr>
          <w:numId w:val="0"/>
        </w:numPr>
        <w:tabs>
          <w:tab w:val="left" w:pos="3922"/>
        </w:tabs>
        <w:spacing w:line="360" w:lineRule="auto"/>
        <w:jc w:val="left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</w:p>
    <w:p w14:paraId="48E5AE4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Целями выполнения работ по разработке плагина "Банка" для САПР КОМПА</w:t>
      </w:r>
      <w:r>
        <w:rPr>
          <w:rFonts w:ascii="Times New Roman" w:hAnsi="Times New Roman" w:eastAsia="Times New Roman" w:cs="Times New Roman"/>
          <w:lang w:val="ru-RU" w:eastAsia="en-US"/>
        </w:rPr>
        <w:t>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 xml:space="preserve"> является автоматизация построения банок.</w:t>
      </w:r>
    </w:p>
    <w:p w14:paraId="2E5C24B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</w:p>
    <w:p w14:paraId="1FF8BC5F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leftChars="0" w:firstLine="0" w:firstLineChars="0"/>
        <w:textAlignment w:val="auto"/>
      </w:pPr>
      <w:bookmarkStart w:id="9" w:name="_Toc13923"/>
      <w:r>
        <w:t>Назначение АС</w:t>
      </w:r>
      <w:bookmarkEnd w:id="9"/>
    </w:p>
    <w:p w14:paraId="245F5E1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65CDA3C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 необходимости перестроить под необходимые им параметры. На рисунке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2.1.1 и 2.1.2 представлена модель банки</w:t>
      </w:r>
      <w:r>
        <w:rPr>
          <w:rFonts w:ascii="Times New Roman" w:hAnsi="Times New Roman" w:eastAsia="Times New Roman" w:cs="Times New Roman"/>
        </w:rPr>
        <w:t>.</w:t>
      </w:r>
    </w:p>
    <w:p w14:paraId="173E6F6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/>
        <w:jc w:val="center"/>
        <w:textAlignment w:val="auto"/>
      </w:pPr>
      <w:r>
        <w:drawing>
          <wp:inline distT="0" distB="0" distL="114300" distR="114300">
            <wp:extent cx="3804920" cy="3434715"/>
            <wp:effectExtent l="0" t="0" r="5080" b="9525"/>
            <wp:docPr id="2" name="Изображение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/>
        <w:jc w:val="center"/>
        <w:textAlignment w:val="auto"/>
      </w:pPr>
      <w:commentRangeStart w:id="12"/>
      <w:commentRangeStart w:id="13"/>
      <w:r>
        <w:t>Рисунок</w:t>
      </w:r>
      <w:r>
        <w:rPr>
          <w:spacing w:val="-5"/>
        </w:rPr>
        <w:t xml:space="preserve"> </w:t>
      </w:r>
      <w:r>
        <w:t>2.1.1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  <w:commentRangeEnd w:id="12"/>
      <w:r>
        <w:rPr>
          <w:rStyle w:val="7"/>
          <w:sz w:val="28"/>
          <w:szCs w:val="28"/>
        </w:rPr>
        <w:commentReference w:id="12"/>
      </w:r>
      <w:commentRangeEnd w:id="13"/>
      <w:r>
        <w:commentReference w:id="13"/>
      </w:r>
    </w:p>
    <w:p w14:paraId="2DDBEB8E">
      <w:pPr>
        <w:pStyle w:val="12"/>
        <w:spacing w:line="360" w:lineRule="auto"/>
        <w:jc w:val="center"/>
        <w:rPr>
          <w:lang w:val="en-US"/>
        </w:rPr>
      </w:pPr>
    </w:p>
    <w:p w14:paraId="667472A0">
      <w:pPr>
        <w:pStyle w:val="12"/>
        <w:spacing w:before="38" w:line="360" w:lineRule="auto"/>
        <w:jc w:val="center"/>
      </w:pPr>
      <w:r>
        <w:drawing>
          <wp:inline distT="0" distB="0" distL="114300" distR="114300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jc w:val="center"/>
        <w:textAlignment w:val="auto"/>
        <w:sectPr>
          <w:pgSz w:w="11911" w:h="16838"/>
          <w:pgMar w:top="1134" w:right="850" w:bottom="1134" w:left="1701" w:header="0" w:footer="816" w:gutter="0"/>
          <w:paperSrc/>
          <w:pgNumType w:fmt="decimal"/>
          <w:cols w:space="0" w:num="1"/>
          <w:rtlGutter w:val="0"/>
          <w:docGrid w:linePitch="0" w:charSpace="0"/>
        </w:sectPr>
      </w:pPr>
      <w:r>
        <w:t>Рисунок 2.1.2 – Модель банки с размерами</w:t>
      </w:r>
    </w:p>
    <w:p w14:paraId="222FFA3C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10" w:name="_Toc4891"/>
      <w:r>
        <w:rPr>
          <w:sz w:val="28"/>
          <w:szCs w:val="28"/>
        </w:rPr>
        <w:t>ТРЕБОВАНИЯ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АВТОМАТИЗИРОВАННОЙ</w:t>
      </w:r>
      <w:r>
        <w:rPr>
          <w:spacing w:val="-8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СИСТЕМЕ</w:t>
      </w:r>
      <w:bookmarkEnd w:id="10"/>
    </w:p>
    <w:p w14:paraId="739E648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1E844386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  <w:rPr>
          <w:sz w:val="28"/>
        </w:rPr>
      </w:pPr>
      <w:bookmarkStart w:id="11" w:name="_Toc16456"/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  <w:bookmarkEnd w:id="11"/>
    </w:p>
    <w:p w14:paraId="531F3E7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7659882D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2" w:name="_Toc25457"/>
      <w:r>
        <w:rPr>
          <w:b w:val="0"/>
          <w:bCs w:val="0"/>
        </w:rPr>
        <w:t>Требования к структуре и функционированию системы</w:t>
      </w:r>
      <w:bookmarkEnd w:id="12"/>
    </w:p>
    <w:p w14:paraId="70AC9D2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Система должна быть выполнена в одном из двух вариантов:</w:t>
      </w:r>
    </w:p>
    <w:p w14:paraId="2915719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ab/>
        <w:t>в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качестве встроенного плагина САПР КОМПАС-3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>, который запускается непосредственно из САПР.</w:t>
      </w:r>
    </w:p>
    <w:p w14:paraId="36B30C3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ab/>
        <w:t xml:space="preserve">в </w:t>
      </w:r>
      <w:r>
        <w:rPr>
          <w:rFonts w:ascii="Times New Roman" w:hAnsi="Times New Roman" w:eastAsia="Times New Roman" w:cs="Times New Roman"/>
          <w:lang w:val="ru-RU" w:eastAsia="en-US"/>
        </w:rPr>
        <w:t>качестве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сторонней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программы,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способной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запустить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процесс программы КОМПАС-3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для построения детали.</w:t>
      </w:r>
    </w:p>
    <w:p w14:paraId="0DE85E7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267CD5D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i/>
          <w:iCs/>
          <w:lang w:val="ru-RU" w:eastAsia="en-US"/>
        </w:rPr>
        <w:t>Изменяемые параметры для плагина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(также все обозначения показаны на рис. 2.1</w:t>
      </w:r>
      <w:r>
        <w:rPr>
          <w:rFonts w:hint="default" w:ascii="Times New Roman" w:hAnsi="Times New Roman" w:eastAsia="Times New Roman" w:cs="Times New Roman"/>
          <w:lang w:val="ru-RU" w:eastAsia="en-US"/>
        </w:rPr>
        <w:t>.1 и 2.1.2</w:t>
      </w:r>
      <w:r>
        <w:rPr>
          <w:rFonts w:ascii="Times New Roman" w:hAnsi="Times New Roman" w:eastAsia="Times New Roman" w:cs="Times New Roman"/>
          <w:lang w:val="ru-RU" w:eastAsia="en-US"/>
        </w:rPr>
        <w:t>):</w:t>
      </w:r>
    </w:p>
    <w:p w14:paraId="1E23A3E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диаметр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основания </w:t>
      </w:r>
      <w:r>
        <w:rPr>
          <w:rFonts w:hint="default"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en-US" w:eastAsia="en-US"/>
        </w:rPr>
        <w:t>1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</w:t>
      </w:r>
      <w:r>
        <w:rPr>
          <w:rFonts w:ascii="Times New Roman" w:hAnsi="Times New Roman" w:eastAsia="Times New Roman" w:cs="Times New Roman"/>
          <w:lang w:val="en-US" w:eastAsia="en-US"/>
        </w:rPr>
        <w:t>60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— </w:t>
      </w:r>
      <w:r>
        <w:rPr>
          <w:rFonts w:ascii="Times New Roman" w:hAnsi="Times New Roman" w:eastAsia="Times New Roman" w:cs="Times New Roman"/>
          <w:lang w:val="en-US" w:eastAsia="en-US"/>
        </w:rPr>
        <w:t>80</w:t>
      </w:r>
      <w:r>
        <w:rPr>
          <w:rFonts w:ascii="Times New Roman" w:hAnsi="Times New Roman" w:eastAsia="Times New Roman" w:cs="Times New Roman"/>
          <w:lang w:val="ru-RU" w:eastAsia="en-US"/>
        </w:rPr>
        <w:t>мм);</w:t>
      </w:r>
    </w:p>
    <w:p w14:paraId="585444E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 xml:space="preserve">высота основания </w:t>
      </w:r>
      <w:r>
        <w:rPr>
          <w:rFonts w:ascii="Times New Roman" w:hAnsi="Times New Roman" w:eastAsia="Times New Roman" w:cs="Times New Roman"/>
          <w:lang w:val="en-US" w:eastAsia="en-US"/>
        </w:rPr>
        <w:t>H1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(60 — 80мм);</w:t>
      </w:r>
    </w:p>
    <w:p w14:paraId="33E496F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диаметр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горлышка банки </w:t>
      </w:r>
      <w:r>
        <w:rPr>
          <w:rFonts w:hint="default"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>1 (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d1 = </w:t>
      </w:r>
      <w:r>
        <w:rPr>
          <w:rFonts w:hint="default" w:ascii="Times New Roman" w:hAnsi="Times New Roman" w:eastAsia="Times New Roman" w:cs="Times New Roman"/>
          <w:lang w:val="ru-RU" w:eastAsia="en-US"/>
        </w:rPr>
        <w:t>0,97</w:t>
      </w:r>
      <w:r>
        <w:rPr>
          <w:rFonts w:hint="default" w:ascii="Times New Roman" w:hAnsi="Times New Roman" w:eastAsia="Times New Roman" w:cs="Times New Roman"/>
          <w:lang w:val="en-US" w:eastAsia="en-US"/>
        </w:rPr>
        <w:t>D1</w:t>
      </w:r>
      <w:r>
        <w:rPr>
          <w:rFonts w:ascii="Times New Roman" w:hAnsi="Times New Roman" w:eastAsia="Times New Roman" w:cs="Times New Roman"/>
          <w:lang w:val="ru-RU" w:eastAsia="en-US"/>
        </w:rPr>
        <w:t>);</w:t>
      </w:r>
    </w:p>
    <w:p w14:paraId="6380EA1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commentRangeStart w:id="14"/>
      <w:commentRangeStart w:id="15"/>
      <w:r>
        <w:rPr>
          <w:rFonts w:ascii="Times New Roman" w:hAnsi="Times New Roman" w:eastAsia="Times New Roman" w:cs="Times New Roman"/>
          <w:lang w:val="ru-RU" w:eastAsia="en-US"/>
        </w:rPr>
        <w:t>высота горлышка банки h1 (</w:t>
      </w:r>
      <w:r>
        <w:rPr>
          <w:rFonts w:hint="default" w:ascii="Times New Roman" w:hAnsi="Times New Roman" w:eastAsia="Times New Roman" w:cs="Times New Roman"/>
          <w:lang w:val="en-US" w:eastAsia="en-US"/>
        </w:rPr>
        <w:t>H1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/8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h1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H1</w:t>
      </w:r>
      <w:r>
        <w:rPr>
          <w:rFonts w:hint="default" w:ascii="Times New Roman" w:hAnsi="Times New Roman" w:eastAsia="Times New Roman" w:cs="Times New Roman"/>
          <w:lang w:val="ru-RU" w:eastAsia="en-US"/>
        </w:rPr>
        <w:t>/4, при 4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h1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H1 </w:t>
      </w:r>
      <w:r>
        <w:rPr>
          <w:rFonts w:ascii="Times New Roman" w:hAnsi="Times New Roman" w:eastAsia="Times New Roman" w:cs="Times New Roman"/>
          <w:lang w:val="ru-RU" w:eastAsia="en-US"/>
        </w:rPr>
        <w:t>≤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8h1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с учетом общего диапазона </w:t>
      </w:r>
      <w:r>
        <w:rPr>
          <w:rFonts w:hint="default" w:ascii="Times New Roman" w:hAnsi="Times New Roman" w:eastAsia="Times New Roman" w:cs="Times New Roman"/>
          <w:lang w:val="en-US" w:eastAsia="en-US"/>
        </w:rPr>
        <w:t>H1</w:t>
      </w:r>
      <w:r>
        <w:rPr>
          <w:rFonts w:ascii="Times New Roman" w:hAnsi="Times New Roman" w:eastAsia="Times New Roman" w:cs="Times New Roman"/>
          <w:lang w:val="ru-RU" w:eastAsia="en-US"/>
        </w:rPr>
        <w:t>);</w:t>
      </w:r>
      <w:commentRangeEnd w:id="14"/>
      <w:r>
        <w:rPr>
          <w:rFonts w:ascii="Times New Roman" w:hAnsi="Times New Roman" w:eastAsia="Times New Roman" w:cs="Times New Roman"/>
          <w:lang w:val="ru-RU" w:eastAsia="en-US"/>
        </w:rPr>
        <w:commentReference w:id="14"/>
      </w:r>
      <w:commentRangeEnd w:id="15"/>
      <w:r>
        <w:commentReference w:id="15"/>
      </w:r>
    </w:p>
    <w:p w14:paraId="63A10BB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commentRangeStart w:id="16"/>
      <w:commentRangeStart w:id="17"/>
      <w:r>
        <w:rPr>
          <w:rFonts w:ascii="Times New Roman" w:hAnsi="Times New Roman" w:eastAsia="Times New Roman" w:cs="Times New Roman"/>
          <w:lang w:val="ru-RU" w:eastAsia="en-US"/>
        </w:rPr>
        <w:t>толщина стенок основания W (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2,5 </w:t>
      </w:r>
      <w:r>
        <w:rPr>
          <w:rFonts w:ascii="Times New Roman" w:hAnsi="Times New Roman" w:eastAsia="Times New Roman" w:cs="Times New Roman"/>
          <w:lang w:val="ru-RU" w:eastAsia="en-US"/>
        </w:rPr>
        <w:t>мм);</w:t>
      </w:r>
      <w:commentRangeEnd w:id="16"/>
      <w:r>
        <w:rPr>
          <w:rFonts w:ascii="Times New Roman" w:hAnsi="Times New Roman" w:eastAsia="Times New Roman" w:cs="Times New Roman"/>
          <w:lang w:val="ru-RU" w:eastAsia="en-US"/>
        </w:rPr>
        <w:commentReference w:id="16"/>
      </w:r>
      <w:commentRangeEnd w:id="17"/>
      <w:r>
        <w:commentReference w:id="17"/>
      </w:r>
    </w:p>
    <w:p w14:paraId="65F3AA5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 xml:space="preserve">толщина стенок горлышка </w:t>
      </w:r>
      <w:r>
        <w:rPr>
          <w:rFonts w:ascii="Times New Roman" w:hAnsi="Times New Roman" w:eastAsia="Times New Roman" w:cs="Times New Roman"/>
          <w:lang w:val="en-US" w:eastAsia="en-US"/>
        </w:rPr>
        <w:t>w</w:t>
      </w:r>
      <w:r>
        <w:rPr>
          <w:rFonts w:ascii="Times New Roman" w:hAnsi="Times New Roman" w:eastAsia="Times New Roman" w:cs="Times New Roman"/>
          <w:lang w:val="ru-RU" w:eastAsia="en-US"/>
        </w:rPr>
        <w:t xml:space="preserve"> (</w:t>
      </w:r>
      <w:r>
        <w:rPr>
          <w:rFonts w:hint="default" w:ascii="Times New Roman" w:hAnsi="Times New Roman" w:eastAsia="Times New Roman" w:cs="Times New Roman"/>
          <w:lang w:val="ru-RU" w:eastAsia="en-US"/>
        </w:rPr>
        <w:t>2,5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мм);</w:t>
      </w:r>
    </w:p>
    <w:p w14:paraId="344BF88D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–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 xml:space="preserve">количество витков резьбы g1 (должно располагаться на горлышке, расчет производиться по такой формуле: </w:t>
      </w:r>
      <w:r>
        <w:rPr>
          <w:rFonts w:ascii="Times New Roman" w:hAnsi="Times New Roman" w:eastAsia="Times New Roman" w:cs="Times New Roman"/>
          <w:lang w:val="en-US" w:eastAsia="en-US"/>
        </w:rPr>
        <w:t>g</w:t>
      </w:r>
      <w:r>
        <w:rPr>
          <w:rFonts w:ascii="Times New Roman" w:hAnsi="Times New Roman" w:eastAsia="Times New Roman" w:cs="Times New Roman"/>
          <w:lang w:val="ru-RU" w:eastAsia="en-US"/>
        </w:rPr>
        <w:t>1 = ((</w:t>
      </w:r>
      <w:r>
        <w:rPr>
          <w:rFonts w:ascii="Times New Roman" w:hAnsi="Times New Roman" w:eastAsia="Times New Roman" w:cs="Times New Roman"/>
          <w:lang w:val="en-US" w:eastAsia="en-US"/>
        </w:rPr>
        <w:t>h</w:t>
      </w:r>
      <w:r>
        <w:rPr>
          <w:rFonts w:ascii="Times New Roman" w:hAnsi="Times New Roman" w:eastAsia="Times New Roman" w:cs="Times New Roman"/>
          <w:lang w:val="ru-RU" w:eastAsia="en-US"/>
        </w:rPr>
        <w:t>1 - 1) - 2</w:t>
      </w:r>
      <w:r>
        <w:rPr>
          <w:rFonts w:ascii="Times New Roman" w:hAnsi="Times New Roman" w:eastAsia="Times New Roman" w:cs="Times New Roman"/>
          <w:lang w:val="en-US" w:eastAsia="en-US"/>
        </w:rPr>
        <w:t>c</w:t>
      </w:r>
      <w:r>
        <w:rPr>
          <w:rFonts w:ascii="Times New Roman" w:hAnsi="Times New Roman" w:eastAsia="Times New Roman" w:cs="Times New Roman"/>
          <w:lang w:val="ru-RU" w:eastAsia="en-US"/>
        </w:rPr>
        <w:t xml:space="preserve">) / 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. Где </w:t>
      </w:r>
      <w:r>
        <w:rPr>
          <w:rFonts w:ascii="Times New Roman" w:hAnsi="Times New Roman" w:eastAsia="Times New Roman" w:cs="Times New Roman"/>
          <w:lang w:val="en-US" w:eastAsia="en-US"/>
        </w:rPr>
        <w:t>c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– величина сбега резьбы с каждой стороны (0,5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– 1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 мм); </w:t>
      </w:r>
      <w:r>
        <w:rPr>
          <w:rFonts w:ascii="Times New Roman" w:hAnsi="Times New Roman" w:eastAsia="Times New Roman" w:cs="Times New Roman"/>
          <w:lang w:val="en-US" w:eastAsia="en-US"/>
        </w:rPr>
        <w:t>P</w:t>
      </w:r>
      <w:r>
        <w:rPr>
          <w:rFonts w:ascii="Times New Roman" w:hAnsi="Times New Roman" w:eastAsia="Times New Roman" w:cs="Times New Roman"/>
          <w:lang w:val="ru-RU" w:eastAsia="en-US"/>
        </w:rPr>
        <w:t xml:space="preserve"> – шаг резьбы (1 – 3 мм)).</w:t>
      </w:r>
    </w:p>
    <w:p w14:paraId="72AC5FC1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rFonts w:ascii="Times New Roman" w:hAnsi="Times New Roman" w:eastAsia="Times New Roman" w:cs="Times New Roman"/>
          <w:lang w:val="en-US" w:eastAsia="en-US"/>
        </w:rPr>
        <w:t>D</w:t>
      </w:r>
      <w:r>
        <w:rPr>
          <w:rFonts w:ascii="Times New Roman" w:hAnsi="Times New Roman" w:eastAsia="Times New Roman" w:cs="Times New Roman"/>
          <w:lang w:val="ru-RU" w:eastAsia="en-US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28E5733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3" w:name="_Toc23512"/>
      <w:r>
        <w:rPr>
          <w:b w:val="0"/>
          <w:bCs w:val="0"/>
        </w:rPr>
        <w:t>Требования к численности и квалификации персонала системы</w:t>
      </w:r>
      <w:bookmarkEnd w:id="13"/>
    </w:p>
    <w:p w14:paraId="2447362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 требования к численности и квалификации персонала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системы не предъявляются.</w:t>
      </w:r>
    </w:p>
    <w:p w14:paraId="06E66E6C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14" w:name="_Toc26416"/>
      <w:r>
        <w:rPr>
          <w:b w:val="0"/>
          <w:bCs w:val="0"/>
        </w:rPr>
        <w:t>Показатели назначения</w:t>
      </w:r>
      <w:bookmarkEnd w:id="14"/>
    </w:p>
    <w:p w14:paraId="723F553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Разработанная система должна обеспечивать следующие показатели назначения:</w:t>
      </w:r>
    </w:p>
    <w:p w14:paraId="02B5C95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>–</w:t>
      </w:r>
      <w:r>
        <w:rPr>
          <w:rFonts w:hint="default" w:ascii="Times New Roman" w:hAnsi="Times New Roman" w:eastAsia="Times New Roman" w:cs="Times New Roman"/>
          <w:lang w:val="ru-RU"/>
        </w:rPr>
        <w:t xml:space="preserve"> в</w:t>
      </w:r>
      <w:r>
        <w:rPr>
          <w:rFonts w:ascii="Times New Roman" w:hAnsi="Times New Roman" w:eastAsia="Times New Roman" w:cs="Times New Roman"/>
        </w:rPr>
        <w:t>ремя построения детали при учете уже запущенной программы САПР не должно превышать одной минуты;</w:t>
      </w:r>
    </w:p>
    <w:p w14:paraId="12FA1A3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right="0" w:firstLine="350" w:firstLineChars="125"/>
        <w:jc w:val="both"/>
        <w:textAlignment w:val="auto"/>
        <w:rPr>
          <w:rFonts w:hint="default" w:ascii="Times New Roman" w:hAnsi="Times New Roman" w:eastAsia="Times New Roman" w:cs="Times New Roman"/>
          <w:lang w:val="ru-RU"/>
        </w:rPr>
      </w:pPr>
      <w:r>
        <w:rPr>
          <w:rFonts w:ascii="Times New Roman" w:hAnsi="Times New Roman" w:eastAsia="Times New Roman" w:cs="Times New Roman"/>
          <w:lang w:val="ru-RU"/>
        </w:rPr>
        <w:t>–</w:t>
      </w:r>
      <w:r>
        <w:rPr>
          <w:rFonts w:hint="default" w:ascii="Times New Roman" w:hAnsi="Times New Roman" w:eastAsia="Times New Roman" w:cs="Times New Roman"/>
          <w:lang w:val="ru-RU"/>
        </w:rPr>
        <w:t xml:space="preserve"> с</w:t>
      </w:r>
      <w:r>
        <w:rPr>
          <w:rFonts w:ascii="Times New Roman" w:hAnsi="Times New Roman" w:eastAsia="Times New Roman" w:cs="Times New Roman"/>
        </w:rPr>
        <w:t>истема не должна позволять создавать детали с некорректно заданными параметрами (см. п. 3.1.1 “Изменяемые параметры для плагина”)</w:t>
      </w:r>
      <w:r>
        <w:rPr>
          <w:rFonts w:hint="default" w:ascii="Times New Roman" w:hAnsi="Times New Roman" w:eastAsia="Times New Roman" w:cs="Times New Roman"/>
          <w:lang w:val="ru-RU"/>
        </w:rPr>
        <w:t>;</w:t>
      </w:r>
    </w:p>
    <w:p w14:paraId="10000BA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/>
        </w:rPr>
        <w:t>–</w:t>
      </w:r>
      <w:r>
        <w:rPr>
          <w:rFonts w:hint="default" w:ascii="Times New Roman" w:hAnsi="Times New Roman" w:eastAsia="Times New Roman" w:cs="Times New Roman"/>
          <w:lang w:val="ru-RU"/>
        </w:rPr>
        <w:t xml:space="preserve"> т</w:t>
      </w:r>
      <w:r>
        <w:rPr>
          <w:rFonts w:ascii="Times New Roman" w:hAnsi="Times New Roman" w:eastAsia="Times New Roman" w:cs="Times New Roman"/>
        </w:rPr>
        <w:t>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C23722F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5" w:name="_Toc22767"/>
      <w:r>
        <w:rPr>
          <w:b w:val="0"/>
          <w:bCs w:val="0"/>
        </w:rPr>
        <w:t>Требования к надежности</w:t>
      </w:r>
      <w:bookmarkEnd w:id="15"/>
    </w:p>
    <w:p w14:paraId="6843A41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 требования к надежности не предъявляются.</w:t>
      </w:r>
    </w:p>
    <w:p w14:paraId="44A0E09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  <w:rPr>
          <w:rStyle w:val="22"/>
        </w:rPr>
      </w:pPr>
      <w:r>
        <w:t>3.1.5</w:t>
      </w:r>
      <w:r>
        <w:rPr>
          <w:rFonts w:hint="default"/>
          <w:lang w:val="ru-RU"/>
        </w:rPr>
        <w:tab/>
      </w:r>
      <w:r>
        <w:rPr>
          <w:rStyle w:val="22"/>
          <w:b w:val="0"/>
          <w:bCs w:val="0"/>
        </w:rPr>
        <w:t>Требования к безопасности</w:t>
      </w:r>
    </w:p>
    <w:p w14:paraId="6F5A666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 требования к безопасности плагина “Банка” не предъявляются.</w:t>
      </w:r>
    </w:p>
    <w:p w14:paraId="14F77477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6" w:name="_Toc13325"/>
      <w:r>
        <w:rPr>
          <w:b w:val="0"/>
          <w:bCs w:val="0"/>
        </w:rPr>
        <w:t>Требования к эргономике и технической эстетике</w:t>
      </w:r>
      <w:bookmarkEnd w:id="16"/>
    </w:p>
    <w:p w14:paraId="6C0D0D7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Интерфейсы должны быть адаптированы под минимальную высоту экрана 1080 пикселя и ширину экрана 1920.</w:t>
      </w:r>
    </w:p>
    <w:p w14:paraId="0E210EE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rFonts w:ascii="Times New Roman" w:hAnsi="Times New Roman" w:eastAsia="Times New Roman" w:cs="Times New Roman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6F8FD76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7" w:name="_Toc3733"/>
      <w:r>
        <w:rPr>
          <w:b w:val="0"/>
          <w:bCs w:val="0"/>
        </w:rPr>
        <w:t>Требования к эксплуатации, техническому обслуживанию, ремонту и хранению компонентов системы</w:t>
      </w:r>
      <w:bookmarkEnd w:id="17"/>
    </w:p>
    <w:p w14:paraId="08CB8557">
      <w:pPr>
        <w:pStyle w:val="12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требования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к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эксплуатации,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техническому обслуживанию, ремонту и хранению компонентов системы не предъявляются.</w:t>
      </w:r>
    </w:p>
    <w:p w14:paraId="57B4F405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18" w:name="_Toc1163"/>
      <w:r>
        <w:rPr>
          <w:b w:val="0"/>
          <w:bCs w:val="0"/>
        </w:rPr>
        <w:t>Требования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к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защите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информации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от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b w:val="0"/>
          <w:bCs w:val="0"/>
        </w:rPr>
        <w:t>несанкционированного доступа</w:t>
      </w:r>
      <w:bookmarkEnd w:id="18"/>
    </w:p>
    <w:p w14:paraId="2EF5CE7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Дополнительные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требования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к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защите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информации</w:t>
      </w:r>
      <w:r>
        <w:rPr>
          <w:rFonts w:hint="default"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</w:rPr>
        <w:t>от несанкционированного доступа не предъявляются.</w:t>
      </w:r>
    </w:p>
    <w:p w14:paraId="4A4D05AE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19" w:name="_Toc30317"/>
      <w:r>
        <w:rPr>
          <w:b w:val="0"/>
          <w:bCs w:val="0"/>
        </w:rPr>
        <w:t>Требования по сохранности информации при авариях</w:t>
      </w:r>
      <w:bookmarkEnd w:id="19"/>
    </w:p>
    <w:p w14:paraId="5CD938B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</w:pPr>
      <w:r>
        <w:rPr>
          <w:rFonts w:ascii="Times New Roman" w:hAnsi="Times New Roman" w:eastAsia="Times New Roman" w:cs="Times New Roman"/>
        </w:rPr>
        <w:t>Д</w:t>
      </w:r>
      <w:r>
        <w:rPr>
          <w:rFonts w:ascii="Times New Roman" w:hAnsi="Times New Roman" w:eastAsia="Times New Roman" w:cs="Times New Roman"/>
          <w:lang w:val="ru-RU" w:eastAsia="en-US"/>
        </w:rPr>
        <w:t>ополнительные требования по сохранности информации при авариях не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предъявляются.</w:t>
      </w:r>
    </w:p>
    <w:p w14:paraId="4E7285FB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20" w:name="_Toc14377"/>
      <w:r>
        <w:rPr>
          <w:b w:val="0"/>
          <w:bCs w:val="0"/>
        </w:rPr>
        <w:t>Требования к защите от влияния внешних воздействий</w:t>
      </w:r>
      <w:bookmarkEnd w:id="20"/>
    </w:p>
    <w:p w14:paraId="323B6B8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  <w:lang w:val="ru-RU" w:eastAsia="en-US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 требования к защите от влияния внешних воздействий</w:t>
      </w:r>
      <w:r>
        <w:rPr>
          <w:rFonts w:hint="default" w:ascii="Times New Roman" w:hAnsi="Times New Roman" w:eastAsia="Times New Roman" w:cs="Times New Roman"/>
          <w:lang w:val="ru-RU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не предъявляются.</w:t>
      </w:r>
    </w:p>
    <w:p w14:paraId="2F5D257F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1" w:name="_Toc13504"/>
      <w:r>
        <w:rPr>
          <w:b w:val="0"/>
          <w:bCs w:val="0"/>
        </w:rPr>
        <w:t>Требования к патентной чистоте</w:t>
      </w:r>
      <w:bookmarkEnd w:id="21"/>
    </w:p>
    <w:p w14:paraId="04051EC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  <w:rPr>
          <w:spacing w:val="-2"/>
        </w:rPr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1076EF5A">
      <w:pPr>
        <w:pStyle w:val="4"/>
        <w:keepNext w:val="0"/>
        <w:keepLines w:val="0"/>
        <w:pageBreakBefore w:val="0"/>
        <w:widowControl w:val="0"/>
        <w:numPr>
          <w:ilvl w:val="2"/>
          <w:numId w:val="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2" w:name="_Toc8647"/>
      <w:r>
        <w:rPr>
          <w:b w:val="0"/>
          <w:bCs w:val="0"/>
        </w:rPr>
        <w:t>Требования по стандартизации и унификации</w:t>
      </w:r>
      <w:bookmarkEnd w:id="22"/>
    </w:p>
    <w:p w14:paraId="3AA0591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3514018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23" w:name="_Toc31168"/>
      <w:r>
        <w:t>Требования к функциям (задачам), выполняемым АС</w:t>
      </w:r>
      <w:bookmarkEnd w:id="23"/>
    </w:p>
    <w:p w14:paraId="5F14902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9BC6E56">
      <w:pPr>
        <w:pStyle w:val="3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350" w:firstLineChars="125"/>
        <w:jc w:val="both"/>
        <w:textAlignment w:val="auto"/>
      </w:pPr>
      <w:bookmarkStart w:id="24" w:name="_Toc32345"/>
      <w:r>
        <w:rPr>
          <w:rStyle w:val="22"/>
          <w:b w:val="0"/>
          <w:bCs w:val="0"/>
        </w:rPr>
        <w:t>Перечень функций, задач или их комплексо</w:t>
      </w:r>
      <w:r>
        <w:rPr>
          <w:b w:val="0"/>
          <w:bCs w:val="0"/>
        </w:rPr>
        <w:t>в</w:t>
      </w:r>
      <w:bookmarkEnd w:id="24"/>
    </w:p>
    <w:p w14:paraId="7180748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pacing w:val="-9"/>
        </w:rPr>
        <w:t>Банка –</w:t>
      </w:r>
      <w:r>
        <w:rPr>
          <w:spacing w:val="-10"/>
        </w:rPr>
        <w:t xml:space="preserve"> </w:t>
      </w:r>
      <w:r>
        <w:t>изделие,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>используется для хранения продукции или .</w:t>
      </w:r>
    </w:p>
    <w:p w14:paraId="42E567B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lang w:val="en-US"/>
        </w:rPr>
        <w:t>D</w:t>
      </w:r>
      <w:r>
        <w:t>, производящая построение секции банки по заданным параметрам.</w:t>
      </w:r>
    </w:p>
    <w:p w14:paraId="75C9E473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25" w:name="_Toc19954"/>
      <w:r>
        <w:t>Требования к видам обеспечения АС</w:t>
      </w:r>
      <w:bookmarkEnd w:id="25"/>
    </w:p>
    <w:p w14:paraId="5D4DF65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66320372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6" w:name="_Toc32299"/>
      <w:r>
        <w:rPr>
          <w:b w:val="0"/>
          <w:bCs w:val="0"/>
        </w:rPr>
        <w:t>Требования к математическому обеспечению системы</w:t>
      </w:r>
      <w:bookmarkEnd w:id="26"/>
    </w:p>
    <w:p w14:paraId="12F0CE2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 требования к математическому обеспечению системы</w:t>
      </w:r>
    </w:p>
    <w:p w14:paraId="18335BDA">
      <w:pPr>
        <w:pStyle w:val="12"/>
        <w:spacing w:line="360" w:lineRule="auto"/>
        <w:ind w:left="140"/>
        <w:rPr>
          <w:spacing w:val="-2"/>
        </w:rPr>
      </w:pPr>
      <w:r>
        <w:t xml:space="preserve">не </w:t>
      </w:r>
      <w:r>
        <w:rPr>
          <w:spacing w:val="-2"/>
        </w:rPr>
        <w:t>предъявляются.</w:t>
      </w:r>
    </w:p>
    <w:p w14:paraId="26C8FCB1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7" w:name="_Toc10980"/>
      <w:r>
        <w:rPr>
          <w:b w:val="0"/>
          <w:bCs w:val="0"/>
        </w:rPr>
        <w:t>Требования к информационному обеспечению системы</w:t>
      </w:r>
      <w:bookmarkEnd w:id="27"/>
    </w:p>
    <w:p w14:paraId="12CC2F6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pacing w:val="-2"/>
        </w:rPr>
      </w:pPr>
      <w:r>
        <w:rPr>
          <w:rFonts w:ascii="Times New Roman" w:hAnsi="Times New Roman" w:eastAsia="Times New Roman" w:cs="Times New Roman"/>
          <w:lang w:val="ru-RU" w:eastAsia="en-US"/>
        </w:rPr>
        <w:t>Дополнительные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требования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по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информационному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обеспечению</w:t>
      </w:r>
      <w:r>
        <w:rPr>
          <w:rFonts w:hint="default" w:ascii="Times New Roman" w:hAnsi="Times New Roman" w:eastAsia="Times New Roman" w:cs="Times New Roman"/>
          <w:lang w:val="en-US" w:eastAsia="en-US"/>
        </w:rPr>
        <w:t xml:space="preserve"> </w:t>
      </w:r>
      <w:r>
        <w:rPr>
          <w:rFonts w:ascii="Times New Roman" w:hAnsi="Times New Roman" w:eastAsia="Times New Roman" w:cs="Times New Roman"/>
          <w:lang w:val="ru-RU" w:eastAsia="en-US"/>
        </w:rPr>
        <w:t>системы не предъявляются.</w:t>
      </w:r>
    </w:p>
    <w:p w14:paraId="73E7F924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28" w:name="_Toc23869"/>
      <w:r>
        <w:rPr>
          <w:b w:val="0"/>
          <w:bCs w:val="0"/>
        </w:rPr>
        <w:t>Требования к лингвистическому обеспечению системы</w:t>
      </w:r>
      <w:bookmarkEnd w:id="28"/>
    </w:p>
    <w:p w14:paraId="58E0BF8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4278E3E3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  <w:rPr>
          <w:b w:val="0"/>
          <w:bCs w:val="0"/>
        </w:rPr>
      </w:pPr>
      <w:bookmarkStart w:id="29" w:name="_Toc2712"/>
      <w:r>
        <w:rPr>
          <w:b w:val="0"/>
          <w:bCs w:val="0"/>
        </w:rPr>
        <w:t>Требования к программному обеспечению системы</w:t>
      </w:r>
      <w:bookmarkEnd w:id="29"/>
    </w:p>
    <w:p w14:paraId="2BD6475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</w:t>
      </w:r>
      <w:r>
        <w:rPr>
          <w:lang w:val="en-US"/>
        </w:rPr>
        <w:t>D</w:t>
      </w:r>
      <w:r>
        <w:t xml:space="preserve"> версии 2022.</w:t>
      </w:r>
    </w:p>
    <w:p w14:paraId="50F544E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EF3CF4E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30" w:name="_Toc11135"/>
      <w:r>
        <w:rPr>
          <w:b w:val="0"/>
          <w:bCs w:val="0"/>
        </w:rPr>
        <w:t>Требования к техническому обеспечению системы</w:t>
      </w:r>
      <w:bookmarkEnd w:id="30"/>
    </w:p>
    <w:p w14:paraId="20292352">
      <w:pPr>
        <w:pStyle w:val="17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1335"/>
          <w:tab w:val="clear" w:pos="12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right="0" w:hanging="709"/>
        <w:jc w:val="both"/>
        <w:textAlignment w:val="auto"/>
      </w:pPr>
      <w:r>
        <w:rPr>
          <w:sz w:val="28"/>
        </w:rPr>
        <w:t>ЦП 2.5 ГГц;</w:t>
      </w:r>
    </w:p>
    <w:p w14:paraId="423D4910">
      <w:pPr>
        <w:pStyle w:val="17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1335"/>
          <w:tab w:val="clear" w:pos="12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right="0" w:hanging="709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16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ГБ</w:t>
      </w:r>
      <w:r>
        <w:rPr>
          <w:spacing w:val="-1"/>
          <w:sz w:val="28"/>
          <w:szCs w:val="28"/>
        </w:rPr>
        <w:t xml:space="preserve"> </w:t>
      </w:r>
      <w:r>
        <w:rPr>
          <w:spacing w:val="-4"/>
          <w:sz w:val="28"/>
          <w:szCs w:val="28"/>
        </w:rPr>
        <w:t>ОЗУ;</w:t>
      </w:r>
    </w:p>
    <w:p w14:paraId="4428C759">
      <w:pPr>
        <w:pStyle w:val="12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hanging="709"/>
        <w:textAlignment w:val="auto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398FC9FC">
      <w:pPr>
        <w:pStyle w:val="12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  <w:tab w:val="clear" w:pos="12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09" w:right="0" w:hanging="709"/>
        <w:textAlignment w:val="auto"/>
      </w:pPr>
      <w:r>
        <w:rPr>
          <w:spacing w:val="-2"/>
        </w:rPr>
        <w:t xml:space="preserve">графический процессор </w:t>
      </w:r>
      <w:r>
        <w:rPr>
          <w:spacing w:val="-10"/>
        </w:rPr>
        <w:t xml:space="preserve">с </w:t>
      </w:r>
      <w:r>
        <w:rPr>
          <w:spacing w:val="-2"/>
        </w:rPr>
        <w:t xml:space="preserve">объемом памяти </w:t>
      </w:r>
      <w:r>
        <w:rPr>
          <w:spacing w:val="-10"/>
        </w:rPr>
        <w:t xml:space="preserve">1 </w:t>
      </w:r>
      <w:r>
        <w:rPr>
          <w:spacing w:val="-4"/>
        </w:rPr>
        <w:t xml:space="preserve">ГБ,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6751D9A4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31" w:name="_Toc11089"/>
      <w:r>
        <w:rPr>
          <w:b w:val="0"/>
          <w:bCs w:val="0"/>
        </w:rPr>
        <w:t>Требования к метрологическому обеспечению</w:t>
      </w:r>
      <w:bookmarkEnd w:id="31"/>
    </w:p>
    <w:p w14:paraId="0A76736A">
      <w:pPr>
        <w:pStyle w:val="12"/>
        <w:keepNext w:val="0"/>
        <w:keepLines w:val="0"/>
        <w:pageBreakBefore w:val="0"/>
        <w:widowControl w:val="0"/>
        <w:tabs>
          <w:tab w:val="left" w:pos="2979"/>
          <w:tab w:val="left" w:pos="4566"/>
          <w:tab w:val="left" w:pos="4938"/>
          <w:tab w:val="left" w:pos="7401"/>
          <w:tab w:val="left" w:pos="921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pacing w:val="-2"/>
        </w:rPr>
      </w:pPr>
      <w:r>
        <w:rPr>
          <w:spacing w:val="-2"/>
        </w:rPr>
        <w:t>Дополнительные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требования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к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метрологическому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обеспечению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F96C4A0">
      <w:pPr>
        <w:pStyle w:val="4"/>
        <w:keepNext w:val="0"/>
        <w:keepLines w:val="0"/>
        <w:pageBreakBefore w:val="0"/>
        <w:widowControl w:val="0"/>
        <w:numPr>
          <w:ilvl w:val="2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350" w:firstLineChars="125"/>
        <w:jc w:val="both"/>
        <w:textAlignment w:val="auto"/>
      </w:pPr>
      <w:bookmarkStart w:id="32" w:name="_Toc11256"/>
      <w:r>
        <w:rPr>
          <w:b w:val="0"/>
          <w:bCs w:val="0"/>
        </w:rPr>
        <w:t>Требования к организационному обеспечению</w:t>
      </w:r>
      <w:bookmarkEnd w:id="32"/>
    </w:p>
    <w:p w14:paraId="14B15A02">
      <w:pPr>
        <w:pStyle w:val="12"/>
        <w:keepNext w:val="0"/>
        <w:keepLines w:val="0"/>
        <w:pageBreakBefore w:val="0"/>
        <w:widowControl w:val="0"/>
        <w:tabs>
          <w:tab w:val="left" w:pos="2974"/>
          <w:tab w:val="left" w:pos="4557"/>
          <w:tab w:val="left" w:pos="4924"/>
          <w:tab w:val="left" w:pos="7405"/>
          <w:tab w:val="left" w:pos="921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pacing w:val="-2"/>
        </w:rPr>
        <w:t>Дополнительные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требования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к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организационному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обеспечению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3" w:line="360" w:lineRule="auto"/>
        <w:textAlignment w:val="auto"/>
      </w:pPr>
    </w:p>
    <w:p w14:paraId="309950E9">
      <w:pPr>
        <w:pStyle w:val="4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0"/>
        <w:jc w:val="center"/>
        <w:textAlignment w:val="auto"/>
        <w:rPr>
          <w:sz w:val="28"/>
        </w:rPr>
      </w:pPr>
      <w:bookmarkStart w:id="33" w:name="_Toc29338"/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  <w:bookmarkEnd w:id="33"/>
    </w:p>
    <w:p w14:paraId="04C1C49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18A0062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>
      <w:pPr>
        <w:pStyle w:val="12"/>
        <w:spacing w:line="360" w:lineRule="auto"/>
        <w:sectPr>
          <w:pgSz w:w="11911" w:h="16838"/>
          <w:pgMar w:top="1134" w:right="850" w:bottom="1134" w:left="1701" w:header="0" w:footer="816" w:gutter="0"/>
          <w:paperSrc/>
          <w:pgNumType w:fmt="decimal"/>
          <w:cols w:space="0" w:num="1"/>
          <w:rtlGutter w:val="0"/>
          <w:docGrid w:linePitch="0" w:charSpace="0"/>
        </w:sectPr>
      </w:pPr>
    </w:p>
    <w:p w14:paraId="12F8D70A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34" w:name="_Toc10782"/>
      <w:r>
        <w:rPr>
          <w:sz w:val="28"/>
          <w:szCs w:val="28"/>
        </w:rPr>
        <w:t>СОСТАВ И СОДЕРЖАНИЕ РАБОТ ПО СОЗДАНИЮ АВТОМАТИЗИРОВАННОЙ СИСТЕМЫ</w:t>
      </w:r>
      <w:bookmarkEnd w:id="34"/>
    </w:p>
    <w:p w14:paraId="107153A4">
      <w:pPr>
        <w:pStyle w:val="12"/>
        <w:spacing w:before="2" w:line="360" w:lineRule="auto"/>
        <w:rPr>
          <w:b/>
        </w:rPr>
      </w:pPr>
    </w:p>
    <w:p w14:paraId="66A267C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КОМПАС-3</w:t>
      </w:r>
      <w:r>
        <w:rPr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09F48D0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0" w:firstLineChars="0"/>
        <w:jc w:val="both"/>
        <w:textAlignment w:val="auto"/>
        <w:rPr>
          <w:sz w:val="16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САПР КОМПАС-3</w:t>
      </w:r>
      <w:r>
        <w:rPr>
          <w:lang w:val="en-US"/>
        </w:rPr>
        <w:t>D</w:t>
      </w: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6C403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05D400EC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340" w:right="172" w:hanging="154"/>
              <w:textAlignment w:val="auto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266"/>
              <w:textAlignment w:val="auto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90"/>
              <w:textAlignment w:val="auto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3"/>
              <w:jc w:val="center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581" w:hanging="164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1" w:right="80"/>
              <w:jc w:val="center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01" w:right="79"/>
              <w:jc w:val="center"/>
              <w:textAlignment w:val="auto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2616D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75A41C85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321"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397271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56590F3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 w:right="952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321"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 w:right="6"/>
              <w:textAlignment w:val="auto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7609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766A64FC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8"/>
              </w:rPr>
            </w:pPr>
          </w:p>
          <w:p w14:paraId="27F7FF4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72" w:line="240" w:lineRule="auto"/>
              <w:textAlignment w:val="auto"/>
              <w:rPr>
                <w:sz w:val="28"/>
              </w:rPr>
            </w:pPr>
          </w:p>
          <w:p w14:paraId="700A53E9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 w:right="218"/>
              <w:textAlignment w:val="auto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 w:right="6"/>
              <w:textAlignment w:val="auto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033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B5C42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4D72C8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08" w:right="1029"/>
              <w:textAlignment w:val="auto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427A95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3BF4B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CCC99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</w:tr>
      <w:tr w14:paraId="10797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FDE2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995B4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09F249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EFBDC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F357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"/>
                <w:szCs w:val="2"/>
              </w:rPr>
            </w:pPr>
          </w:p>
        </w:tc>
      </w:tr>
      <w:tr w14:paraId="42AF9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1ECE700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10"/>
              <w:textAlignment w:val="auto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tabs>
                <w:tab w:val="left" w:pos="829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right="100" w:firstLine="0"/>
              <w:jc w:val="both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tabs>
                <w:tab w:val="left" w:pos="829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233" w:firstLine="0"/>
              <w:jc w:val="both"/>
              <w:textAlignment w:val="auto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textAlignment w:val="auto"/>
              <w:rPr>
                <w:sz w:val="28"/>
              </w:rPr>
            </w:pPr>
          </w:p>
          <w:p w14:paraId="186244EF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textAlignment w:val="auto"/>
              <w:rPr>
                <w:sz w:val="28"/>
              </w:rPr>
            </w:pPr>
          </w:p>
          <w:p w14:paraId="0CFB4005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5"/>
              <w:jc w:val="center"/>
              <w:textAlignment w:val="auto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tabs>
                <w:tab w:val="left" w:pos="832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832" w:hanging="719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>
            <w:pPr>
              <w:pStyle w:val="18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tabs>
                <w:tab w:val="left" w:pos="832"/>
              </w:tabs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832" w:hanging="719"/>
              <w:textAlignment w:val="auto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3"/>
              <w:textAlignment w:val="auto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2" w:line="240" w:lineRule="auto"/>
              <w:ind w:left="114" w:right="6"/>
              <w:textAlignment w:val="auto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left="114"/>
              <w:textAlignment w:val="auto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68C4AF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5B4CF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47F49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>
            <w:pPr>
              <w:pStyle w:val="1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ind w:left="108"/>
              <w:textAlignment w:val="auto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A29CC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30A1C1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89074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76" w:lineRule="auto"/>
              <w:textAlignment w:val="auto"/>
              <w:rPr>
                <w:sz w:val="2"/>
                <w:szCs w:val="2"/>
              </w:rPr>
            </w:pPr>
          </w:p>
        </w:tc>
      </w:tr>
      <w:tr w14:paraId="5E0AD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C84BF42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BAA34F8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>
            <w:pPr>
              <w:pStyle w:val="18"/>
              <w:spacing w:line="360" w:lineRule="auto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98EE2A2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9994E2C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958C858">
            <w:pPr>
              <w:spacing w:line="360" w:lineRule="auto"/>
              <w:rPr>
                <w:sz w:val="2"/>
                <w:szCs w:val="2"/>
              </w:rPr>
            </w:pPr>
          </w:p>
        </w:tc>
      </w:tr>
    </w:tbl>
    <w:p w14:paraId="3F080C03">
      <w:pPr>
        <w:pStyle w:val="12"/>
        <w:spacing w:line="360" w:lineRule="auto"/>
        <w:jc w:val="both"/>
      </w:pPr>
    </w:p>
    <w:p w14:paraId="32C1A46F">
      <w:pPr>
        <w:pStyle w:val="12"/>
        <w:spacing w:line="360" w:lineRule="auto"/>
        <w:jc w:val="both"/>
        <w:sectPr>
          <w:footerReference r:id="rId8" w:type="default"/>
          <w:pgSz w:w="16838" w:h="11911" w:orient="landscape"/>
          <w:pgMar w:top="1134" w:right="850" w:bottom="1134" w:left="1701" w:header="0" w:footer="816" w:gutter="0"/>
          <w:paperSrc/>
          <w:pgNumType w:fmt="decimal"/>
          <w:cols w:space="0" w:num="1"/>
          <w:rtlGutter w:val="0"/>
          <w:docGrid w:linePitch="0" w:charSpace="0"/>
        </w:sectPr>
      </w:pPr>
    </w:p>
    <w:p w14:paraId="49CE0BE4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35" w:name="_Toc29126"/>
      <w:r>
        <w:rPr>
          <w:sz w:val="28"/>
          <w:szCs w:val="28"/>
        </w:rPr>
        <w:t>ПОРЯДОК РАЗРАБОТКИ АВТОМАТИЗИРОВАННОЙ СИСТЕМЫ</w:t>
      </w:r>
      <w:bookmarkEnd w:id="35"/>
    </w:p>
    <w:p w14:paraId="00AB144E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527480DD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36" w:name="_Toc24292"/>
      <w:r>
        <w:t>Порядок организации разработки АС</w:t>
      </w:r>
      <w:bookmarkEnd w:id="36"/>
    </w:p>
    <w:p w14:paraId="5A807E6B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E7EAA7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commentRangeStart w:id="18"/>
      <w:commentRangeStart w:id="19"/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  <w:commentRangeEnd w:id="18"/>
      <w:r>
        <w:rPr>
          <w:rStyle w:val="7"/>
          <w:sz w:val="28"/>
          <w:szCs w:val="28"/>
        </w:rPr>
        <w:commentReference w:id="18"/>
      </w:r>
      <w:commentRangeEnd w:id="19"/>
      <w:r>
        <w:commentReference w:id="19"/>
      </w:r>
    </w:p>
    <w:p w14:paraId="2C5D3CD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FF2E543">
      <w:pPr>
        <w:pStyle w:val="4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0"/>
        <w:jc w:val="center"/>
        <w:textAlignment w:val="auto"/>
      </w:pPr>
      <w:bookmarkStart w:id="37" w:name="_Toc24379"/>
      <w:r>
        <w:t>Перечень документов и исходных данных для разработки АС</w:t>
      </w:r>
      <w:bookmarkEnd w:id="37"/>
    </w:p>
    <w:p w14:paraId="7451EBD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05D09EC6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709"/>
        <w:jc w:val="both"/>
        <w:textAlignment w:val="auto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>
      <w:pPr>
        <w:pStyle w:val="17"/>
        <w:numPr>
          <w:ilvl w:val="0"/>
          <w:numId w:val="7"/>
        </w:numPr>
        <w:tabs>
          <w:tab w:val="left" w:pos="966"/>
        </w:tabs>
        <w:spacing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>
      <w:pPr>
        <w:pStyle w:val="17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9" w:line="360" w:lineRule="auto"/>
        <w:ind w:left="164" w:right="442" w:firstLine="573"/>
        <w:jc w:val="both"/>
        <w:textAlignment w:val="auto"/>
        <w:rPr>
          <w:sz w:val="28"/>
        </w:rPr>
      </w:pPr>
      <w:r>
        <w:rPr>
          <w:sz w:val="28"/>
          <w:szCs w:val="28"/>
        </w:rPr>
        <w:t xml:space="preserve">ГОСТ 5717.1-2021 «Упаковка стеклянная. Банки и бутылки для </w:t>
      </w:r>
      <w:bookmarkStart w:id="46" w:name="_GoBack"/>
      <w:bookmarkEnd w:id="46"/>
      <w:r>
        <w:rPr>
          <w:sz w:val="28"/>
          <w:szCs w:val="28"/>
        </w:rPr>
        <w:t>консервированной пищевой продукции. Общие технические условия</w:t>
      </w:r>
      <w:r>
        <w:rPr>
          <w:spacing w:val="-2"/>
          <w:sz w:val="28"/>
        </w:rPr>
        <w:t>».</w:t>
      </w:r>
    </w:p>
    <w:p w14:paraId="3C598B5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8" w:line="360" w:lineRule="auto"/>
        <w:textAlignment w:val="auto"/>
      </w:pPr>
    </w:p>
    <w:p w14:paraId="0A75D338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709" w:hanging="709"/>
        <w:textAlignment w:val="auto"/>
      </w:pPr>
      <w:bookmarkStart w:id="38" w:name="_Toc2893"/>
      <w:r>
        <w:t>Перечень документов, предъявляемых по окончании соответствующих</w:t>
      </w:r>
      <w:r>
        <w:rPr>
          <w:rFonts w:hint="default"/>
          <w:lang w:val="ru-RU"/>
        </w:rPr>
        <w:t xml:space="preserve"> </w:t>
      </w:r>
      <w:r>
        <w:t>этапов работ</w:t>
      </w:r>
      <w:bookmarkEnd w:id="38"/>
    </w:p>
    <w:p w14:paraId="6534C47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460E643">
      <w:pPr>
        <w:pStyle w:val="12"/>
        <w:keepNext w:val="0"/>
        <w:keepLines w:val="0"/>
        <w:pageBreakBefore w:val="0"/>
        <w:widowControl w:val="0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pacing w:val="-6"/>
        </w:rPr>
        <w:t>По</w:t>
      </w:r>
      <w:r>
        <w:rPr>
          <w:rFonts w:hint="default"/>
          <w:spacing w:val="-6"/>
          <w:lang w:val="ru-RU"/>
        </w:rPr>
        <w:t xml:space="preserve"> </w:t>
      </w:r>
      <w:r>
        <w:rPr>
          <w:spacing w:val="-2"/>
        </w:rPr>
        <w:t>окончании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соответствующих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этапов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работ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должен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>
      <w:pPr>
        <w:pStyle w:val="17"/>
        <w:numPr>
          <w:ilvl w:val="0"/>
          <w:numId w:val="8"/>
        </w:numPr>
        <w:tabs>
          <w:tab w:val="left" w:pos="966"/>
        </w:tabs>
        <w:spacing w:before="3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>
      <w:pPr>
        <w:pStyle w:val="17"/>
        <w:numPr>
          <w:ilvl w:val="0"/>
          <w:numId w:val="8"/>
        </w:numPr>
        <w:tabs>
          <w:tab w:val="left" w:pos="966"/>
        </w:tabs>
        <w:spacing w:before="159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>
      <w:pPr>
        <w:pStyle w:val="17"/>
        <w:numPr>
          <w:ilvl w:val="0"/>
          <w:numId w:val="8"/>
        </w:numPr>
        <w:tabs>
          <w:tab w:val="left" w:pos="966"/>
        </w:tabs>
        <w:spacing w:before="161" w:line="360" w:lineRule="auto"/>
        <w:ind w:left="966" w:hanging="230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>
      <w:pPr>
        <w:pStyle w:val="17"/>
        <w:numPr>
          <w:ilvl w:val="0"/>
          <w:numId w:val="8"/>
        </w:numPr>
        <w:tabs>
          <w:tab w:val="left" w:pos="966"/>
        </w:tabs>
        <w:spacing w:before="158" w:line="360" w:lineRule="auto"/>
        <w:ind w:left="966" w:hanging="23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>
      <w:pPr>
        <w:pStyle w:val="17"/>
        <w:spacing w:line="360" w:lineRule="auto"/>
        <w:rPr>
          <w:sz w:val="28"/>
        </w:rPr>
        <w:sectPr>
          <w:footerReference r:id="rId9" w:type="default"/>
          <w:pgSz w:w="11911" w:h="16838"/>
          <w:pgMar w:top="1134" w:right="850" w:bottom="1134" w:left="1701" w:header="0" w:footer="816" w:gutter="0"/>
          <w:paperSrc/>
          <w:pgNumType w:fmt="decimal"/>
          <w:cols w:space="0" w:num="1"/>
          <w:rtlGutter w:val="0"/>
          <w:docGrid w:linePitch="0" w:charSpace="0"/>
        </w:sectPr>
      </w:pPr>
    </w:p>
    <w:p w14:paraId="7D714967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  <w:rPr>
          <w:sz w:val="28"/>
          <w:szCs w:val="28"/>
        </w:rPr>
      </w:pPr>
      <w:bookmarkStart w:id="39" w:name="_Toc13125"/>
      <w:r>
        <w:rPr>
          <w:sz w:val="28"/>
          <w:szCs w:val="28"/>
        </w:rPr>
        <w:t>ПОРЯДОК КОНТРОЛЯ И ПРИЕМКИ АВТОМАТИЗИРОВАННОЙ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СИСТЕМЫ</w:t>
      </w:r>
      <w:bookmarkEnd w:id="39"/>
    </w:p>
    <w:p w14:paraId="7E19F8D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" w:line="360" w:lineRule="auto"/>
        <w:textAlignment w:val="auto"/>
        <w:rPr>
          <w:b/>
        </w:rPr>
      </w:pPr>
    </w:p>
    <w:p w14:paraId="456B4244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0" w:name="_Toc23685"/>
      <w:r>
        <w:t>Виды, состав и методы испытаний АС и ее составных частей</w:t>
      </w:r>
      <w:bookmarkEnd w:id="40"/>
    </w:p>
    <w:p w14:paraId="3EDA0A8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4DD30FD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0981762E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469F7BA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rightChars="0" w:firstLine="350" w:firstLineChars="125"/>
        <w:jc w:val="both"/>
        <w:textAlignment w:val="auto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>
      <w:pPr>
        <w:pStyle w:val="17"/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350" w:firstLineChars="125"/>
        <w:jc w:val="both"/>
        <w:textAlignment w:val="auto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67DFFE9D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1" w:name="_Toc19521"/>
      <w:r>
        <w:t>Общие требования к приёмке работ по стадиям</w:t>
      </w:r>
      <w:bookmarkEnd w:id="41"/>
    </w:p>
    <w:p w14:paraId="1737AD78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4E06A5AA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9A9D8E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>
        <w:rPr>
          <w:rFonts w:hint="default"/>
          <w:spacing w:val="-2"/>
          <w:lang w:val="ru-RU"/>
        </w:rPr>
        <w:t xml:space="preserve"> </w:t>
      </w:r>
      <w:r>
        <w:t>доработки. Наличие желательных доработок не влияет на приёмку работ и процесс передачи системы в эксплуатацию.</w:t>
      </w:r>
      <w:r>
        <w:rPr>
          <w:rFonts w:hint="default"/>
          <w:lang w:val="ru-RU"/>
        </w:rPr>
        <w:t xml:space="preserve"> </w:t>
      </w:r>
      <w:r>
        <w:t>Комплектность передаваемой отчётной документации подлежит проверке Заказчиком.</w:t>
      </w:r>
      <w:r>
        <w:br w:type="page"/>
      </w:r>
    </w:p>
    <w:p w14:paraId="03F305B7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42" w:name="_Toc3531"/>
      <w:r>
        <w:rPr>
          <w:sz w:val="28"/>
          <w:szCs w:val="28"/>
        </w:rPr>
        <w:t>ТРЕБОВАНИЯ К ДОКУМЕНТИРОВАНИЮ</w:t>
      </w:r>
      <w:bookmarkEnd w:id="42"/>
    </w:p>
    <w:p w14:paraId="1D2EF14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2CEA382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7779932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3" w:name="_Toc23902"/>
      <w:r>
        <w:t>Перечень подлежащих разработке документов</w:t>
      </w:r>
      <w:bookmarkEnd w:id="43"/>
    </w:p>
    <w:p w14:paraId="023CF733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77E3FF72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1EE45734">
      <w:pPr>
        <w:pStyle w:val="3"/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firstLine="0"/>
        <w:textAlignment w:val="auto"/>
      </w:pPr>
      <w:bookmarkStart w:id="44" w:name="_Toc7867"/>
      <w:r>
        <w:t>Вид представления и количество документов</w:t>
      </w:r>
      <w:bookmarkEnd w:id="44"/>
    </w:p>
    <w:p w14:paraId="38F215FF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3A42AE24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firstLine="709"/>
        <w:jc w:val="both"/>
        <w:textAlignment w:val="auto"/>
        <w:rPr>
          <w:rFonts w:hint="default"/>
          <w:lang w:val="ru-RU"/>
        </w:rPr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  <w:r>
        <w:rPr>
          <w:rFonts w:hint="default"/>
          <w:lang w:val="ru-RU"/>
        </w:rPr>
        <w:t>:</w:t>
      </w:r>
    </w:p>
    <w:p w14:paraId="2B1F7CC9">
      <w:pPr>
        <w:pStyle w:val="17"/>
        <w:numPr>
          <w:ilvl w:val="0"/>
          <w:numId w:val="10"/>
        </w:numPr>
        <w:tabs>
          <w:tab w:val="left" w:pos="812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>
      <w:pPr>
        <w:pStyle w:val="17"/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020" w:hanging="289"/>
        <w:jc w:val="both"/>
        <w:textAlignment w:val="auto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>
      <w:pPr>
        <w:pStyle w:val="17"/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020" w:hanging="289"/>
        <w:jc w:val="both"/>
        <w:textAlignment w:val="auto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E5272F1">
      <w:pPr>
        <w:pStyle w:val="17"/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020" w:hanging="289"/>
        <w:jc w:val="both"/>
        <w:textAlignment w:val="auto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DD32426">
      <w:pPr>
        <w:pStyle w:val="17"/>
        <w:keepNext w:val="0"/>
        <w:keepLines w:val="0"/>
        <w:pageBreakBefore w:val="0"/>
        <w:widowControl w:val="0"/>
        <w:numPr>
          <w:numId w:val="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731" w:leftChars="0"/>
        <w:jc w:val="both"/>
        <w:textAlignment w:val="auto"/>
        <w:rPr>
          <w:spacing w:val="-2"/>
          <w:sz w:val="28"/>
        </w:rPr>
      </w:pPr>
    </w:p>
    <w:p w14:paraId="63601D94">
      <w:pPr>
        <w:pStyle w:val="17"/>
        <w:keepNext w:val="0"/>
        <w:keepLines w:val="0"/>
        <w:pageBreakBefore w:val="0"/>
        <w:widowControl w:val="0"/>
        <w:numPr>
          <w:numId w:val="0"/>
        </w:numPr>
        <w:tabs>
          <w:tab w:val="left" w:pos="1018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/>
        <w:jc w:val="center"/>
        <w:textAlignment w:val="auto"/>
      </w:pPr>
      <w:r>
        <w:rPr>
          <w:rFonts w:hint="default"/>
          <w:sz w:val="28"/>
          <w:lang w:val="ru-RU"/>
        </w:rPr>
        <w:t>7.3</w:t>
      </w:r>
      <w:r>
        <w:rPr>
          <w:rFonts w:hint="default"/>
          <w:sz w:val="28"/>
          <w:lang w:val="ru-RU"/>
        </w:rPr>
        <w:tab/>
      </w:r>
      <w:r>
        <w:rPr>
          <w:rStyle w:val="21"/>
        </w:rPr>
        <w:t>Требования по использованию ЕСКД и ЕСПД при разработке</w:t>
      </w:r>
      <w:r>
        <w:rPr>
          <w:rStyle w:val="21"/>
          <w:rFonts w:hint="default"/>
          <w:lang w:val="ru-RU"/>
        </w:rPr>
        <w:t xml:space="preserve"> </w:t>
      </w:r>
      <w:r>
        <w:rPr>
          <w:rStyle w:val="21"/>
        </w:rPr>
        <w:t>документов</w:t>
      </w:r>
    </w:p>
    <w:p w14:paraId="795B9F7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</w:pPr>
    </w:p>
    <w:p w14:paraId="4B008260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firstLine="708" w:firstLineChars="0"/>
        <w:jc w:val="both"/>
        <w:textAlignment w:val="auto"/>
      </w:pPr>
      <w:r>
        <w:t>Общие</w:t>
      </w:r>
      <w:r>
        <w:rPr>
          <w:spacing w:val="-2"/>
        </w:rPr>
        <w:t xml:space="preserve"> требования:</w:t>
      </w:r>
    </w:p>
    <w:p w14:paraId="3EB72EC7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164" w:right="448" w:firstLine="573"/>
        <w:jc w:val="both"/>
        <w:textAlignment w:val="auto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>
      <w:pPr>
        <w:pStyle w:val="17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969" w:hanging="232"/>
        <w:jc w:val="both"/>
        <w:textAlignment w:val="auto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>
      <w:pPr>
        <w:pStyle w:val="17"/>
        <w:spacing w:line="360" w:lineRule="auto"/>
        <w:rPr>
          <w:sz w:val="28"/>
        </w:rPr>
        <w:sectPr>
          <w:pgSz w:w="11911" w:h="16838"/>
          <w:pgMar w:top="1134" w:right="850" w:bottom="1134" w:left="1701" w:header="0" w:footer="816" w:gutter="0"/>
          <w:paperSrc/>
          <w:pgNumType w:fmt="decimal"/>
          <w:cols w:space="0" w:num="1"/>
          <w:rtlGutter w:val="0"/>
          <w:docGrid w:linePitch="0" w:charSpace="0"/>
        </w:sectPr>
      </w:pPr>
    </w:p>
    <w:p w14:paraId="53B20929">
      <w:pPr>
        <w:pStyle w:val="2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60" w:lineRule="auto"/>
        <w:ind w:left="0" w:right="0" w:firstLine="0"/>
        <w:textAlignment w:val="auto"/>
      </w:pPr>
      <w:bookmarkStart w:id="45" w:name="_Toc17493"/>
      <w:r>
        <w:rPr>
          <w:sz w:val="28"/>
          <w:szCs w:val="28"/>
        </w:rPr>
        <w:t>ИСТОЧНИКИ РАЗРАБОТКИ</w:t>
      </w:r>
      <w:bookmarkEnd w:id="45"/>
    </w:p>
    <w:p w14:paraId="70163F89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textAlignment w:val="auto"/>
        <w:rPr>
          <w:b/>
        </w:rPr>
      </w:pPr>
    </w:p>
    <w:p w14:paraId="20905C37">
      <w:pPr>
        <w:pStyle w:val="1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t>В настоящем документе использованы следующая литература и нормативные документы:</w:t>
      </w:r>
    </w:p>
    <w:p w14:paraId="5D2E5DC1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>
      <w:pPr>
        <w:pStyle w:val="12"/>
        <w:spacing w:line="360" w:lineRule="auto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47B2A67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  <w:r>
        <w:rPr>
          <w:rFonts w:hint="default"/>
          <w:sz w:val="28"/>
          <w:lang w:val="ru-RU"/>
        </w:rPr>
        <w:t xml:space="preserve"> </w:t>
      </w:r>
      <w:r>
        <w:rPr>
          <w:sz w:val="28"/>
          <w:szCs w:val="28"/>
        </w:rPr>
        <w:t>493.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ISBN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978-5-94074-644-</w:t>
      </w:r>
      <w:r>
        <w:rPr>
          <w:spacing w:val="-5"/>
          <w:sz w:val="28"/>
          <w:szCs w:val="28"/>
        </w:rPr>
        <w:t>7;</w:t>
      </w:r>
    </w:p>
    <w:p w14:paraId="1D0955C2">
      <w:pPr>
        <w:pStyle w:val="17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160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right="0" w:firstLine="709"/>
        <w:jc w:val="both"/>
        <w:textAlignment w:val="auto"/>
      </w:pPr>
      <w:r>
        <w:rPr>
          <w:sz w:val="28"/>
        </w:rPr>
        <w:t xml:space="preserve">Ли. К. Основы САПР (CAD/CAM/CAE). – Спб.:«Питер», 2004. – </w:t>
      </w:r>
      <w:commentRangeStart w:id="20"/>
      <w:commentRangeStart w:id="21"/>
      <w:r>
        <w:rPr>
          <w:sz w:val="28"/>
        </w:rPr>
        <w:t>560с</w:t>
      </w:r>
      <w:commentRangeEnd w:id="20"/>
      <w:r>
        <w:rPr>
          <w:rStyle w:val="7"/>
          <w:sz w:val="28"/>
          <w:szCs w:val="22"/>
        </w:rPr>
        <w:commentReference w:id="20"/>
      </w:r>
      <w:commentRangeEnd w:id="21"/>
      <w:r>
        <w:commentReference w:id="21"/>
      </w:r>
      <w:r>
        <w:rPr>
          <w:sz w:val="28"/>
        </w:rPr>
        <w:t>.</w:t>
      </w:r>
    </w:p>
    <w:sectPr>
      <w:pgSz w:w="11911" w:h="16838"/>
      <w:pgMar w:top="1134" w:right="850" w:bottom="1134" w:left="1701" w:header="0" w:footer="816" w:gutter="0"/>
      <w:paperSrc/>
      <w:pgNumType w:fmt="decimal"/>
      <w:cols w:space="0" w:num="1"/>
      <w:rtlGutter w:val="0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6-09-23T03:12:00Z" w:initials="KA">
    <w:p w14:paraId="156527E4">
      <w:pPr>
        <w:pStyle w:val="9"/>
      </w:pPr>
      <w:r>
        <w:t>Замените «СОДЕРЖАНИЕ» на «Оглавление», оформите заголовок по центру полужирным шрифтом.</w:t>
      </w:r>
    </w:p>
  </w:comment>
  <w:comment w:id="1" w:author="Филипп" w:date="2026-10-06T15:55:33Z" w:initials="Ф">
    <w:p w14:paraId="4BBB56F3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2" w:author="Kalentyev Alexey" w:date="2026-09-23T03:12:00Z" w:initials="KA">
    <w:p w14:paraId="53CB24A8">
      <w:pPr>
        <w:pStyle w:val="9"/>
      </w:pPr>
      <w:r>
        <w:t>Выделите заголовки подразделов полужирным и оформите их единообразно по центру. Проверьте также заголовки третьего уровня.</w:t>
      </w:r>
    </w:p>
  </w:comment>
  <w:comment w:id="3" w:author="Филипп" w:date="2026-10-06T15:55:52Z" w:initials="Ф">
    <w:p w14:paraId="222A445F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6-09-23T03:12:00Z" w:initials="KA">
    <w:p w14:paraId="0830B8AA">
      <w:pPr>
        <w:pStyle w:val="9"/>
      </w:pPr>
      <w:r>
        <w:t>Приведите поля документа к требованиям: левое 30 мм, правое 15 мм, верхнее и нижнее 20 мм.</w:t>
      </w:r>
    </w:p>
  </w:comment>
  <w:comment w:id="5" w:author="Филипп" w:date="2026-10-06T15:57:19Z" w:initials="Ф">
    <w:p w14:paraId="1B525C4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6-09-23T03:12:00Z" w:initials="KA">
    <w:p w14:paraId="30408D71">
      <w:pPr>
        <w:pStyle w:val="9"/>
      </w:pPr>
      <w:r>
        <w:t>Дополните пункт сведениями об известном разработчике: кто выполняет работу, его подразделение и группа.</w:t>
      </w:r>
    </w:p>
  </w:comment>
  <w:comment w:id="7" w:author="Филипп" w:date="2026-10-04T17:56:48Z" w:initials="Ф">
    <w:p w14:paraId="2BBAAE41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6-09-23T03:12:00Z" w:initials="KA">
    <w:p w14:paraId="7C7C1755">
      <w:pPr>
        <w:pStyle w:val="9"/>
      </w:pPr>
      <w:r>
        <w:t>Исправьте название комплекса: ГОСТ 19.103-77 относится к Единой системе программной документации (ЕСПД).</w:t>
      </w:r>
    </w:p>
  </w:comment>
  <w:comment w:id="9" w:author="Филипп" w:date="2026-10-04T17:56:39Z" w:initials="Ф">
    <w:p w14:paraId="19C16E62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6-09-23T03:12:00Z" w:initials="KA">
    <w:p w14:paraId="574050FC">
      <w:pPr>
        <w:pStyle w:val="9"/>
      </w:pPr>
      <w:r>
        <w:t>Начинайте каждый основной раздел с новой страницы. Исправьте, в частности, начало разделов 2 и 7.</w:t>
      </w:r>
    </w:p>
  </w:comment>
  <w:comment w:id="11" w:author="Филипп" w:date="2026-10-05T16:36:26Z" w:initials="Ф">
    <w:p w14:paraId="6C199F9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2" w:author="Kalentyev Alexey" w:date="2026-09-23T03:12:00Z" w:initials="KA">
    <w:p w14:paraId="15666A0D">
      <w:pPr>
        <w:pStyle w:val="9"/>
      </w:pPr>
      <w:r>
        <w:t>Согласуйте R1 и r1 в тексте и на рисунке 2.1.1: если это радиусы, уберите знак диаметра и покажите радиальные размеры; если диаметры — исправьте названия параметров и связанные формулы.</w:t>
      </w:r>
    </w:p>
  </w:comment>
  <w:comment w:id="13" w:author="Филипп" w:date="2026-10-06T16:06:21Z" w:initials="Ф">
    <w:p w14:paraId="347AC5C8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14" w:author="Kalentyev Alexey" w:date="2026-09-23T03:12:00Z" w:initials="KA">
    <w:p w14:paraId="43751C8E">
      <w:pPr>
        <w:pStyle w:val="9"/>
      </w:pPr>
      <w:r>
        <w:t>Опишите двусторонний пересчёт допустимых диапазонов H1 и h1: при H1 задаётся H1/8 ≤ h1 ≤ H1/4, при h1 — 4h1 ≤ H1 ≤ 8h1 с учётом общего диапазона H1. Формула r1 = 0,97R1 задаёт вычисляемый размер, а не пару независимо вводимых связанных параметров.</w:t>
      </w:r>
    </w:p>
  </w:comment>
  <w:comment w:id="15" w:author="Филипп" w:date="2026-10-05T16:36:00Z" w:initials="Ф">
    <w:p w14:paraId="069FDC7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6" w:author="Kalentyev Alexey" w:date="2026-09-23T03:12:00Z" w:initials="KA">
    <w:p w14:paraId="186B6F7D">
      <w:pPr>
        <w:pStyle w:val="9"/>
      </w:pPr>
      <w:r>
        <w:t>Задайте толщину дна банки — фиксированным значением, отдельным параметром или явной зависимостью. Отразите её на схеме.</w:t>
      </w:r>
    </w:p>
  </w:comment>
  <w:comment w:id="17" w:author="Филипп" w:date="2026-10-05T16:36:08Z" w:initials="Ф">
    <w:p w14:paraId="2034A59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8" w:author="Kalentyev Alexey" w:date="2026-09-23T03:12:00Z" w:initials="KA">
    <w:p w14:paraId="08D571C7">
      <w:pPr>
        <w:pStyle w:val="9"/>
      </w:pPr>
      <w:r>
        <w:t>Восстановите сквозную нумерацию с титульного листа без печати номера на нём. Удалите номера 61–66, перенесённые из другого документа, и проверьте остальные страницы.</w:t>
      </w:r>
    </w:p>
  </w:comment>
  <w:comment w:id="19" w:author="Филипп" w:date="2026-10-06T17:05:45Z" w:initials="Ф">
    <w:p w14:paraId="766D2F6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20" w:author="Kalentyev Alexey" w:date="2026-09-23T10:17:00Z" w:initials="KA">
    <w:p w14:paraId="183D26AE">
      <w:pPr>
        <w:pStyle w:val="9"/>
      </w:pPr>
      <w:r>
        <w:t>Пустая страница</w:t>
      </w:r>
    </w:p>
  </w:comment>
  <w:comment w:id="21" w:author="Филипп" w:date="2026-10-05T16:35:40Z" w:initials="Ф">
    <w:p w14:paraId="53002CD0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156527E4" w15:done="0"/>
  <w15:commentEx w15:paraId="4BBB56F3" w15:done="0" w15:paraIdParent="156527E4"/>
  <w15:commentEx w15:paraId="53CB24A8" w15:done="0"/>
  <w15:commentEx w15:paraId="222A445F" w15:done="0" w15:paraIdParent="53CB24A8"/>
  <w15:commentEx w15:paraId="0830B8AA" w15:done="0"/>
  <w15:commentEx w15:paraId="1B525C4B" w15:done="0" w15:paraIdParent="0830B8AA"/>
  <w15:commentEx w15:paraId="30408D71" w15:done="0"/>
  <w15:commentEx w15:paraId="2BBAAE41" w15:done="0" w15:paraIdParent="30408D71"/>
  <w15:commentEx w15:paraId="7C7C1755" w15:done="0"/>
  <w15:commentEx w15:paraId="19C16E62" w15:done="0" w15:paraIdParent="7C7C1755"/>
  <w15:commentEx w15:paraId="574050FC" w15:done="0"/>
  <w15:commentEx w15:paraId="6C199F9C" w15:done="0" w15:paraIdParent="574050FC"/>
  <w15:commentEx w15:paraId="15666A0D" w15:done="0"/>
  <w15:commentEx w15:paraId="347AC5C8" w15:done="0" w15:paraIdParent="15666A0D"/>
  <w15:commentEx w15:paraId="43751C8E" w15:done="0"/>
  <w15:commentEx w15:paraId="069FDC7B" w15:done="0" w15:paraIdParent="43751C8E"/>
  <w15:commentEx w15:paraId="186B6F7D" w15:done="0"/>
  <w15:commentEx w15:paraId="2034A59E" w15:done="0" w15:paraIdParent="186B6F7D"/>
  <w15:commentEx w15:paraId="08D571C7" w15:done="0"/>
  <w15:commentEx w15:paraId="766D2F6C" w15:done="0" w15:paraIdParent="08D571C7"/>
  <w15:commentEx w15:paraId="183D26AE" w15:done="0"/>
  <w15:commentEx w15:paraId="53002CD0" w15:done="0" w15:paraIdParent="183D26AE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071F1B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170C7E">
    <w:pPr>
      <w:pStyle w:val="16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Текстовое поле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C4E43D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DERnejtAgAANgYAAA4AAAAAAAAAAQAgAAAAHwEAAGRy&#10;cy9lMm9Eb2MueG1sUEsFBgAAAAAGAAYAWQEAAH4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C4E43D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2A886">
    <w:pPr>
      <w:pStyle w:val="12"/>
      <w:spacing w:line="14" w:lineRule="auto"/>
      <w:rPr>
        <w:sz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Текстовое поле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0C837A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Dnxi98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0C837A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64A6C">
    <w:pPr>
      <w:pStyle w:val="12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2E84A0">
                          <w:pPr>
                            <w:pStyle w:val="1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61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BxRmFb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A2E84A0">
                    <w:pPr>
                      <w:pStyle w:val="1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61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9217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F6799A"/>
    <w:multiLevelType w:val="multilevel"/>
    <w:tmpl w:val="C7F6799A"/>
    <w:lvl w:ilvl="0" w:tentative="0">
      <w:start w:val="2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1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3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4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5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6">
    <w:nsid w:val="39EE7BC7"/>
    <w:multiLevelType w:val="singleLevel"/>
    <w:tmpl w:val="39EE7BC7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  <w:sz w:val="28"/>
        <w:szCs w:val="28"/>
      </w:rPr>
    </w:lvl>
  </w:abstractNum>
  <w:abstractNum w:abstractNumId="7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>
    <w:nsid w:val="7EEF6A6D"/>
    <w:multiLevelType w:val="multilevel"/>
    <w:tmpl w:val="7EEF6A6D"/>
    <w:lvl w:ilvl="0" w:tentative="0">
      <w:start w:val="1"/>
      <w:numFmt w:val="decimal"/>
      <w:lvlText w:val="%1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</w:abstractNum>
  <w:num w:numId="1">
    <w:abstractNumId w:val="11"/>
  </w:num>
  <w:num w:numId="2">
    <w:abstractNumId w:val="0"/>
  </w:num>
  <w:num w:numId="3">
    <w:abstractNumId w:val="3"/>
  </w:num>
  <w:num w:numId="4">
    <w:abstractNumId w:val="6"/>
  </w:num>
  <w:num w:numId="5">
    <w:abstractNumId w:val="8"/>
  </w:num>
  <w:num w:numId="6">
    <w:abstractNumId w:val="7"/>
  </w:num>
  <w:num w:numId="7">
    <w:abstractNumId w:val="9"/>
  </w:num>
  <w:num w:numId="8">
    <w:abstractNumId w:val="4"/>
  </w:num>
  <w:num w:numId="9">
    <w:abstractNumId w:val="2"/>
  </w:num>
  <w:num w:numId="10">
    <w:abstractNumId w:val="10"/>
  </w:num>
  <w:num w:numId="11">
    <w:abstractNumId w:val="5"/>
  </w:num>
  <w:num w:numId="12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Филипп">
    <w15:presenceInfo w15:providerId="None" w15:userId="Филипп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00280ADD"/>
    <w:rsid w:val="00290547"/>
    <w:rsid w:val="00776B73"/>
    <w:rsid w:val="00960997"/>
    <w:rsid w:val="00960FF1"/>
    <w:rsid w:val="00BA23E3"/>
    <w:rsid w:val="00C10619"/>
    <w:rsid w:val="00CA0C77"/>
    <w:rsid w:val="00D91AF8"/>
    <w:rsid w:val="00E249DC"/>
    <w:rsid w:val="0D7828CA"/>
    <w:rsid w:val="11896F13"/>
    <w:rsid w:val="164A3549"/>
    <w:rsid w:val="1D072E0B"/>
    <w:rsid w:val="341449FD"/>
    <w:rsid w:val="427D7DAC"/>
    <w:rsid w:val="441360C6"/>
    <w:rsid w:val="5606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1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link w:val="21"/>
    <w:qFormat/>
    <w:uiPriority w:val="1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4">
    <w:name w:val="heading 3"/>
    <w:basedOn w:val="1"/>
    <w:link w:val="22"/>
    <w:qFormat/>
    <w:uiPriority w:val="1"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annotation text"/>
    <w:basedOn w:val="1"/>
    <w:link w:val="19"/>
    <w:qFormat/>
    <w:uiPriority w:val="0"/>
    <w:rPr>
      <w:sz w:val="20"/>
      <w:szCs w:val="20"/>
    </w:rPr>
  </w:style>
  <w:style w:type="paragraph" w:styleId="10">
    <w:name w:val="annotation subject"/>
    <w:basedOn w:val="9"/>
    <w:next w:val="9"/>
    <w:link w:val="20"/>
    <w:qFormat/>
    <w:uiPriority w:val="0"/>
    <w:rPr>
      <w:b/>
      <w:bCs/>
    </w:rPr>
  </w:style>
  <w:style w:type="paragraph" w:styleId="11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rPr>
      <w:sz w:val="28"/>
      <w:szCs w:val="28"/>
    </w:rPr>
  </w:style>
  <w:style w:type="paragraph" w:styleId="13">
    <w:name w:val="toc 1"/>
    <w:basedOn w:val="1"/>
    <w:next w:val="1"/>
    <w:unhideWhenUsed/>
    <w:qFormat/>
    <w:uiPriority w:val="39"/>
  </w:style>
  <w:style w:type="paragraph" w:styleId="14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5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6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7">
    <w:name w:val="List Paragraph"/>
    <w:basedOn w:val="1"/>
    <w:qFormat/>
    <w:uiPriority w:val="1"/>
    <w:pPr>
      <w:ind w:left="140" w:hanging="230"/>
    </w:pPr>
  </w:style>
  <w:style w:type="paragraph" w:customStyle="1" w:styleId="18">
    <w:name w:val="Table Paragraph"/>
    <w:basedOn w:val="1"/>
    <w:qFormat/>
    <w:uiPriority w:val="1"/>
  </w:style>
  <w:style w:type="character" w:customStyle="1" w:styleId="19">
    <w:name w:val="Текст примечания Знак"/>
    <w:basedOn w:val="5"/>
    <w:link w:val="9"/>
    <w:qFormat/>
    <w:uiPriority w:val="0"/>
    <w:rPr>
      <w:rFonts w:eastAsia="Times New Roman"/>
      <w:lang w:val="ru-RU"/>
    </w:rPr>
  </w:style>
  <w:style w:type="character" w:customStyle="1" w:styleId="20">
    <w:name w:val="Тема примечания Знак"/>
    <w:basedOn w:val="19"/>
    <w:link w:val="10"/>
    <w:qFormat/>
    <w:uiPriority w:val="0"/>
    <w:rPr>
      <w:rFonts w:eastAsia="Times New Roman"/>
      <w:b/>
      <w:bCs/>
      <w:lang w:val="ru-RU"/>
    </w:rPr>
  </w:style>
  <w:style w:type="character" w:customStyle="1" w:styleId="21">
    <w:name w:val="Заголовок 2 Char"/>
    <w:link w:val="3"/>
    <w:uiPriority w:val="1"/>
    <w:rPr>
      <w:b/>
      <w:bCs/>
      <w:sz w:val="28"/>
      <w:szCs w:val="28"/>
    </w:rPr>
  </w:style>
  <w:style w:type="character" w:customStyle="1" w:styleId="22">
    <w:name w:val="Заголовок 3 Char"/>
    <w:link w:val="4"/>
    <w:uiPriority w:val="1"/>
    <w:rPr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2722</Words>
  <Characters>15522</Characters>
  <Lines>129</Lines>
  <Paragraphs>36</Paragraphs>
  <TotalTime>1</TotalTime>
  <ScaleCrop>false</ScaleCrop>
  <LinksUpToDate>false</LinksUpToDate>
  <CharactersWithSpaces>18208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2026-10-06T14:06:03Z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