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BCB44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jgnu26rlamrp" w:colFirst="0" w:colLast="0"/>
      <w:bookmarkEnd w:id="0"/>
      <w:bookmarkStart w:id="1" w:name="_Hlk52185416"/>
      <w:bookmarkEnd w:id="1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7581B383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0BD09131">
      <w:pPr>
        <w:tabs>
          <w:tab w:val="left" w:pos="284"/>
        </w:tabs>
        <w:spacing w:after="100" w:afterAutospacing="1" w:line="24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B5ECE27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5F17A7B3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Кафедра компьютерных систем в управлении и проектировании (КСУП)</w:t>
      </w:r>
    </w:p>
    <w:p w14:paraId="29896FB2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188EC833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Разработка плагина «Банка»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для «КОМПАС-3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»</w:t>
      </w:r>
    </w:p>
    <w:p w14:paraId="311B3DF4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системы по лабораторному проекту по дисциплине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«Основы разработки САПР»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</w:p>
    <w:p w14:paraId="425AE448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3F471C7">
      <w:pPr>
        <w:spacing w:after="160" w:line="240" w:lineRule="auto"/>
        <w:ind w:left="4962"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Выполнил: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Студент гр. 583-1</w:t>
      </w:r>
    </w:p>
    <w:p w14:paraId="43BDAE0B">
      <w:pPr>
        <w:spacing w:after="0" w:line="240" w:lineRule="auto"/>
        <w:ind w:left="4962"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____________/ Сучков Ф.К.</w:t>
      </w:r>
    </w:p>
    <w:p w14:paraId="5ECAB229">
      <w:pPr>
        <w:spacing w:after="0" w:line="240" w:lineRule="auto"/>
        <w:ind w:left="4962"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(подпись)           </w:t>
      </w:r>
    </w:p>
    <w:p w14:paraId="57669912">
      <w:pPr>
        <w:spacing w:after="0" w:line="240" w:lineRule="auto"/>
        <w:ind w:left="4962"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«___» ________20__г.</w:t>
      </w:r>
    </w:p>
    <w:p w14:paraId="286C0B42">
      <w:pPr>
        <w:spacing w:after="160" w:line="360" w:lineRule="auto"/>
        <w:ind w:left="4956"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3F89ED8">
      <w:pPr>
        <w:spacing w:after="160" w:line="240" w:lineRule="auto"/>
        <w:ind w:left="4956" w:firstLine="0"/>
        <w:jc w:val="lef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Руководитель: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к.т.н, доцент каф. КСУП</w:t>
      </w:r>
    </w:p>
    <w:p w14:paraId="03F2A355">
      <w:pPr>
        <w:spacing w:after="0" w:line="240" w:lineRule="auto"/>
        <w:ind w:left="4956"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____________ / Калентьев А.А.</w:t>
      </w:r>
    </w:p>
    <w:p w14:paraId="0E70A5B6">
      <w:pPr>
        <w:spacing w:after="0" w:line="240" w:lineRule="auto"/>
        <w:ind w:left="4956"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(подпись)           </w:t>
      </w:r>
    </w:p>
    <w:p w14:paraId="1291E294">
      <w:pPr>
        <w:spacing w:after="0" w:line="240" w:lineRule="auto"/>
        <w:ind w:left="4956"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«___» ________20__г.</w:t>
      </w:r>
    </w:p>
    <w:p w14:paraId="01AE08BC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C91B3EC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189E0F4E">
      <w:pPr>
        <w:spacing w:after="160" w:line="360" w:lineRule="auto"/>
        <w:ind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B627B70">
      <w:pPr>
        <w:spacing w:after="160" w:line="360" w:lineRule="auto"/>
        <w:ind w:firstLine="0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AA13BCF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Томск 2026</w:t>
      </w:r>
      <w:r>
        <w:rPr>
          <w:b/>
          <w:bCs/>
        </w:rPr>
        <w:br w:type="page"/>
      </w:r>
    </w:p>
    <w:sdt>
      <w:sdtPr>
        <w:rPr>
          <w:rFonts w:cs="Times New Roman" w:asciiTheme="minorHAnsi" w:hAnsiTheme="minorHAnsi" w:eastAsiaTheme="minorEastAsia"/>
          <w:color w:val="auto"/>
          <w:sz w:val="22"/>
          <w:szCs w:val="22"/>
          <w:highlight w:val="yellow"/>
        </w:rPr>
        <w:id w:val="-2145954087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color w:val="auto"/>
          <w:sz w:val="22"/>
          <w:szCs w:val="22"/>
          <w:highlight w:val="yellow"/>
        </w:rPr>
      </w:sdtEndPr>
      <w:sdtContent>
        <w:p w14:paraId="2680499F">
          <w:pPr>
            <w:pStyle w:val="18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29525F1">
          <w:pPr>
            <w:spacing w:after="0" w:line="360" w:lineRule="auto"/>
            <w:rPr>
              <w:lang w:eastAsia="ru-RU"/>
            </w:rPr>
          </w:pPr>
        </w:p>
        <w:p w14:paraId="19BF1245">
          <w:pPr>
            <w:pStyle w:val="10"/>
          </w:pPr>
          <w:r>
            <w:t xml:space="preserve">1 Описание САПР </w:t>
          </w:r>
          <w:r>
            <w:ptab w:relativeTo="margin" w:alignment="right" w:leader="dot"/>
          </w:r>
          <w:r>
            <w:t xml:space="preserve"> 3</w:t>
          </w:r>
        </w:p>
        <w:p w14:paraId="48106DBB">
          <w:pPr>
            <w:pStyle w:val="10"/>
            <w:ind w:firstLine="708"/>
          </w:pPr>
          <w:r>
            <w:t>1.1 Описание программы</w:t>
          </w:r>
          <w:r>
            <w:ptab w:relativeTo="margin" w:alignment="right" w:leader="dot"/>
          </w:r>
          <w:r>
            <w:t xml:space="preserve"> 3</w:t>
          </w:r>
        </w:p>
        <w:p w14:paraId="394E8B0E">
          <w:pPr>
            <w:pStyle w:val="10"/>
            <w:ind w:firstLine="708"/>
          </w:pPr>
          <w:r>
            <w:t xml:space="preserve">1.2 Описание </w:t>
          </w:r>
          <w:r>
            <w:rPr>
              <w:lang w:val="en-US"/>
            </w:rPr>
            <w:t>API</w:t>
          </w:r>
          <w:r>
            <w:ptab w:relativeTo="margin" w:alignment="right" w:leader="dot"/>
          </w:r>
          <w:r>
            <w:t xml:space="preserve"> 4</w:t>
          </w:r>
        </w:p>
        <w:p w14:paraId="1539760D">
          <w:pPr>
            <w:pStyle w:val="10"/>
            <w:ind w:firstLine="708"/>
          </w:pPr>
          <w:r>
            <w:t>1.3 Обзор аналогов</w:t>
          </w:r>
          <w:r>
            <w:ptab w:relativeTo="margin" w:alignment="right" w:leader="dot"/>
          </w:r>
          <w:r>
            <w:t xml:space="preserve"> 4</w:t>
          </w:r>
        </w:p>
        <w:p w14:paraId="046B3786">
          <w:pPr>
            <w:pStyle w:val="10"/>
          </w:pPr>
          <w:r>
            <w:t>2 Описание предмета проектирования</w:t>
          </w:r>
          <w:r>
            <w:ptab w:relativeTo="margin" w:alignment="right" w:leader="dot"/>
          </w:r>
          <w:r>
            <w:t xml:space="preserve"> 4</w:t>
          </w:r>
        </w:p>
        <w:p w14:paraId="7F52442A">
          <w:pPr>
            <w:pStyle w:val="10"/>
          </w:pPr>
          <w:r>
            <w:t>3 Проект программы</w:t>
          </w:r>
          <w:r>
            <w:ptab w:relativeTo="margin" w:alignment="right" w:leader="dot"/>
          </w:r>
          <w:r>
            <w:t xml:space="preserve"> 4</w:t>
          </w:r>
        </w:p>
        <w:p w14:paraId="2E63564E">
          <w:pPr>
            <w:pStyle w:val="10"/>
            <w:ind w:firstLine="708"/>
          </w:pPr>
          <w:r>
            <w:t>3.1 Диаграмма классов</w:t>
          </w:r>
          <w:r>
            <w:ptab w:relativeTo="margin" w:alignment="right" w:leader="dot"/>
          </w:r>
          <w:r>
            <w:t xml:space="preserve"> 4</w:t>
          </w:r>
        </w:p>
        <w:p w14:paraId="5F5A56B3">
          <w:pPr>
            <w:pStyle w:val="10"/>
            <w:ind w:firstLine="708"/>
          </w:pPr>
          <w:r>
            <w:t>3.2 Макеты пользовательского интерфейса</w:t>
          </w:r>
          <w:r>
            <w:ptab w:relativeTo="margin" w:alignment="right" w:leader="dot"/>
          </w:r>
          <w:r>
            <w:t xml:space="preserve"> 5</w:t>
          </w:r>
        </w:p>
        <w:p w14:paraId="2471B209">
          <w:pPr>
            <w:pStyle w:val="10"/>
          </w:pPr>
          <w:r>
            <w:t>Список использованных источников</w:t>
          </w:r>
          <w:r>
            <w:ptab w:relativeTo="margin" w:alignment="right" w:leader="dot"/>
          </w:r>
          <w:r>
            <w:t xml:space="preserve"> 8</w:t>
          </w:r>
        </w:p>
      </w:sdtContent>
    </w:sdt>
    <w:p w14:paraId="38C7D372">
      <w:pPr>
        <w:spacing w:line="256" w:lineRule="auto"/>
      </w:pPr>
      <w:r>
        <w:br w:type="page"/>
      </w:r>
    </w:p>
    <w:p w14:paraId="65077D86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Описание САПР</w:t>
      </w:r>
    </w:p>
    <w:p w14:paraId="06DC20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Описание программы</w:t>
      </w:r>
    </w:p>
    <w:p w14:paraId="2ED161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новых видов и образцов машин, оборудования, устройств, аппаратов, приборов и других изделий представляет сложный и длительный процесс, включающий в себя разработку исходных данных, чертежей, технической документации, необходимых для изготовления опытных образцов и последующего производства и эксплуатации объектов проектирования.</w:t>
      </w:r>
    </w:p>
    <w:p w14:paraId="3190F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— это комплекс работ с целью получения описаний нового или модернизируемого технического объекта, достаточных для реализации или изготовления объекта в заданных условиях. В процессе проектирования возникает необходимость создания описания, необходимого для построения еще не существующего объекта. Получаемые при проектировании описания бывают окончательными или промежуточными. Окончательные описания представляют собой комплект конструкторско-технологической документации в виде чертежей, спецификаций, программ для ЭВМ и автоматизированных комплексов и т.д. [1]</w:t>
      </w:r>
    </w:p>
    <w:p w14:paraId="316DA2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автоматизации является повышение качества исполнения процесса. Автоматизированный процесс обладает более стабильными характеристиками, чем процесс, выполняемый в ручном режиме. Во многих случаях автоматизация процессов позволяет повысить производительность, сократить время выполнения процесса, снизить стоимость, увеличить точность и стабильность выполняемых операций.</w:t>
      </w:r>
    </w:p>
    <w:p w14:paraId="55F2D4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автоматизированного проектирования (САПР) — это организационно-техническая система, состоящая из комплекса средств автоматизации проектирования, взаимодействующего с подразделениями проектной организации и выполняющая автоматизированное проектирование.</w:t>
      </w:r>
    </w:p>
    <w:p w14:paraId="5FCABD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разрабатываемого плагина будет использоваться система автоматизированного проектирования «КОМПАС-3D».</w:t>
      </w:r>
    </w:p>
    <w:p w14:paraId="7FD38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«КОМПАС-3D» — система трехмерного моделирования, предназначенная для автоматизированного проектирования деталей, сборок и других изделий. Система позволяет создавать трехмерные модели, чертежи и другую конструкторскую документацию, необходимую на различных этапах проектирования.</w:t>
      </w:r>
    </w:p>
    <w:p w14:paraId="70E82B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из основных возможностей «КОМПАС-3D» является создание параметрических трехмерных моделей. Пользователь может задавать геометрические параметры объекта, выполнять операции построения и редактирования модели, а также получать связанные с ней конструкторские документы.</w:t>
      </w:r>
    </w:p>
    <w:p w14:paraId="15DA18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разрабатываемого плагина использование «КОМПАС-3D» обусловлено необходимостью автоматического построения трехмерной модели </w:t>
      </w:r>
      <w:r>
        <w:rPr>
          <w:rFonts w:ascii="Times New Roman" w:hAnsi="Times New Roman" w:cs="Times New Roman"/>
          <w:sz w:val="28"/>
          <w:szCs w:val="28"/>
          <w:lang w:val="ru-RU"/>
        </w:rPr>
        <w:t>банки</w:t>
      </w:r>
      <w:r>
        <w:rPr>
          <w:rFonts w:ascii="Times New Roman" w:hAnsi="Times New Roman" w:cs="Times New Roman"/>
          <w:sz w:val="28"/>
          <w:szCs w:val="28"/>
        </w:rPr>
        <w:t xml:space="preserve"> по заданным пользователем параметрам. Кроме того, выбранная САПР предоставляет программный интерфейс API, позволяющий взаимодействовать с документами и объектами модели программными средствами. Это позволяет автоматизировать последовательность операций, которая при ручном проектировании выполняется пользователем.</w:t>
      </w:r>
    </w:p>
    <w:p w14:paraId="6AFB42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Аналогами «КОМПАС-3D» являются другие системы автоматизированного проектирования, предназначенные для трехмерного моделирования и разработки конструкторской документации, например Autodesk Inventor и SolidWorks. Выбор «КОМПАС-3D» для разработки плагина связан с использованием данной САПР в качестве среды построения разрабатываемой модели и возможностью программного взаимодействия с ее объектами посредством API.</w:t>
      </w:r>
    </w:p>
    <w:p w14:paraId="42713C2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DD37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Описание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5547D50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C0A4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Аббревиатура API расшифровывается как «Application Programming Interface» (интерфейс программирования приложений, программный интерфейс приложения). API представляет собой набор программных интерфейсов, классов, методов и других средств, предназначенных для взаимодействия программного обеспечения с другими приложениями и его компонентами.</w:t>
      </w:r>
    </w:p>
    <w:p w14:paraId="1C4357A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автоматизации построения модели </w:t>
      </w:r>
      <w:r>
        <w:rPr>
          <w:rFonts w:ascii="Times New Roman" w:hAnsi="Times New Roman" w:cs="Times New Roman"/>
          <w:sz w:val="28"/>
          <w:szCs w:val="28"/>
          <w:lang w:val="ru-RU"/>
        </w:rPr>
        <w:t>банки</w:t>
      </w:r>
      <w:r>
        <w:rPr>
          <w:rFonts w:ascii="Times New Roman" w:hAnsi="Times New Roman" w:cs="Times New Roman"/>
          <w:sz w:val="28"/>
          <w:szCs w:val="28"/>
        </w:rPr>
        <w:t xml:space="preserve"> будет использоваться программный интерфейс САПР «КОМПАС-3D». API КОМПАС-3D предоставляет средства для программного доступа к документам, объектам трехмерной модели и операциям построения. В официальной документации SDK КОМПАС-3D отдельно представлены интерфейсы версии 7, предназначенные для работы с приложением, документами, трехмерными моделями и другими объектами системы. </w:t>
      </w:r>
    </w:p>
    <w:p w14:paraId="5E877AC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Центральным интерфейсом взаимодействия с приложением является KompasObject. С его помощью можно получить указатель на текущий или создаваемый документ трехмерной модели. Метод Document3D возвращает интерфейс документа трехмерной модели ksDocument3D. </w:t>
      </w:r>
    </w:p>
    <w:p w14:paraId="0E7E634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разрабатываемом плагине API КОМПАС-3D будет использоваться для создания документа детали, получения доступа к детали и создания объектов трехмерной модели. Для этого предполагается использовать интерфейсы ksDocument3D, ksPart и ksEntity. Интерфейс ksPart представляет деталь или подсборку и позволяет работать с объектами модели, а ksEntity используется для представления отдельных элементов модели, в том числе формообразующих операций. </w:t>
      </w:r>
    </w:p>
    <w:p w14:paraId="21B3C170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объектов модели выполняется с использованием метода NewEntity, которому передается тип создаваемого объекта. После получения интерфейса объекта его фактическое создание в модели выполняется методом Create. Для изменения ранее созданного объекта используется метод Update. </w:t>
      </w:r>
    </w:p>
    <w:p w14:paraId="081097F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модульного настольного органайзера будут использоваться объекты трехмерной модели, в частности эскизы и формообразующие операции выдавливания. В API КОМПАС-3D эскизу соответствует тип o3d_sketch, а базовой операции выдавливания — соответствующий тип формообразующего элемента. Для получения и настройки параметров операции выдавливания используются интерфейсы, предназначенные для работы с элементами выдавливания. </w:t>
      </w:r>
    </w:p>
    <w:p w14:paraId="22795A2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последовательности ручного построения модели, описанной при выполнении лабораторной работы №1, API будет использоваться для создания базового эскиза, формирования основания органайзера, создания стенок и внутренних перегородок, а также изменения их положения в соответствии с заданными пользователем параметрами. Данный набор интерфейсов и методов выбран непосредственно для реализации функций, определенных в техническом задании.</w:t>
      </w:r>
    </w:p>
    <w:p w14:paraId="158F191B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83CD8E">
      <w:pPr>
        <w:pStyle w:val="7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Таблица 1.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SEQ Таблица \* ARABIC \s 1 </w:instrText>
      </w:r>
      <w:r>
        <w:rPr>
          <w:rFonts w:cs="Times New Roman"/>
          <w:szCs w:val="28"/>
        </w:rPr>
        <w:fldChar w:fldCharType="separate"/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</w:rPr>
        <w:fldChar w:fldCharType="end"/>
      </w:r>
      <w:r>
        <w:rPr>
          <w:rFonts w:cs="Times New Roman"/>
          <w:szCs w:val="28"/>
        </w:rPr>
        <w:t xml:space="preserve"> – Основные интерфейсы API КОМПАС-3D</w:t>
      </w:r>
    </w:p>
    <w:tbl>
      <w:tblPr>
        <w:tblStyle w:val="12"/>
        <w:tblpPr w:leftFromText="180" w:rightFromText="180" w:vertAnchor="text" w:horzAnchor="margin" w:tblpXSpec="center" w:tblpY="24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945"/>
      </w:tblGrid>
      <w:tr w14:paraId="54B3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1" w:hRule="atLeast"/>
        </w:trPr>
        <w:tc>
          <w:tcPr>
            <w:tcW w:w="2122" w:type="dxa"/>
            <w:vAlign w:val="center"/>
          </w:tcPr>
          <w:p w14:paraId="2D2169B5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Название интерфейса</w:t>
            </w:r>
          </w:p>
        </w:tc>
        <w:tc>
          <w:tcPr>
            <w:tcW w:w="6945" w:type="dxa"/>
            <w:vAlign w:val="center"/>
          </w:tcPr>
          <w:p w14:paraId="75E10617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14:paraId="4640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2122" w:type="dxa"/>
            <w:vAlign w:val="center"/>
          </w:tcPr>
          <w:p w14:paraId="06A2880D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KompasObject</w:t>
            </w:r>
          </w:p>
        </w:tc>
        <w:tc>
          <w:tcPr>
            <w:tcW w:w="6945" w:type="dxa"/>
            <w:vAlign w:val="center"/>
          </w:tcPr>
          <w:p w14:paraId="244A0223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Основной интерфейс взаимодействия с приложением КОМПАС-3D и получения доступа к документам</w:t>
            </w:r>
          </w:p>
        </w:tc>
      </w:tr>
      <w:tr w14:paraId="0938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2122" w:type="dxa"/>
            <w:vAlign w:val="center"/>
          </w:tcPr>
          <w:p w14:paraId="3D39C185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ksDocument3D</w:t>
            </w:r>
          </w:p>
        </w:tc>
        <w:tc>
          <w:tcPr>
            <w:tcW w:w="6945" w:type="dxa"/>
            <w:vAlign w:val="center"/>
          </w:tcPr>
          <w:p w14:paraId="6BC1E9F3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Интерфейс документа трехмерной модели</w:t>
            </w:r>
          </w:p>
        </w:tc>
      </w:tr>
      <w:tr w14:paraId="1A96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122" w:type="dxa"/>
            <w:vAlign w:val="center"/>
          </w:tcPr>
          <w:p w14:paraId="69B27A6E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ksPart</w:t>
            </w:r>
          </w:p>
        </w:tc>
        <w:tc>
          <w:tcPr>
            <w:tcW w:w="6945" w:type="dxa"/>
            <w:vAlign w:val="center"/>
          </w:tcPr>
          <w:p w14:paraId="7F0FC219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Интерфейс детали, предназначенный для работы с объектами модели</w:t>
            </w:r>
          </w:p>
        </w:tc>
      </w:tr>
      <w:tr w14:paraId="458D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122" w:type="dxa"/>
            <w:vAlign w:val="center"/>
          </w:tcPr>
          <w:p w14:paraId="0D7FD588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ksEntity</w:t>
            </w:r>
          </w:p>
        </w:tc>
        <w:tc>
          <w:tcPr>
            <w:tcW w:w="6945" w:type="dxa"/>
            <w:vAlign w:val="center"/>
          </w:tcPr>
          <w:p w14:paraId="7C2F81A4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Интерфейс отдельного объекта или элемента трехмерной модели</w:t>
            </w:r>
          </w:p>
        </w:tc>
      </w:tr>
    </w:tbl>
    <w:p w14:paraId="469DA18F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</w:p>
    <w:p w14:paraId="6AE37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Таблица \* ARABIC \s 1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– Используемые методы API КОМПАС-3D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1860"/>
        <w:gridCol w:w="1981"/>
        <w:gridCol w:w="2890"/>
      </w:tblGrid>
      <w:tr w14:paraId="0804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3416B0CE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1860" w:type="dxa"/>
            <w:vAlign w:val="center"/>
          </w:tcPr>
          <w:p w14:paraId="6589AA2C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Входные параметры</w:t>
            </w:r>
          </w:p>
        </w:tc>
        <w:tc>
          <w:tcPr>
            <w:tcW w:w="1981" w:type="dxa"/>
            <w:vAlign w:val="center"/>
          </w:tcPr>
          <w:p w14:paraId="6D5243EE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Тип возвращаемых данных</w:t>
            </w:r>
          </w:p>
        </w:tc>
        <w:tc>
          <w:tcPr>
            <w:tcW w:w="2890" w:type="dxa"/>
            <w:vAlign w:val="center"/>
          </w:tcPr>
          <w:p w14:paraId="55175820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14:paraId="0E1D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4231F31C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Document3D()</w:t>
            </w:r>
          </w:p>
        </w:tc>
        <w:tc>
          <w:tcPr>
            <w:tcW w:w="1860" w:type="dxa"/>
            <w:vAlign w:val="center"/>
          </w:tcPr>
          <w:p w14:paraId="11485231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981" w:type="dxa"/>
            <w:vAlign w:val="center"/>
          </w:tcPr>
          <w:p w14:paraId="1E85CD30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ksDocument3D</w:t>
            </w:r>
          </w:p>
        </w:tc>
        <w:tc>
          <w:tcPr>
            <w:tcW w:w="2890" w:type="dxa"/>
            <w:vAlign w:val="center"/>
          </w:tcPr>
          <w:p w14:paraId="432C2613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Получение указателя на интерфейс трехмерного документа</w:t>
            </w:r>
          </w:p>
        </w:tc>
      </w:tr>
      <w:tr w14:paraId="5A00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18A2C06E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GetParamStruct(short structType)</w:t>
            </w:r>
          </w:p>
        </w:tc>
        <w:tc>
          <w:tcPr>
            <w:tcW w:w="1860" w:type="dxa"/>
            <w:vAlign w:val="center"/>
          </w:tcPr>
          <w:p w14:paraId="36BD0817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structType — тип структуры параметров</w:t>
            </w:r>
          </w:p>
        </w:tc>
        <w:tc>
          <w:tcPr>
            <w:tcW w:w="1981" w:type="dxa"/>
            <w:vAlign w:val="center"/>
          </w:tcPr>
          <w:p w14:paraId="0CEC22D1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Интерфейс структуры параметров</w:t>
            </w:r>
          </w:p>
        </w:tc>
        <w:tc>
          <w:tcPr>
            <w:tcW w:w="2890" w:type="dxa"/>
            <w:vAlign w:val="center"/>
          </w:tcPr>
          <w:p w14:paraId="7303D613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Получение интерфейса структуры параметров заданного типа</w:t>
            </w:r>
          </w:p>
        </w:tc>
      </w:tr>
      <w:tr w14:paraId="3F75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1DB27794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Visible</w:t>
            </w:r>
          </w:p>
        </w:tc>
        <w:tc>
          <w:tcPr>
            <w:tcW w:w="1860" w:type="dxa"/>
            <w:vAlign w:val="center"/>
          </w:tcPr>
          <w:p w14:paraId="62A21A37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bool</w:t>
            </w:r>
          </w:p>
        </w:tc>
        <w:tc>
          <w:tcPr>
            <w:tcW w:w="1981" w:type="dxa"/>
            <w:vAlign w:val="center"/>
          </w:tcPr>
          <w:p w14:paraId="7FD4ABAF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bool</w:t>
            </w:r>
          </w:p>
        </w:tc>
        <w:tc>
          <w:tcPr>
            <w:tcW w:w="2890" w:type="dxa"/>
            <w:vAlign w:val="center"/>
          </w:tcPr>
          <w:p w14:paraId="1CCB5482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Получение или изменение состояния видимости приложения</w:t>
            </w:r>
          </w:p>
        </w:tc>
      </w:tr>
      <w:tr w14:paraId="1E2B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6BFF27FB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Quit()</w:t>
            </w:r>
          </w:p>
        </w:tc>
        <w:tc>
          <w:tcPr>
            <w:tcW w:w="1860" w:type="dxa"/>
            <w:vAlign w:val="center"/>
          </w:tcPr>
          <w:p w14:paraId="36ADBAAD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981" w:type="dxa"/>
            <w:vAlign w:val="center"/>
          </w:tcPr>
          <w:p w14:paraId="41DF474E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—</w:t>
            </w:r>
          </w:p>
        </w:tc>
        <w:tc>
          <w:tcPr>
            <w:tcW w:w="2890" w:type="dxa"/>
            <w:vAlign w:val="center"/>
          </w:tcPr>
          <w:p w14:paraId="2DBF479D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Закрытие активного окна приложения КОМПАС-3D</w:t>
            </w:r>
          </w:p>
        </w:tc>
      </w:tr>
      <w:tr w14:paraId="0968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64C9BE20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NewEntity(short objType)</w:t>
            </w:r>
          </w:p>
        </w:tc>
        <w:tc>
          <w:tcPr>
            <w:tcW w:w="1860" w:type="dxa"/>
            <w:vAlign w:val="center"/>
          </w:tcPr>
          <w:p w14:paraId="2A8FD128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objType — тип объекта</w:t>
            </w:r>
          </w:p>
        </w:tc>
        <w:tc>
          <w:tcPr>
            <w:tcW w:w="1981" w:type="dxa"/>
            <w:vAlign w:val="center"/>
          </w:tcPr>
          <w:p w14:paraId="6A57BBDA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ksEntity</w:t>
            </w:r>
          </w:p>
        </w:tc>
        <w:tc>
          <w:tcPr>
            <w:tcW w:w="2890" w:type="dxa"/>
            <w:vAlign w:val="center"/>
          </w:tcPr>
          <w:p w14:paraId="42CE8F9C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Создание нового объекта модели</w:t>
            </w:r>
          </w:p>
        </w:tc>
      </w:tr>
      <w:tr w14:paraId="59AC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59507B7F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GetDefaultEntity(short objType)</w:t>
            </w:r>
          </w:p>
        </w:tc>
        <w:tc>
          <w:tcPr>
            <w:tcW w:w="1860" w:type="dxa"/>
            <w:vAlign w:val="center"/>
          </w:tcPr>
          <w:p w14:paraId="7F9EA188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objType — тип объекта</w:t>
            </w:r>
          </w:p>
        </w:tc>
        <w:tc>
          <w:tcPr>
            <w:tcW w:w="1981" w:type="dxa"/>
            <w:vAlign w:val="center"/>
          </w:tcPr>
          <w:p w14:paraId="03A7DBEA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ksEntity</w:t>
            </w:r>
          </w:p>
        </w:tc>
        <w:tc>
          <w:tcPr>
            <w:tcW w:w="2890" w:type="dxa"/>
            <w:vAlign w:val="center"/>
          </w:tcPr>
          <w:p w14:paraId="13D39D8C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Получение объекта, создаваемого системой по умолчанию</w:t>
            </w:r>
          </w:p>
        </w:tc>
      </w:tr>
      <w:tr w14:paraId="0D3D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  <w:vAlign w:val="center"/>
          </w:tcPr>
          <w:p w14:paraId="23433446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Create()</w:t>
            </w:r>
          </w:p>
        </w:tc>
        <w:tc>
          <w:tcPr>
            <w:tcW w:w="1860" w:type="dxa"/>
            <w:vAlign w:val="center"/>
          </w:tcPr>
          <w:p w14:paraId="6439319A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981" w:type="dxa"/>
            <w:vAlign w:val="center"/>
          </w:tcPr>
          <w:p w14:paraId="0130D3ED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bool</w:t>
            </w:r>
          </w:p>
        </w:tc>
        <w:tc>
          <w:tcPr>
            <w:tcW w:w="2890" w:type="dxa"/>
            <w:vAlign w:val="center"/>
          </w:tcPr>
          <w:p w14:paraId="493EE757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Создание объекта в модели</w:t>
            </w:r>
          </w:p>
        </w:tc>
      </w:tr>
      <w:tr w14:paraId="0D69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</w:trPr>
        <w:tc>
          <w:tcPr>
            <w:tcW w:w="2614" w:type="dxa"/>
            <w:vAlign w:val="center"/>
          </w:tcPr>
          <w:p w14:paraId="45EFA3D5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GetDefinition()</w:t>
            </w:r>
          </w:p>
        </w:tc>
        <w:tc>
          <w:tcPr>
            <w:tcW w:w="1860" w:type="dxa"/>
            <w:vAlign w:val="center"/>
          </w:tcPr>
          <w:p w14:paraId="156CFFF8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981" w:type="dxa"/>
            <w:vAlign w:val="center"/>
          </w:tcPr>
          <w:p w14:paraId="11A47B8D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IUnknown</w:t>
            </w:r>
          </w:p>
        </w:tc>
        <w:tc>
          <w:tcPr>
            <w:tcW w:w="2890" w:type="dxa"/>
            <w:vAlign w:val="center"/>
          </w:tcPr>
          <w:p w14:paraId="6E249B60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Получение интерфейса параметров объекта</w:t>
            </w:r>
          </w:p>
        </w:tc>
      </w:tr>
      <w:tr w14:paraId="17F2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5" w:hRule="atLeast"/>
        </w:trPr>
        <w:tc>
          <w:tcPr>
            <w:tcW w:w="2614" w:type="dxa"/>
            <w:vAlign w:val="center"/>
          </w:tcPr>
          <w:p w14:paraId="006532A0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Update()</w:t>
            </w:r>
          </w:p>
        </w:tc>
        <w:tc>
          <w:tcPr>
            <w:tcW w:w="1860" w:type="dxa"/>
            <w:vAlign w:val="center"/>
          </w:tcPr>
          <w:p w14:paraId="4553E311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981" w:type="dxa"/>
            <w:vAlign w:val="center"/>
          </w:tcPr>
          <w:p w14:paraId="3E3ACCD5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bool</w:t>
            </w:r>
          </w:p>
        </w:tc>
        <w:tc>
          <w:tcPr>
            <w:tcW w:w="2890" w:type="dxa"/>
            <w:vAlign w:val="center"/>
          </w:tcPr>
          <w:p w14:paraId="70D0DE71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6"/>
                <w:szCs w:val="26"/>
                <w:lang w:val="ru-RU"/>
              </w:rPr>
              <w:t>Изменение свойств ранее созданного объекта</w:t>
            </w:r>
          </w:p>
        </w:tc>
      </w:tr>
    </w:tbl>
    <w:p w14:paraId="4ED9D179">
      <w:pPr>
        <w:ind w:left="0" w:leftChars="0" w:firstLine="0" w:firstLineChars="0"/>
        <w:rPr>
          <w:rFonts w:cs="Times New Roman"/>
          <w:szCs w:val="28"/>
        </w:rPr>
      </w:pPr>
    </w:p>
    <w:p w14:paraId="1A0AE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Таблица 1.3 – Некоторые типы объектов документа-модели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304"/>
        <w:gridCol w:w="4406"/>
      </w:tblGrid>
      <w:tr w14:paraId="1997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2E8061BF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Идентификатор объекта</w:t>
            </w:r>
          </w:p>
        </w:tc>
        <w:tc>
          <w:tcPr>
            <w:tcW w:w="2304" w:type="dxa"/>
            <w:vAlign w:val="center"/>
          </w:tcPr>
          <w:p w14:paraId="0E32A333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Название объекта</w:t>
            </w:r>
          </w:p>
        </w:tc>
        <w:tc>
          <w:tcPr>
            <w:tcW w:w="4406" w:type="dxa"/>
            <w:vAlign w:val="center"/>
          </w:tcPr>
          <w:p w14:paraId="47AB8197">
            <w:pPr>
              <w:spacing w:after="0" w:line="360" w:lineRule="auto"/>
              <w:ind w:firstLine="0"/>
              <w:jc w:val="center"/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14:paraId="0861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5F9E873B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o3d_planeXOY</w:t>
            </w:r>
          </w:p>
        </w:tc>
        <w:tc>
          <w:tcPr>
            <w:tcW w:w="2304" w:type="dxa"/>
            <w:vAlign w:val="center"/>
          </w:tcPr>
          <w:p w14:paraId="5FB6BA53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Плоскость XOY</w:t>
            </w:r>
          </w:p>
        </w:tc>
        <w:tc>
          <w:tcPr>
            <w:tcW w:w="4406" w:type="dxa"/>
            <w:vAlign w:val="center"/>
          </w:tcPr>
          <w:p w14:paraId="0016DE78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Используется в качестве базовой плоскости для создания эскиза</w:t>
            </w:r>
          </w:p>
        </w:tc>
      </w:tr>
      <w:tr w14:paraId="1787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17C773B3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o3d_sketch</w:t>
            </w:r>
          </w:p>
        </w:tc>
        <w:tc>
          <w:tcPr>
            <w:tcW w:w="2304" w:type="dxa"/>
            <w:vAlign w:val="center"/>
          </w:tcPr>
          <w:p w14:paraId="59AE5BE8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Эскиз</w:t>
            </w:r>
          </w:p>
        </w:tc>
        <w:tc>
          <w:tcPr>
            <w:tcW w:w="4406" w:type="dxa"/>
            <w:vAlign w:val="center"/>
          </w:tcPr>
          <w:p w14:paraId="1108BEAD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Используется для создания профилей основания, стенок и перегородок</w:t>
            </w:r>
          </w:p>
        </w:tc>
      </w:tr>
      <w:tr w14:paraId="4983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vAlign w:val="center"/>
          </w:tcPr>
          <w:p w14:paraId="4A830A22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o3d_face</w:t>
            </w:r>
          </w:p>
        </w:tc>
        <w:tc>
          <w:tcPr>
            <w:tcW w:w="2304" w:type="dxa"/>
            <w:vAlign w:val="center"/>
          </w:tcPr>
          <w:p w14:paraId="20289E3C">
            <w:pPr>
              <w:spacing w:after="0" w:line="360" w:lineRule="auto"/>
              <w:ind w:firstLine="0"/>
              <w:jc w:val="both"/>
              <w:rPr>
                <w:rStyle w:val="6"/>
                <w:rFonts w:hint="default" w:ascii="Times New Roman" w:hAnsi="Times New Roman" w:cs="Times New Roman" w:eastAsiaTheme="minorHAnsi"/>
                <w:sz w:val="28"/>
                <w:szCs w:val="28"/>
                <w:lang w:val="en-US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Грань</w:t>
            </w:r>
          </w:p>
        </w:tc>
        <w:tc>
          <w:tcPr>
            <w:tcW w:w="4406" w:type="dxa"/>
            <w:vAlign w:val="center"/>
          </w:tcPr>
          <w:p w14:paraId="514B1C24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Используется для получения доступа к граням созданной модели</w:t>
            </w:r>
          </w:p>
        </w:tc>
      </w:tr>
      <w:tr w14:paraId="3E82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  <w:tcBorders>
              <w:bottom w:val="single" w:color="auto" w:sz="4" w:space="0"/>
            </w:tcBorders>
            <w:vAlign w:val="center"/>
          </w:tcPr>
          <w:p w14:paraId="551363BA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o3d_baseExtrusion</w:t>
            </w:r>
          </w:p>
        </w:tc>
        <w:tc>
          <w:tcPr>
            <w:tcW w:w="2304" w:type="dxa"/>
            <w:tcBorders>
              <w:bottom w:val="single" w:color="auto" w:sz="4" w:space="0"/>
            </w:tcBorders>
            <w:vAlign w:val="center"/>
          </w:tcPr>
          <w:p w14:paraId="63E5BD25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Базовая операция выдавливания</w:t>
            </w:r>
          </w:p>
        </w:tc>
        <w:tc>
          <w:tcPr>
            <w:tcW w:w="4406" w:type="dxa"/>
            <w:tcBorders>
              <w:bottom w:val="single" w:color="auto" w:sz="4" w:space="0"/>
            </w:tcBorders>
            <w:vAlign w:val="center"/>
          </w:tcPr>
          <w:p w14:paraId="7F9627D4">
            <w:pPr>
              <w:spacing w:after="0" w:line="360" w:lineRule="auto"/>
              <w:ind w:firstLine="0"/>
              <w:jc w:val="both"/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Style w:val="6"/>
                <w:rFonts w:ascii="Times New Roman" w:hAnsi="Times New Roman" w:cs="Times New Roman" w:eastAsiaTheme="minorHAnsi"/>
                <w:sz w:val="28"/>
                <w:szCs w:val="28"/>
                <w:lang w:val="ru-RU"/>
              </w:rPr>
              <w:t>Используется для формирования трехмерной геометрии</w:t>
            </w:r>
          </w:p>
        </w:tc>
      </w:tr>
    </w:tbl>
    <w:p w14:paraId="52E695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AFB7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последовательностью ручного построения модели сначала создается базовый эскиз на плоскости, после чего выполняется операция выдавливания. Далее аналогичным способом создаются элементы стенок и внутренних перегородок. Выбор указанных типов объектов связан непосредственно с геометрией проектируемого модульного настольного органайзера и операциями, необходимыми для его построения. В документации API КОМПАС-3D среди типов объектов документа-модели приведены плоскости, эскизы, грани и базовая операция выдавливания. </w:t>
      </w:r>
    </w:p>
    <w:p w14:paraId="782BF6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плагина предполагается выделить работу с API КОМПАС-3D в отдельный программный компонент — обертку API. Такое решение позволит отделить логику построения модели от конкретных вызовов API САПР и упростить дальнейшее изменение и сопровождение программного кода.</w:t>
      </w:r>
    </w:p>
    <w:p w14:paraId="26ACF7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5A49D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1CE6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 Обзор аналогов</w:t>
      </w:r>
    </w:p>
    <w:p w14:paraId="6E5D09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4C272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1.3.1 </w:t>
      </w:r>
    </w:p>
    <w:p w14:paraId="09EFDC53">
      <w:pPr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9D855E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526140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ОПИСАНИЕ ПРЕДМЕТА ПРОЕКТИРОВАНИЯ</w:t>
      </w:r>
    </w:p>
    <w:p w14:paraId="509868C7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3F605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проектирования является </w:t>
      </w:r>
      <w:r>
        <w:rPr>
          <w:rFonts w:ascii="Times New Roman" w:hAnsi="Times New Roman" w:cs="Times New Roman"/>
          <w:sz w:val="28"/>
          <w:szCs w:val="28"/>
          <w:lang w:val="ru-RU"/>
        </w:rPr>
        <w:t>банка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1DA6F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Банка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</w:t>
      </w:r>
      <w:r>
        <w:rPr>
          <w:rFonts w:ascii="Times New Roman" w:hAnsi="Times New Roman" w:cs="Times New Roman"/>
          <w:sz w:val="28"/>
          <w:szCs w:val="28"/>
          <w:lang w:val="ru-RU"/>
        </w:rPr>
        <w:t>тару</w:t>
      </w:r>
      <w:r>
        <w:rPr>
          <w:rFonts w:ascii="Times New Roman" w:hAnsi="Times New Roman" w:cs="Times New Roman"/>
          <w:sz w:val="28"/>
          <w:szCs w:val="28"/>
        </w:rPr>
        <w:t>, предназначен</w:t>
      </w:r>
      <w:r>
        <w:rPr>
          <w:rFonts w:ascii="Times New Roman" w:hAnsi="Times New Roman" w:cs="Times New Roman"/>
          <w:sz w:val="28"/>
          <w:szCs w:val="28"/>
          <w:lang w:val="ru-RU"/>
        </w:rPr>
        <w:t>ную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консервирования и транспортировки различных продуктов</w:t>
      </w:r>
      <w:r>
        <w:rPr>
          <w:rFonts w:ascii="Times New Roman" w:hAnsi="Times New Roman" w:cs="Times New Roman"/>
          <w:sz w:val="28"/>
          <w:szCs w:val="28"/>
        </w:rPr>
        <w:t xml:space="preserve">. Основным назначением </w:t>
      </w:r>
      <w:r>
        <w:rPr>
          <w:rFonts w:ascii="Times New Roman" w:hAnsi="Times New Roman" w:cs="Times New Roman"/>
          <w:sz w:val="28"/>
          <w:szCs w:val="28"/>
          <w:lang w:val="ru-RU"/>
        </w:rPr>
        <w:t>банки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является обеспчение сохранности содержимого, защита от внешних воздействий и удобство при использовании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B5AC23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банка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корпус с основанием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(днищем)</w:t>
      </w:r>
      <w:r>
        <w:rPr>
          <w:rFonts w:ascii="Times New Roman" w:hAnsi="Times New Roman" w:cs="Times New Roman"/>
          <w:sz w:val="28"/>
          <w:szCs w:val="28"/>
        </w:rPr>
        <w:t xml:space="preserve">, стенками и </w:t>
      </w:r>
      <w:r>
        <w:rPr>
          <w:rFonts w:ascii="Times New Roman" w:hAnsi="Times New Roman" w:cs="Times New Roman"/>
          <w:sz w:val="28"/>
          <w:szCs w:val="28"/>
          <w:lang w:val="ru-RU"/>
        </w:rPr>
        <w:t>горловиной</w:t>
      </w:r>
      <w:r>
        <w:rPr>
          <w:rFonts w:ascii="Times New Roman" w:hAnsi="Times New Roman" w:cs="Times New Roman"/>
          <w:sz w:val="28"/>
          <w:szCs w:val="28"/>
        </w:rPr>
        <w:t xml:space="preserve">, формирующими </w:t>
      </w:r>
      <w:r>
        <w:rPr>
          <w:rFonts w:ascii="Times New Roman" w:hAnsi="Times New Roman" w:cs="Times New Roman"/>
          <w:sz w:val="28"/>
          <w:szCs w:val="28"/>
          <w:lang w:val="ru-RU"/>
        </w:rPr>
        <w:t>замкнутый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объем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Геометрически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параметры банки</w:t>
      </w:r>
      <w:r>
        <w:rPr>
          <w:rFonts w:ascii="Times New Roman" w:hAnsi="Times New Roman" w:cs="Times New Roman"/>
          <w:sz w:val="28"/>
          <w:szCs w:val="28"/>
        </w:rPr>
        <w:t xml:space="preserve"> могут изменяться в зависимости от заданных пользователем </w:t>
      </w:r>
      <w:r>
        <w:rPr>
          <w:rFonts w:ascii="Times New Roman" w:hAnsi="Times New Roman" w:cs="Times New Roman"/>
          <w:sz w:val="28"/>
          <w:szCs w:val="28"/>
          <w:lang w:val="ru-RU"/>
        </w:rPr>
        <w:t>значений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99B66C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разрабатываемого плагина пользователь задает основные геометрические параметры органайзера, после чего система выполняет их проверку и автоматически строит трехмерную модель в САПР КОМПАС-3D.</w:t>
      </w:r>
    </w:p>
    <w:p w14:paraId="2BF822CE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требование пользователя в модели могут изменяться следующие параметры:</w:t>
      </w:r>
    </w:p>
    <w:p w14:paraId="695BFCF2">
      <w:pPr>
        <w:pStyle w:val="1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— 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основания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мм; </w:t>
      </w:r>
    </w:p>
    <w:p w14:paraId="0903AE07">
      <w:pPr>
        <w:pStyle w:val="1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диаметр горлышка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58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78</w:t>
      </w:r>
      <w:r>
        <w:rPr>
          <w:rFonts w:ascii="Times New Roman" w:hAnsi="Times New Roman" w:cs="Times New Roman"/>
          <w:sz w:val="28"/>
          <w:szCs w:val="28"/>
        </w:rPr>
        <w:t xml:space="preserve"> мм; </w:t>
      </w:r>
    </w:p>
    <w:p w14:paraId="6D37FB69">
      <w:pPr>
        <w:pStyle w:val="1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— высота о</w:t>
      </w:r>
      <w:r>
        <w:rPr>
          <w:rFonts w:ascii="Times New Roman" w:hAnsi="Times New Roman" w:cs="Times New Roman"/>
          <w:sz w:val="28"/>
          <w:szCs w:val="28"/>
          <w:lang w:val="ru-RU"/>
        </w:rPr>
        <w:t>снования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0 до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0 мм; </w:t>
      </w:r>
    </w:p>
    <w:p w14:paraId="17B4E62E">
      <w:pPr>
        <w:pStyle w:val="1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высота горлышка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7,5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мм; </w:t>
      </w:r>
    </w:p>
    <w:p w14:paraId="11EF3015">
      <w:pPr>
        <w:pStyle w:val="1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— количество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шагов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резьбы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14400A">
      <w:pPr>
        <w:pStyle w:val="1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витков резьбы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мм</w:t>
      </w:r>
    </w:p>
    <w:p w14:paraId="7297D54D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 также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являются взаимозависимыми. Для корректного построения модели должно выполняться условие: </w:t>
      </w:r>
      <w:r>
        <w:rPr>
          <w:rFonts w:hint="default" w:ascii="Times New Roman" w:hAnsi="Times New Roman" w:eastAsia="Times New Roman" w:cs="Times New Roman"/>
          <w:lang w:val="en-US" w:eastAsia="en-US"/>
        </w:rPr>
        <w:t xml:space="preserve">d = </w:t>
      </w:r>
      <w:r>
        <w:rPr>
          <w:rFonts w:hint="default" w:ascii="Times New Roman" w:hAnsi="Times New Roman" w:eastAsia="Times New Roman" w:cs="Times New Roman"/>
          <w:lang w:val="ru-RU" w:eastAsia="en-US"/>
        </w:rPr>
        <w:t>0,97</w:t>
      </w:r>
      <w:r>
        <w:rPr>
          <w:rFonts w:hint="default" w:ascii="Times New Roman" w:hAnsi="Times New Roman" w:eastAsia="Times New Roman" w:cs="Times New Roman"/>
          <w:lang w:val="en-US" w:eastAsia="en-US"/>
        </w:rPr>
        <w:t>D</w:t>
      </w:r>
      <w:r>
        <w:rPr>
          <w:rFonts w:hint="default" w:cs="Times New Roman"/>
          <w:lang w:val="en-US" w:eastAsia="en-US"/>
        </w:rPr>
        <w:t xml:space="preserve">; </w:t>
      </w:r>
      <w:r>
        <w:rPr>
          <w:rFonts w:hint="default" w:ascii="Times New Roman" w:hAnsi="Times New Roman" w:eastAsia="Times New Roman" w:cs="Times New Roman"/>
          <w:lang w:val="en-US" w:eastAsia="en-US"/>
        </w:rPr>
        <w:t>H</w:t>
      </w:r>
      <w:r>
        <w:rPr>
          <w:rFonts w:hint="default" w:ascii="Times New Roman" w:hAnsi="Times New Roman" w:eastAsia="Times New Roman" w:cs="Times New Roman"/>
          <w:lang w:val="ru-RU" w:eastAsia="en-US"/>
        </w:rPr>
        <w:t xml:space="preserve">/8 </w:t>
      </w:r>
      <w:r>
        <w:rPr>
          <w:rFonts w:ascii="Times New Roman" w:hAnsi="Times New Roman" w:eastAsia="Times New Roman" w:cs="Times New Roman"/>
          <w:lang w:val="ru-RU" w:eastAsia="en-US"/>
        </w:rPr>
        <w:t>≤</w:t>
      </w:r>
      <w:r>
        <w:rPr>
          <w:rFonts w:hint="default" w:ascii="Times New Roman" w:hAnsi="Times New Roman" w:eastAsia="Times New Roman" w:cs="Times New Roman"/>
          <w:lang w:val="en-US" w:eastAsia="en-US"/>
        </w:rPr>
        <w:t xml:space="preserve"> h </w:t>
      </w:r>
      <w:r>
        <w:rPr>
          <w:rFonts w:ascii="Times New Roman" w:hAnsi="Times New Roman" w:eastAsia="Times New Roman" w:cs="Times New Roman"/>
          <w:lang w:val="ru-RU" w:eastAsia="en-US"/>
        </w:rPr>
        <w:t>≤</w:t>
      </w:r>
      <w:r>
        <w:rPr>
          <w:rFonts w:hint="default" w:ascii="Times New Roman" w:hAnsi="Times New Roman" w:eastAsia="Times New Roman" w:cs="Times New Roman"/>
          <w:lang w:val="en-US" w:eastAsia="en-US"/>
        </w:rPr>
        <w:t xml:space="preserve"> H</w:t>
      </w:r>
      <w:r>
        <w:rPr>
          <w:rFonts w:hint="default" w:ascii="Times New Roman" w:hAnsi="Times New Roman" w:eastAsia="Times New Roman" w:cs="Times New Roman"/>
          <w:lang w:val="ru-RU" w:eastAsia="en-US"/>
        </w:rPr>
        <w:t>/4</w:t>
      </w:r>
      <w:r>
        <w:rPr>
          <w:rFonts w:hint="default" w:cs="Times New Roman"/>
          <w:lang w:val="en-US" w:eastAsia="en-US"/>
        </w:rPr>
        <w:t xml:space="preserve">; </w:t>
      </w:r>
      <w:r>
        <w:rPr>
          <w:rFonts w:hint="default" w:ascii="Times New Roman" w:hAnsi="Times New Roman" w:eastAsia="Times New Roman" w:cs="Times New Roman"/>
          <w:lang w:val="ru-RU" w:eastAsia="en-US"/>
        </w:rPr>
        <w:t>4</w:t>
      </w:r>
      <w:r>
        <w:rPr>
          <w:rFonts w:hint="default" w:ascii="Times New Roman" w:hAnsi="Times New Roman" w:eastAsia="Times New Roman" w:cs="Times New Roman"/>
          <w:lang w:val="en-US" w:eastAsia="en-US"/>
        </w:rPr>
        <w:t xml:space="preserve">h </w:t>
      </w:r>
      <w:r>
        <w:rPr>
          <w:rFonts w:ascii="Times New Roman" w:hAnsi="Times New Roman" w:eastAsia="Times New Roman" w:cs="Times New Roman"/>
          <w:lang w:val="ru-RU" w:eastAsia="en-US"/>
        </w:rPr>
        <w:t>≤</w:t>
      </w:r>
      <w:r>
        <w:rPr>
          <w:rFonts w:hint="default" w:ascii="Times New Roman" w:hAnsi="Times New Roman" w:eastAsia="Times New Roman" w:cs="Times New Roman"/>
          <w:lang w:val="en-US" w:eastAsia="en-US"/>
        </w:rPr>
        <w:t xml:space="preserve"> H </w:t>
      </w:r>
      <w:r>
        <w:rPr>
          <w:rFonts w:ascii="Times New Roman" w:hAnsi="Times New Roman" w:eastAsia="Times New Roman" w:cs="Times New Roman"/>
          <w:lang w:val="ru-RU" w:eastAsia="en-US"/>
        </w:rPr>
        <w:t>≤</w:t>
      </w:r>
      <w:r>
        <w:rPr>
          <w:rFonts w:hint="default" w:ascii="Times New Roman" w:hAnsi="Times New Roman" w:eastAsia="Times New Roman" w:cs="Times New Roman"/>
          <w:lang w:val="en-US" w:eastAsia="en-US"/>
        </w:rPr>
        <w:t xml:space="preserve"> 8h</w:t>
      </w:r>
      <w:r>
        <w:rPr>
          <w:rFonts w:hint="default" w:cs="Times New Roman"/>
          <w:lang w:val="en-US" w:eastAsia="en-US"/>
        </w:rPr>
        <w:t xml:space="preserve">; </w:t>
      </w:r>
      <w:r>
        <w:rPr>
          <w:rFonts w:ascii="Times New Roman" w:hAnsi="Times New Roman" w:eastAsia="Times New Roman" w:cs="Times New Roman"/>
          <w:lang w:val="en-US" w:eastAsia="en-US"/>
        </w:rPr>
        <w:t>g</w:t>
      </w:r>
      <w:r>
        <w:rPr>
          <w:rFonts w:ascii="Times New Roman" w:hAnsi="Times New Roman" w:eastAsia="Times New Roman" w:cs="Times New Roman"/>
          <w:lang w:val="ru-RU" w:eastAsia="en-US"/>
        </w:rPr>
        <w:t xml:space="preserve"> = ((</w:t>
      </w:r>
      <w:r>
        <w:rPr>
          <w:rFonts w:ascii="Times New Roman" w:hAnsi="Times New Roman" w:eastAsia="Times New Roman" w:cs="Times New Roman"/>
          <w:lang w:val="en-US" w:eastAsia="en-US"/>
        </w:rPr>
        <w:t>h</w:t>
      </w:r>
      <w:r>
        <w:rPr>
          <w:rFonts w:ascii="Times New Roman" w:hAnsi="Times New Roman" w:eastAsia="Times New Roman" w:cs="Times New Roman"/>
          <w:lang w:val="ru-RU" w:eastAsia="en-US"/>
        </w:rPr>
        <w:t xml:space="preserve"> - 1) - 2</w:t>
      </w:r>
      <w:r>
        <w:rPr>
          <w:rFonts w:ascii="Times New Roman" w:hAnsi="Times New Roman" w:eastAsia="Times New Roman" w:cs="Times New Roman"/>
          <w:lang w:val="en-US" w:eastAsia="en-US"/>
        </w:rPr>
        <w:t>c</w:t>
      </w:r>
      <w:r>
        <w:rPr>
          <w:rFonts w:ascii="Times New Roman" w:hAnsi="Times New Roman" w:eastAsia="Times New Roman" w:cs="Times New Roman"/>
          <w:lang w:val="ru-RU" w:eastAsia="en-US"/>
        </w:rPr>
        <w:t xml:space="preserve">) / </w:t>
      </w:r>
      <w:r>
        <w:rPr>
          <w:rFonts w:ascii="Times New Roman" w:hAnsi="Times New Roman" w:eastAsia="Times New Roman" w:cs="Times New Roman"/>
          <w:lang w:val="en-US" w:eastAsia="en-US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0909F8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значени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система должна пересчитывать допустимый диапазон </w:t>
      </w:r>
      <w:r>
        <w:rPr>
          <w:rFonts w:ascii="Times New Roman" w:hAnsi="Times New Roman" w:cs="Times New Roman"/>
          <w:sz w:val="28"/>
          <w:szCs w:val="28"/>
          <w:lang w:val="ru-RU"/>
        </w:rPr>
        <w:t>связанных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</w:rPr>
        <w:t>. При изменении значени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 меньшего к большему</w:t>
      </w:r>
      <w:r>
        <w:rPr>
          <w:rFonts w:ascii="Times New Roman" w:hAnsi="Times New Roman" w:cs="Times New Roman"/>
          <w:sz w:val="28"/>
          <w:szCs w:val="28"/>
        </w:rPr>
        <w:t xml:space="preserve"> система должна пересчитывать минимально допустим</w:t>
      </w:r>
      <w:r>
        <w:rPr>
          <w:rFonts w:ascii="Times New Roman" w:hAnsi="Times New Roman" w:cs="Times New Roman"/>
          <w:sz w:val="28"/>
          <w:szCs w:val="28"/>
          <w:lang w:val="ru-RU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значени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B9EE55">
      <w:pPr>
        <w:pStyle w:val="16"/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рисунк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ах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2.1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.1 и 2.1.2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показан общий вид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банки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271DBCAA">
      <w:pPr>
        <w:pStyle w:val="16"/>
        <w:spacing w:line="360" w:lineRule="auto"/>
        <w:ind w:left="0"/>
        <w:jc w:val="center"/>
      </w:pPr>
      <w:r>
        <w:drawing>
          <wp:inline distT="0" distB="0" distL="114300" distR="114300">
            <wp:extent cx="3804920" cy="3434715"/>
            <wp:effectExtent l="0" t="0" r="5080" b="9525"/>
            <wp:docPr id="2" name="Изображение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00B7">
      <w:pPr>
        <w:pStyle w:val="16"/>
        <w:spacing w:line="360" w:lineRule="auto"/>
        <w:ind w:left="0"/>
        <w:jc w:val="center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Рисунок 2.1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Модель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банки</w:t>
      </w:r>
    </w:p>
    <w:p w14:paraId="51B5703F">
      <w:pPr>
        <w:pStyle w:val="16"/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E0D6A2">
      <w:pPr>
        <w:pStyle w:val="16"/>
        <w:spacing w:line="360" w:lineRule="auto"/>
        <w:ind w:left="0"/>
        <w:jc w:val="center"/>
      </w:pPr>
      <w:r>
        <w:drawing>
          <wp:inline distT="0" distB="0" distL="114300" distR="114300">
            <wp:extent cx="3696335" cy="3434715"/>
            <wp:effectExtent l="0" t="0" r="698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3E09">
      <w:pPr>
        <w:pStyle w:val="16"/>
        <w:spacing w:line="360" w:lineRule="auto"/>
        <w:ind w:left="0"/>
        <w:jc w:val="center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2.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Модель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банки</w:t>
      </w:r>
    </w:p>
    <w:p w14:paraId="7CE81C93">
      <w:pPr>
        <w:spacing w:line="259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2583913A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ПРОЕКТ СИСТЕМЫ</w:t>
      </w:r>
    </w:p>
    <w:p w14:paraId="66DF93E3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30A2">
      <w:pPr>
        <w:pStyle w:val="16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Диаграмма классов</w:t>
      </w:r>
    </w:p>
    <w:p w14:paraId="0736554E">
      <w:pPr>
        <w:pStyle w:val="16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D66ED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классами. Целью создания диаграммы классов является графическое представление статической структуры элементов системы.</w:t>
      </w:r>
    </w:p>
    <w:p w14:paraId="2BC52153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плагин должен запускаться непосредственно из САПР КОМПАС-3D. Пользователь взаимодействует с графическим интерфейсом плагина, вводит параметры модели и запускает построение органайзера. Для разделения пользовательского интерфейса, бизнес-логики и взаимодействия с API КОМПАС-3D используется архитектура на основе паттерна MVVM.</w:t>
      </w:r>
    </w:p>
    <w:p w14:paraId="449C347C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 системы входят следующие основные классы:</w:t>
      </w:r>
    </w:p>
    <w:p w14:paraId="37964FE4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MainView</w:t>
      </w:r>
      <w:r>
        <w:rPr>
          <w:rFonts w:ascii="Times New Roman" w:hAnsi="Times New Roman" w:cs="Times New Roman"/>
          <w:sz w:val="28"/>
          <w:szCs w:val="28"/>
        </w:rPr>
        <w:t xml:space="preserve"> – главное представление пользовательского интерфейса, предназначенное для отображения элементов управления и ввода параметров модели;</w:t>
      </w:r>
    </w:p>
    <w:p w14:paraId="1C83A550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r>
        <w:rPr>
          <w:rFonts w:ascii="Times New Roman" w:hAnsi="Times New Roman" w:cs="Times New Roman"/>
          <w:sz w:val="28"/>
          <w:szCs w:val="28"/>
        </w:rPr>
        <w:t xml:space="preserve"> – модель представления, обеспечивающая взаимодействие пользовательского интерфейса с бизнес-логикой плагина и обработку команды построения модели;</w:t>
      </w:r>
    </w:p>
    <w:p w14:paraId="0169AC7B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r>
        <w:rPr>
          <w:rFonts w:ascii="Times New Roman" w:hAnsi="Times New Roman" w:cs="Times New Roman"/>
          <w:sz w:val="28"/>
          <w:szCs w:val="28"/>
        </w:rPr>
        <w:t xml:space="preserve"> – класс, содержащий геометрические параметры </w:t>
      </w:r>
      <w:r>
        <w:rPr>
          <w:rFonts w:ascii="Times New Roman" w:hAnsi="Times New Roman" w:cs="Times New Roman"/>
          <w:sz w:val="28"/>
          <w:szCs w:val="28"/>
          <w:lang w:val="ru-RU"/>
        </w:rPr>
        <w:t>банки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0AA9EC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Validator</w:t>
      </w:r>
      <w:r>
        <w:rPr>
          <w:rFonts w:ascii="Times New Roman" w:hAnsi="Times New Roman" w:cs="Times New Roman"/>
          <w:sz w:val="28"/>
          <w:szCs w:val="28"/>
        </w:rPr>
        <w:t xml:space="preserve"> – класс, выполняющий проверку введенных значений и геометрических ограничений модели, в том числе проверку зависимости параметров;</w:t>
      </w:r>
    </w:p>
    <w:p w14:paraId="0A25A844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Builder</w:t>
      </w:r>
      <w:r>
        <w:rPr>
          <w:rFonts w:ascii="Times New Roman" w:hAnsi="Times New Roman" w:cs="Times New Roman"/>
          <w:sz w:val="28"/>
          <w:szCs w:val="28"/>
        </w:rPr>
        <w:t xml:space="preserve"> – класс, отвечающий за последовательное построение трехмерной модели </w:t>
      </w:r>
      <w:r>
        <w:rPr>
          <w:rFonts w:ascii="Times New Roman" w:hAnsi="Times New Roman" w:cs="Times New Roman"/>
          <w:sz w:val="28"/>
          <w:szCs w:val="28"/>
          <w:lang w:val="ru-RU"/>
        </w:rPr>
        <w:t>банки</w:t>
      </w:r>
      <w:r>
        <w:rPr>
          <w:rFonts w:ascii="Times New Roman" w:hAnsi="Times New Roman" w:cs="Times New Roman"/>
          <w:sz w:val="28"/>
          <w:szCs w:val="28"/>
        </w:rPr>
        <w:t xml:space="preserve"> на основе заданных параметров;</w:t>
      </w:r>
    </w:p>
    <w:p w14:paraId="61B4FC5D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bCs/>
          <w:sz w:val="28"/>
          <w:szCs w:val="28"/>
        </w:rPr>
        <w:t>Kompas3DWrapper</w:t>
      </w:r>
      <w:r>
        <w:rPr>
          <w:rFonts w:ascii="Times New Roman" w:hAnsi="Times New Roman" w:cs="Times New Roman"/>
          <w:sz w:val="28"/>
          <w:szCs w:val="28"/>
        </w:rPr>
        <w:t xml:space="preserve"> – класс-обертка над API КОМПАС-3D, предоставляющий методы для создания документов, эскизов, формообразующих операций и других объектов модели.</w:t>
      </w:r>
    </w:p>
    <w:p w14:paraId="77425672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bCs/>
          <w:sz w:val="28"/>
          <w:szCs w:val="28"/>
        </w:rPr>
        <w:t>MainView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взаимодействует с классом </w:t>
      </w:r>
      <w:r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r>
        <w:rPr>
          <w:rFonts w:ascii="Times New Roman" w:hAnsi="Times New Roman" w:cs="Times New Roman"/>
          <w:sz w:val="28"/>
          <w:szCs w:val="28"/>
        </w:rPr>
        <w:t>, который получает введенные пользователем параметры и передает их для проверки и дальнейшего построения модели.</w:t>
      </w:r>
    </w:p>
    <w:p w14:paraId="46FB4B60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bCs/>
          <w:sz w:val="28"/>
          <w:szCs w:val="28"/>
        </w:rPr>
        <w:t>MainViewModel</w:t>
      </w:r>
      <w:r>
        <w:rPr>
          <w:rFonts w:ascii="Times New Roman" w:hAnsi="Times New Roman" w:cs="Times New Roman"/>
          <w:sz w:val="28"/>
          <w:szCs w:val="28"/>
        </w:rPr>
        <w:t xml:space="preserve"> использует классы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</w:rPr>
        <w:t>Validator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хранения и проверки значений параметров. После успешной проверки параметров модель представления передает управление классу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Builder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87745F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Builder</w:t>
      </w:r>
      <w:r>
        <w:rPr>
          <w:rFonts w:ascii="Times New Roman" w:hAnsi="Times New Roman" w:cs="Times New Roman"/>
          <w:sz w:val="28"/>
          <w:szCs w:val="28"/>
        </w:rPr>
        <w:t xml:space="preserve"> использует </w:t>
      </w:r>
      <w:r>
        <w:rPr>
          <w:rFonts w:ascii="Times New Roman" w:hAnsi="Times New Roman" w:cs="Times New Roman"/>
          <w:b/>
          <w:bCs/>
          <w:sz w:val="28"/>
          <w:szCs w:val="28"/>
        </w:rPr>
        <w:t>Kompas3DWrapper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операций построения модели средствами API КОМПАС-3D.</w:t>
      </w:r>
    </w:p>
    <w:p w14:paraId="348839D4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bCs/>
          <w:sz w:val="28"/>
          <w:szCs w:val="28"/>
        </w:rPr>
        <w:t>Validator</w:t>
      </w:r>
      <w:r>
        <w:rPr>
          <w:rFonts w:ascii="Times New Roman" w:hAnsi="Times New Roman" w:cs="Times New Roman"/>
          <w:sz w:val="28"/>
          <w:szCs w:val="28"/>
        </w:rPr>
        <w:t xml:space="preserve"> связан с классом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r>
        <w:rPr>
          <w:rFonts w:ascii="Times New Roman" w:hAnsi="Times New Roman" w:cs="Times New Roman"/>
          <w:sz w:val="28"/>
          <w:szCs w:val="28"/>
        </w:rPr>
        <w:t xml:space="preserve">, поскольку выполняет проверку значений, содержащихся в данном классе. 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Builder</w:t>
      </w:r>
      <w:r>
        <w:rPr>
          <w:rFonts w:ascii="Times New Roman" w:hAnsi="Times New Roman" w:cs="Times New Roman"/>
          <w:sz w:val="28"/>
          <w:szCs w:val="28"/>
        </w:rPr>
        <w:t xml:space="preserve"> использует объект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Jar</w:t>
      </w:r>
      <w:r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актуальных значений размеров.</w:t>
      </w:r>
    </w:p>
    <w:p w14:paraId="0FCE5DA5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Такая структура позволяет разделить обязанности между классами и не связывать пользовательский интерфейс непосредственно с API САПР. При этом изменение пользовательского интерфейса не требует изменения логики построения модели, а взаимодействие с КОМПАС-3D сосредоточено в отдельном классе-обертке.</w:t>
      </w:r>
    </w:p>
    <w:p w14:paraId="23812772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разрабатываемого плагина представлена на рисунке 3.1.</w:t>
      </w:r>
    </w:p>
    <w:p w14:paraId="09438B9D">
      <w:pPr>
        <w:pStyle w:val="16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7885" cy="7510780"/>
            <wp:effectExtent l="0" t="0" r="571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51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8426795">
      <w:pPr>
        <w:pStyle w:val="16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— Диаграмма классов плагин</w:t>
      </w:r>
      <w:r>
        <w:commentReference w:id="0"/>
      </w:r>
      <w:r>
        <w:rPr>
          <w:rFonts w:ascii="Times New Roman" w:hAnsi="Times New Roman" w:cs="Times New Roman"/>
          <w:sz w:val="28"/>
          <w:szCs w:val="28"/>
        </w:rPr>
        <w:t>а «</w:t>
      </w:r>
      <w:r>
        <w:rPr>
          <w:rFonts w:ascii="Times New Roman" w:hAnsi="Times New Roman" w:cs="Times New Roman"/>
          <w:sz w:val="28"/>
          <w:szCs w:val="28"/>
          <w:lang w:val="ru-RU"/>
        </w:rPr>
        <w:t>Банка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7C64F6">
      <w:pPr>
        <w:pStyle w:val="16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5C9EC7">
      <w:pPr>
        <w:pStyle w:val="16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Макеты пользовательского интерфейса</w:t>
      </w:r>
    </w:p>
    <w:p w14:paraId="4F356E81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4D644D19">
      <w:pPr>
        <w:pStyle w:val="16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BD55FB">
      <w:pPr>
        <w:pStyle w:val="16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6ABA716F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Общие сведения о САПР [Электронный ресурс]. – Режим доступа: http://www.hi-edu.ru/e-books/xbook116/01/part-002.htm, свободный (дата обращения: 16.10.2021).</w:t>
      </w:r>
    </w:p>
    <w:p w14:paraId="15C3E0CB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Обзор популярных систем автоматического проектирования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CAD</w:t>
      </w:r>
      <w:r>
        <w:rPr>
          <w:rFonts w:ascii="Times New Roman" w:hAnsi="Times New Roman" w:cs="Times New Roman"/>
          <w:sz w:val="28"/>
          <w:szCs w:val="28"/>
        </w:rPr>
        <w:t>) [Электронный ресурс]. – Режим доступа: https://www.pointcad.ru/novosti/obzor-sistem-avtomatizirovannogo-proektirovaniya, свободный (дата обращения: 16.10.2021).</w:t>
      </w:r>
    </w:p>
    <w:p w14:paraId="5BA1A4F7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: О программе [Электронный ресурс]. – Режим доступа: https://kompas.ru/kompas-3d/about/, свободный (дата обращения: 18.10.2021).</w:t>
      </w:r>
    </w:p>
    <w:p w14:paraId="6B8D6728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? [Электронный ресурс]. – Режим доступа: https://dev.by/news/chto-takoe-api-prostym-yazykom, свободный (дата обращения: 18.10.2021).</w:t>
      </w:r>
      <w:r>
        <w:t xml:space="preserve"> </w:t>
      </w:r>
    </w:p>
    <w:p w14:paraId="4B999FB4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https://habr.com/ru/company/ascon/blog/328088/, свободный (дата обращения: 21.10.2021).</w:t>
      </w:r>
      <w:r>
        <w:t xml:space="preserve"> </w:t>
      </w:r>
    </w:p>
    <w:p w14:paraId="470CE267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µWave Wizard. [Электронный ресурс]. — Режим доступа: https://www.mician.com/products/μwave-wizard/ (дата обращения 29.10.2021).</w:t>
      </w:r>
    </w:p>
    <w:p w14:paraId="378DA070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Волновод [Электронный ресурс]. – Режим доступа: https://ru.wikipedia.org/wiki/Волновод/, свободный (дата обращения: 23.10.2021).</w:t>
      </w:r>
    </w:p>
    <w:p w14:paraId="05C856DF">
      <w:pPr>
        <w:pStyle w:val="1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Фаулер М. UML. Основы. 3-е издание / М.Фаулер. – 3-е изд., пер. с англ. – СПб.: Символ-Плюс, 2019. – 192 с.</w:t>
      </w:r>
    </w:p>
    <w:p w14:paraId="41D98ABA">
      <w:pPr>
        <w:pStyle w:val="16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B765"/>
    <w:sectPr>
      <w:footerReference r:id="rId8" w:type="first"/>
      <w:footerReference r:id="rId7" w:type="default"/>
      <w:pgSz w:w="11909" w:h="16834"/>
      <w:pgMar w:top="1134" w:right="850" w:bottom="1134" w:left="1701" w:header="720" w:footer="720" w:gutter="0"/>
      <w:paperSrc/>
      <w:cols w:space="0" w:num="1"/>
      <w:titlePg/>
      <w:rtlGutter w:val="0"/>
      <w:docGrid w:linePitch="381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Филипп" w:date="2026-10-06T19:57:15Z" w:initials="Ф">
    <w:p w14:paraId="1C2B13FD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Черновой вариант, просто больше себе для наглядности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C2B13F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21183481"/>
      <w:docPartObj>
        <w:docPartGallery w:val="autotext"/>
      </w:docPartObj>
    </w:sdtPr>
    <w:sdtContent>
      <w:p w14:paraId="49B407CE">
        <w:pPr>
          <w:pStyle w:val="11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4B631">
    <w:pPr>
      <w:pStyle w:val="11"/>
      <w:ind w:firstLine="0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74892"/>
    <w:multiLevelType w:val="multilevel"/>
    <w:tmpl w:val="2CE748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3025BBF"/>
    <w:multiLevelType w:val="multilevel"/>
    <w:tmpl w:val="43025BBF"/>
    <w:lvl w:ilvl="0" w:tentative="0">
      <w:start w:val="1"/>
      <w:numFmt w:val="decimal"/>
      <w:pStyle w:val="15"/>
      <w:suff w:val="space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061659"/>
    <w:multiLevelType w:val="multilevel"/>
    <w:tmpl w:val="55061659"/>
    <w:lvl w:ilvl="0" w:tentative="0">
      <w:start w:val="1"/>
      <w:numFmt w:val="bullet"/>
      <w:pStyle w:val="13"/>
      <w:suff w:val="space"/>
      <w:lvlText w:val="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Филипп">
    <w15:presenceInfo w15:providerId="None" w15:userId="Филипп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87A05"/>
    <w:rsid w:val="50A8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566"/>
      <w:jc w:val="both"/>
    </w:pPr>
    <w:rPr>
      <w:rFonts w:ascii="Times New Roman" w:hAnsi="Times New Roman" w:eastAsia="Times New Roman" w:cs="Times New Roman"/>
      <w:sz w:val="28"/>
      <w:szCs w:val="28"/>
      <w:lang w:val="en-GB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ind w:firstLine="0"/>
      <w:jc w:val="center"/>
      <w:outlineLvl w:val="0"/>
    </w:pPr>
    <w:rPr>
      <w:b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ind w:firstLine="0"/>
      <w:jc w:val="center"/>
      <w:outlineLvl w:val="1"/>
    </w:p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caption"/>
    <w:basedOn w:val="1"/>
    <w:next w:val="1"/>
    <w:unhideWhenUsed/>
    <w:qFormat/>
    <w:uiPriority w:val="35"/>
    <w:pPr>
      <w:spacing w:after="0" w:line="360" w:lineRule="auto"/>
      <w:jc w:val="both"/>
    </w:pPr>
    <w:rPr>
      <w:rFonts w:ascii="Times New Roman" w:hAnsi="Times New Roman"/>
      <w:bCs/>
      <w:sz w:val="28"/>
      <w:szCs w:val="18"/>
    </w:rPr>
  </w:style>
  <w:style w:type="paragraph" w:styleId="8">
    <w:name w:val="annotation text"/>
    <w:basedOn w:val="1"/>
    <w:qFormat/>
    <w:uiPriority w:val="0"/>
    <w:rPr>
      <w:sz w:val="20"/>
      <w:szCs w:val="20"/>
    </w:rPr>
  </w:style>
  <w:style w:type="paragraph" w:styleId="9">
    <w:name w:val="head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1"/>
    <w:next w:val="1"/>
    <w:unhideWhenUsed/>
    <w:qFormat/>
    <w:uiPriority w:val="39"/>
    <w:pPr>
      <w:spacing w:after="0" w:line="360" w:lineRule="auto"/>
    </w:pPr>
    <w:rPr>
      <w:rFonts w:ascii="Times New Roman" w:hAnsi="Times New Roman" w:cs="Times New Roman" w:eastAsiaTheme="minorEastAsia"/>
      <w:sz w:val="28"/>
      <w:szCs w:val="28"/>
      <w:lang w:eastAsia="ru-RU"/>
    </w:r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table" w:styleId="12">
    <w:name w:val="Table Grid"/>
    <w:basedOn w:val="5"/>
    <w:qFormat/>
    <w:uiPriority w:val="59"/>
    <w:pPr>
      <w:spacing w:line="240" w:lineRule="auto"/>
      <w:ind w:firstLine="0"/>
      <w:jc w:val="left"/>
    </w:pPr>
    <w:rPr>
      <w:rFonts w:asciiTheme="minorHAnsi" w:hAnsiTheme="minorHAnsi" w:eastAsiaTheme="minorHAnsi" w:cstheme="minorBidi"/>
      <w:sz w:val="22"/>
      <w:szCs w:val="22"/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Непронумерованный_Список"/>
    <w:basedOn w:val="1"/>
    <w:qFormat/>
    <w:uiPriority w:val="0"/>
    <w:pPr>
      <w:widowControl w:val="0"/>
      <w:numPr>
        <w:ilvl w:val="0"/>
        <w:numId w:val="1"/>
      </w:numPr>
    </w:pPr>
    <w:rPr>
      <w:lang w:val="ru-RU"/>
    </w:rPr>
  </w:style>
  <w:style w:type="paragraph" w:customStyle="1" w:styleId="14">
    <w:name w:val="Image"/>
    <w:basedOn w:val="1"/>
    <w:qFormat/>
    <w:uiPriority w:val="0"/>
    <w:pPr>
      <w:spacing w:line="240" w:lineRule="auto"/>
      <w:ind w:firstLine="0"/>
      <w:jc w:val="center"/>
    </w:pPr>
    <w:rPr>
      <w:lang w:val="en-US"/>
    </w:rPr>
  </w:style>
  <w:style w:type="paragraph" w:customStyle="1" w:styleId="15">
    <w:name w:val="Нумерованный_список"/>
    <w:basedOn w:val="16"/>
    <w:qFormat/>
    <w:uiPriority w:val="0"/>
    <w:pPr>
      <w:numPr>
        <w:ilvl w:val="0"/>
        <w:numId w:val="2"/>
      </w:numPr>
      <w:ind w:left="0" w:firstLine="567"/>
    </w:pPr>
    <w:rPr>
      <w:lang w:val="ru-RU"/>
    </w:rPr>
  </w:style>
  <w:style w:type="paragraph" w:styleId="16">
    <w:name w:val="List Paragraph"/>
    <w:basedOn w:val="1"/>
    <w:qFormat/>
    <w:uiPriority w:val="99"/>
    <w:pPr>
      <w:ind w:left="720"/>
      <w:contextualSpacing/>
    </w:pPr>
  </w:style>
  <w:style w:type="character" w:customStyle="1" w:styleId="17">
    <w:name w:val="Заголовок 2 Char"/>
    <w:link w:val="3"/>
    <w:uiPriority w:val="0"/>
  </w:style>
  <w:style w:type="paragraph" w:customStyle="1" w:styleId="18">
    <w:name w:val="TOC Heading"/>
    <w:basedOn w:val="2"/>
    <w:next w:val="1"/>
    <w:semiHidden/>
    <w:unhideWhenUsed/>
    <w:qFormat/>
    <w:uiPriority w:val="39"/>
    <w:pPr>
      <w:outlineLvl w:val="9"/>
    </w:pPr>
    <w:rPr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2026-10-06T14:38:00Z</dcterms:created>
  <dc:creator>Филипп</dc:creator>
  <cp:lastModifiedBy>Филипп</cp:lastModifiedBy>
  <dcterms:modified xsi:type="dcterms:W3CDTF">2026-10-06T16:58:13Z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8336A44862AA4450A00B6551BC82179C_11</vt:lpwstr>
  </property>
</Properties>
</file>