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B3A57"/>
          <w:sz w:val="52"/>
          <w:szCs w:val="52"/>
        </w:rPr>
        <w:t xml:space="preserve">Test Plan &amp; Validation Document</w:t>
      </w:r>
    </w:p>
    <w:p>
      <w:pPr>
        <w:spacing w:before="200"/>
        <w:jc w:val="center"/>
      </w:pPr>
      <w:r>
        <w:rPr>
          <w:b/>
          <w:bCs/>
          <w:color w:val="2E5F8A"/>
          <w:sz w:val="36"/>
          <w:szCs w:val="36"/>
        </w:rPr>
        <w:t xml:space="preserve"/>
      </w:r>
    </w:p>
    <w:p>
      <w:pPr>
        <w:spacing w:after="400"/>
      </w:pPr>
    </w:p>
    <w:p>
      <w:pPr>
        <w:jc w:val="center"/>
      </w:pPr>
      <w:r>
        <w:rPr>
          <w:color w:val="333333"/>
          <w:sz w:val="26"/>
          <w:szCs w:val="26"/>
        </w:rPr>
        <w:t xml:space="preserve">Product Cannibalization &amp; Demand Shift Analysis System</w:t>
      </w:r>
    </w:p>
    <w:p>
      <w:pPr>
        <w:spacing w:after="800"/>
      </w:pPr>
    </w:p>
    <w:p>
      <w:pPr>
        <w:jc w:val="center"/>
      </w:pPr>
      <w:r>
        <w:rPr>
          <w:color w:val="666666"/>
          <w:sz w:val="22"/>
          <w:szCs w:val="22"/>
        </w:rPr>
        <w:t xml:space="preserve">Version 1.0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Prepared by: Harish Chavan</w:t>
      </w:r>
    </w:p>
    <w:p>
      <w:r>
        <w:br w:type="page"/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1. Purpose</w:t>
      </w:r>
    </w:p>
    <w:p>
      <w:pPr>
        <w:spacing w:after="140"/>
      </w:pPr>
      <w:r>
        <w:rPr>
          <w:sz w:val="22"/>
          <w:szCs w:val="22"/>
        </w:rPr>
        <w:t>This document defines how the correctness of data cleaning, KPI calculations, the cannibalization formula, and the Interactive HTML/JS Dashboard will be verified before the system's outputs are used for business decisions.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2. Testing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import and cleaning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KPI calculation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Cannibalization Rate formula correctness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Feature engineering (derived fields)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 filters, visuals, and navigation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3. Data Cleaning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60"/>
        <w:gridCol w:w="3100"/>
      </w:tblGrid>
      <w:tr>
        <w:trPr>
          <w:tblHeader/>
        </w:trPr>
        <w:tc>
          <w:tcPr>
            <w:tcW w:type="dxa" w:w="12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ID</w:t>
            </w:r>
          </w:p>
        </w:tc>
        <w:tc>
          <w:tcPr>
            <w:tcW w:type="dxa" w:w="50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Description</w:t>
            </w:r>
          </w:p>
        </w:tc>
        <w:tc>
          <w:tcPr>
            <w:tcW w:type="dxa" w:w="31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DC-01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Check for duplicate records after cleaning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Zero duplicate rows remain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DC-02</w:t>
            </w:r>
          </w:p>
        </w:tc>
        <w:tc>
          <w:tcPr>
            <w:tcW w:type="dxa" w:w="50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Check for missing values in critical fields (Sales, Revenue, Launch_Status)</w:t>
            </w:r>
          </w:p>
        </w:tc>
        <w:tc>
          <w:tcPr>
            <w:tcW w:type="dxa" w:w="31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 blank values in critical fields after cleaning strategy is applied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DC-03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Check data types match the Data Dictionary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All fields match expected type (Date, Numeric, Categorical)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DC-04</w:t>
            </w:r>
          </w:p>
        </w:tc>
        <w:tc>
          <w:tcPr>
            <w:tcW w:type="dxa" w:w="50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Check Category values are standardized</w:t>
            </w:r>
          </w:p>
        </w:tc>
        <w:tc>
          <w:tcPr>
            <w:tcW w:type="dxa" w:w="31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 case-mismatched or misspelled duplicate categories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4. KPI Calculation Validation</w:t>
      </w:r>
    </w:p>
    <w:p>
      <w:pPr>
        <w:spacing w:after="140"/>
      </w:pPr>
      <w:r>
        <w:rPr>
          <w:sz w:val="22"/>
          <w:szCs w:val="22"/>
        </w:rPr>
        <w:t xml:space="preserve">Each KPI should be spot-checked against a manual calculation on a small, known sample of data before being trusted at full dataset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67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Validation Method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Total Revenue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Sum of Revenue column matches sum of (Sales × Price) on a sample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Revenue Growth %</w:t>
            </w:r>
          </w:p>
        </w:tc>
        <w:tc>
          <w:tcPr>
            <w:tcW w:type="dxa" w:w="67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Manually recompute for one product across two periods and compare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Cannibalization Rate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Manually recompute using the formula on one known product pair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Market Share</w:t>
            </w:r>
          </w:p>
        </w:tc>
        <w:tc>
          <w:tcPr>
            <w:tcW w:type="dxa" w:w="67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Confirm product revenue ÷ category (or total) revenue sums to 100% across products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Marketing ROI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Confirm formula uses Revenue attributable to marketing ÷ Marketing_Spend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Customer Retention</w:t>
            </w:r>
          </w:p>
        </w:tc>
        <w:tc>
          <w:tcPr>
            <w:tcW w:type="dxa" w:w="67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Manually trace a small set of Customer_IDs across periods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5. Cannibalization Formula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57"/>
                <w:sz w:val="21"/>
                <w:szCs w:val="21"/>
              </w:rPr>
              <w:t xml:space="preserve">Formula Under Test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Cannibalization Rate (%) = (Sales Lost by Existing Product ÷ Sales Gained by New Product) × 100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60"/>
        <w:gridCol w:w="3100"/>
      </w:tblGrid>
      <w:tr>
        <w:trPr>
          <w:tblHeader/>
        </w:trPr>
        <w:tc>
          <w:tcPr>
            <w:tcW w:type="dxa" w:w="12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ID</w:t>
            </w:r>
          </w:p>
        </w:tc>
        <w:tc>
          <w:tcPr>
            <w:tcW w:type="dxa" w:w="50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1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CB-01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New product launched, existing product sales drop by an equivalent amount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Cannibalization Rate close to 100%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CB-02</w:t>
            </w:r>
          </w:p>
        </w:tc>
        <w:tc>
          <w:tcPr>
            <w:tcW w:type="dxa" w:w="50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New product launched, existing product sales unaffected</w:t>
            </w:r>
          </w:p>
        </w:tc>
        <w:tc>
          <w:tcPr>
            <w:tcW w:type="dxa" w:w="31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Cannibalization Rate close to 0%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CB-03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Existing product decline larger than new product's gain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Cannibalization Rate exceeds 100%, flagged for review (other factors may be involved)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CB-04</w:t>
            </w:r>
          </w:p>
        </w:tc>
        <w:tc>
          <w:tcPr>
            <w:tcW w:type="dxa" w:w="50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Comparison window unequal before/after launch</w:t>
            </w:r>
          </w:p>
        </w:tc>
        <w:tc>
          <w:tcPr>
            <w:tcW w:type="dxa" w:w="31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Test fails — Business Rule requires equivalent time periods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6. Dashboard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60"/>
        <w:gridCol w:w="3100"/>
      </w:tblGrid>
      <w:tr>
        <w:trPr>
          <w:tblHeader/>
        </w:trPr>
        <w:tc>
          <w:tcPr>
            <w:tcW w:type="dxa" w:w="12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ID</w:t>
            </w:r>
          </w:p>
        </w:tc>
        <w:tc>
          <w:tcPr>
            <w:tcW w:type="dxa" w:w="50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Description</w:t>
            </w:r>
          </w:p>
        </w:tc>
        <w:tc>
          <w:tcPr>
            <w:tcW w:type="dxa" w:w="31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DB-01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Apply each filter (Date, Category, Product, Region, Launch Status, Customer Segment, Price Range) individually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Visuals update correctly and consistently across all pages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DB-02</w:t>
            </w:r>
          </w:p>
        </w:tc>
        <w:tc>
          <w:tcPr>
            <w:tcW w:type="dxa" w:w="50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Cross-check a KPI Card value against the underlying table/matrix</w:t>
            </w:r>
          </w:p>
        </w:tc>
        <w:tc>
          <w:tcPr>
            <w:tcW w:type="dxa" w:w="31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Values match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DB-03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Verify each of the 10 dashboard pages loads without errors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All pages render with correct visuals and no broken references</w:t>
            </w:r>
          </w:p>
        </w:tc>
      </w:tr>
      <w:tr>
        <w:tc>
          <w:tcPr>
            <w:tcW w:type="dxa" w:w="1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DB-04</w:t>
            </w:r>
          </w:p>
        </w:tc>
        <w:tc>
          <w:tcPr>
            <w:tcW w:type="dxa" w:w="50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Test Decomposition Tree and Key Influencers visuals with sample selections</w:t>
            </w:r>
          </w:p>
        </w:tc>
        <w:tc>
          <w:tcPr>
            <w:tcW w:type="dxa" w:w="31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Outputs are logically consistent with underlying data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7. Business Rule Compliance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new product record has a valid launch date before cannibalization analysis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Sales comparisons only use equivalent time periods before and after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Missing sales values follow the agreed data-cleaning strategy, not ad-hoc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 equals Units Sold × Selling Price wherever Revenue is not directly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Cannibalization is evaluated only within comparable product categories unless explicitly configured otherwise.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Growth metrics account for seasonality where possible.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8. Sign-off Criteria</w:t>
      </w:r>
    </w:p>
    <w:p>
      <w:pPr>
        <w:spacing w:after="140"/>
      </w:pPr>
      <w:r>
        <w:rPr>
          <w:sz w:val="22"/>
          <w:szCs w:val="22"/>
        </w:rPr>
        <w:t xml:space="preserve">The system is considered validated and ready for business use when all test cases in Sections 3–6 pass, and all business rules in Section 7 are confirmed as enforced.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9.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960"/>
      </w:tblGrid>
      <w:tr>
        <w:trPr>
          <w:tblHeader/>
        </w:trPr>
        <w:tc>
          <w:tcPr>
            <w:tcW w:type="dxa" w:w="24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6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4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type="dxa" w:w="19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Data Analyst (Tester)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Academic / Portfolio Reference</w:t>
            </w:r>
          </w:p>
        </w:tc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666666"/>
        <w:sz w:val="16"/>
        <w:szCs w:val="16"/>
      </w:rPr>
      <w:t xml:space="preserve">Test Plan &amp; Validation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2026-07-18T14:13:23.164Z</dcterms:created>
  <dcterms:modified xsi:type="dcterms:W3CDTF">2026-07-18T14:13:23.164Z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