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真实课程知识抽取测评报告</w:t>
      </w:r>
    </w:p>
    <w:p>
      <w:r>
        <w:rPr>
          <w:b/>
        </w:rPr>
        <w:t>Hello 算法 第7章 树</w:t>
      </w:r>
    </w:p>
    <w:p>
      <w:r>
        <w:rPr>
          <w:b w:val="0"/>
        </w:rPr>
        <w:t>测评日期 2026年10月9日    项目版本 b510c69</w:t>
      </w:r>
    </w:p>
    <w:p>
      <w:pPr>
        <w:pStyle w:val="Heading1"/>
      </w:pPr>
      <w:r>
        <w:t>本轮结论</w:t>
      </w:r>
    </w:p>
    <w:p>
      <w:r>
        <w:rPr>
          <w:b/>
        </w:rPr>
        <w:t>两次真实文档上传均在内容补全阶段失败，接口返回 HTTP 502。系统保留了部分知识图谱，但本轮没有完成完整章节的抽取闭环，不能判定满足处理成功、60 秒时限或人工准确率 70% 的验收要求。</w:t>
      </w:r>
    </w:p>
    <w:p>
      <w:r>
        <w:rPr>
          <w:b w:val="0"/>
        </w:rPr>
        <w:t>本轮以公开中文教材正文替换原有自编小样例，分别上传同内容 TXT 与 DOCX。测试还发现默认分块上限只保留约 47% 的正文 token，7.5 AVL 树和 7.6 小结未进入首轮实体与关系抽取。这是解释漏项的重要诊断证据。[1][2]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168"/>
        <w:gridCol w:w="3226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观察项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TXT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最终状态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失败 HTTP 502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失败 HTTP 502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失败前保留的图谱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50 个知识点</w:t>
              <w:br/>
              <w:t>70 条关系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47 个知识点</w:t>
              <w:br/>
              <w:t>61 条关系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上传至失败响应耗时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24.553 秒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24.897 秒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正文 token 保留比例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47.00%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47.06%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与原报告及赛题要求的对应</w:t>
      </w:r>
    </w:p>
    <w:p>
      <w:r>
        <w:rPr>
          <w:b w:val="0"/>
        </w:rPr>
        <w:t>原《知识抽取测试与准确率报告》指出，接口跑通与准确率测量应分开，人工真值未建立时不能宣称达标。本报告延续这一口径：给出真实运行证据、冻结参考匹配指标及 AI 辅助抽样复核，不冒充人工验收。[3][4]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394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赛题要求</w:t>
            </w:r>
          </w:p>
        </w:tc>
        <w:tc>
          <w:tcPr>
            <w:tcW w:type="dxa" w:w="63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本轮判定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完整课程一章不少于 20 个知识点</w:t>
            </w:r>
          </w:p>
        </w:tc>
        <w:tc>
          <w:tcPr>
            <w:tcW w:type="dxa" w:w="63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保留数量超过 20，但正文被截断且流程失败；数量不能证明完整章达标。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人工抽样准确率不低于 70%</w:t>
            </w:r>
          </w:p>
        </w:tc>
        <w:tc>
          <w:tcPr>
            <w:tcW w:type="dxa" w:w="63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待人工确认。AI 参考集与 AI 审阅不能替代人工验收。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单次解析和抽取总时间不超过 60 秒</w:t>
            </w:r>
          </w:p>
        </w:tc>
        <w:tc>
          <w:tcPr>
            <w:tcW w:type="dxa" w:w="63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仅测得失败响应时间；不能作为成功完成的耗时成绩。</w:t>
            </w:r>
          </w:p>
        </w:tc>
      </w:tr>
    </w:tbl>
    <w:p>
      <w:pPr>
        <w:spacing w:after="0" w:line="80" w:lineRule="exact"/>
      </w:pPr>
    </w:p>
    <w:p>
      <w:pPr>
        <w:pStyle w:val="Heading1"/>
        <w:pageBreakBefore/>
      </w:pPr>
      <w:r>
        <w:t>测试资料与运行口径</w:t>
      </w:r>
    </w:p>
    <w:p>
      <w:pPr>
        <w:pStyle w:val="Heading2"/>
      </w:pPr>
      <w:r>
        <w:t>真实资料及授权</w:t>
      </w:r>
    </w:p>
    <w:p>
      <w:r>
        <w:rPr>
          <w:b w:val="0"/>
        </w:rPr>
        <w:t>采用 krahets 及 Hello Algo 贡献者的《Hello 算法》第 7 章树，范围为 7.1 二叉树、7.2 二叉树遍历、7.3 二叉树数组表示、7.4 二叉搜索树、7.5 AVL 树及 7.6 小结，包含原文 Q&amp;A。来源来自官方仓库，获取日期为 2026年10月9日。[1]</w:t>
      </w:r>
    </w:p>
    <w:p>
      <w:r>
        <w:rPr>
          <w:b w:val="0"/>
        </w:rPr>
        <w:t>来源版本固定为 28c1e74c1d3594fca7cc41b78a6bd18b700c5ce9。许可为 CC BY-NC-SA 4.0，原文摘编和相应改编保留署名、非商业及相同方式共享条件；完整许可与原始文件随证据包保存。</w:t>
      </w:r>
    </w:p>
    <w:p>
      <w:r>
        <w:rPr>
          <w:b w:val="0"/>
        </w:rPr>
        <w:t>输入保留 10,344 个字符的文字正文、公式与表格行，去掉插图、多语言代码、交互链接和练习；没有补写定义或先修关系。TXT 与 DOCX 的 219 条非空正文逐行一致。实际解析器会剥离 DOCX 中 46 个行首列表标记；忽略这些标记与空白后内容一致。</w:t>
      </w:r>
    </w:p>
    <w:p>
      <w:pPr>
        <w:pStyle w:val="Heading2"/>
      </w:pPr>
      <w:r>
        <w:t>运行配置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被测版本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course-knowledge-graph</w:t>
              <w:br/>
              <w:t>b510c6933f037daa5d4bb913010d8e719f714b52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模型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DeepSeek 官方接口；请求模型名 deepseek-flash（别名）；temperature=0、禁用 thinking 为客户端配置值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分块与向量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每块 1,500 token，重叠 100；all-MiniLM-L6-v2，384 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隔离方式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每种格式使用全新 Neo4j 5.26.0 容器和数据卷，初始节点数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次数与重试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每格式上传 1 次；测试脚本不重跑；保留 SDK 默认最多 2 次单请求重试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计时边界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从上传请求发出至 HTTP 响应；包含解析、抽取、入库和补全；不含启动及预热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保证结果可复核</w:t>
      </w:r>
    </w:p>
    <w:p>
      <w:r>
        <w:rPr>
          <w:b w:val="0"/>
        </w:rPr>
        <w:t>参考集在读取模型输出之前独立建立并锁定，包含 70 个知识点和 101 条关系，每项附原文证据；它由 AI 辅助编写，尚未人工确认。输入、参考集、协议和输出图谱均保存校验值。没有依据预测结果补加别名或回改参考集，业务源码未修改。</w:t>
      </w:r>
    </w:p>
    <w:p>
      <w:r>
        <w:rPr>
          <w:b w:val="0"/>
        </w:rPr>
        <w:t>两种格式各运行一次，结果同时受到解析分块和模型生成波动影响。本报告不把它们的差异解释为文件格式的因果效果，也不推断多次运行的稳定性。</w:t>
      </w:r>
    </w:p>
    <w:p>
      <w:pPr>
        <w:pStyle w:val="Heading1"/>
        <w:pageBreakBefore/>
      </w:pPr>
      <w:r>
        <w:t>冻结参考集的严格匹配结果</w:t>
      </w:r>
    </w:p>
    <w:p>
      <w:r>
        <w:rPr>
          <w:b w:val="0"/>
        </w:rPr>
        <w:t>以下指标只衡量失败后保留图谱与冻结参考集的匹配程度。节点依据规范名或事先列出的别名匹配，进行 Unicode NFKC、英文大小写及空白归一化；不作模糊匹配，一个预测项最多匹配一个参考项。</w:t>
      </w:r>
    </w:p>
    <w:p>
      <w:r>
        <w:rPr>
          <w:b w:val="0"/>
        </w:rPr>
        <w:t>关系必须双端点、类型均匹配；CONTAINS 和 PREREQUISITE_OF 区分方向，RELATED_TO 不区分方向。重复预测计入未匹配项。精确率 = 匹配数 ÷ 预测数；召回率 = 匹配数 ÷ 参考数；F1 为两者的调和平均数。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808"/>
        <w:gridCol w:w="1714"/>
        <w:gridCol w:w="1714"/>
        <w:gridCol w:w="1714"/>
      </w:tblGrid>
      <w:tr>
        <w:trPr>
          <w:cantSplit/>
          <w:tblHeader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匹配 预测 参考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精确率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召回率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F1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 知识点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35/50/70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70.00%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50.00%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58.33%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 关系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17/70/101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24.29%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16.83%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19.88%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 知识点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35/47/70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74.47%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50.00%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59.83%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 关系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16/61/101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26.23%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15.84%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19.75%</w:t>
            </w:r>
          </w:p>
        </w:tc>
      </w:tr>
    </w:tbl>
    <w:p>
      <w:pPr>
        <w:spacing w:after="0" w:line="80" w:lineRule="exact"/>
      </w:pPr>
    </w:p>
    <w:p>
      <w:r>
        <w:rPr>
          <w:b w:val="0"/>
        </w:rPr>
        <w:t>两轮各有 35 个参考知识点获得匹配，另有 35 个参考知识点未匹配。TXT 有 15 个预测知识点未匹配，DOCX 有 12 个；其中分别有 2 个、1 个重复预测。关系分别有 53 条、45 条未匹配预测，各包含 1 条重复预测。</w:t>
      </w:r>
    </w:p>
    <w:p>
      <w:pPr>
        <w:pStyle w:val="Heading2"/>
      </w:pPr>
      <w:r>
        <w:t>关系类型明细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2952"/>
        <w:gridCol w:w="2434"/>
        <w:gridCol w:w="1886"/>
        <w:gridCol w:w="1886"/>
      </w:tblGrid>
      <w:tr>
        <w:trPr>
          <w:cantSplit/>
          <w:tblHeader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格式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关系类型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匹配 预测 参考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精确率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召回率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CONTAINS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10/37/30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27.03%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33.33%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RELATED_TO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7/31/70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22.58%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10.00%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PREREQUISITE_OF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0/2/1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0.00%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0.00%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CONTAINS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11/34/30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32.35%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36.67%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RELATED_TO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5/23/70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21.74%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7.14%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PREREQUISITE_OF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0/4/1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0.00%</w:t>
            </w:r>
          </w:p>
        </w:tc>
        <w:tc>
          <w:tcPr>
            <w:tcW w:type="dxa" w:w="18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0.00%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如何解释未匹配项</w:t>
      </w:r>
    </w:p>
    <w:p>
      <w:r>
        <w:rPr>
          <w:b w:val="0"/>
        </w:rPr>
        <w:t>未匹配不等于事实错误。名称粒度、括号中的英文名、树高度与节点高度的区分、操作所属对象，以及参考集未覆盖的合理表述，都可能导致严格匹配失败。错误判断需要回到原文逐项核查。</w:t>
      </w:r>
    </w:p>
    <w:p>
      <w:r>
        <w:rPr>
          <w:b w:val="0"/>
        </w:rPr>
        <w:t>本轮先修关系参考仅 1 条，样本过少，类型指标不能代表整体先修关系识别能力。正文被截断还使全文召回率混合了资料覆盖与抽取质量问题；本轮没有事后缩小参考范围以提高分数。</w:t>
      </w:r>
    </w:p>
    <w:p>
      <w:pPr>
        <w:pStyle w:val="Heading1"/>
        <w:pageBreakBefore/>
      </w:pPr>
      <w:r>
        <w:t>流程失败与正文覆盖诊断</w:t>
      </w:r>
    </w:p>
    <w:p>
      <w:pPr>
        <w:pStyle w:val="Heading2"/>
      </w:pPr>
      <w:r>
        <w:t>内容补全阶段失败</w:t>
      </w:r>
    </w:p>
    <w:p>
      <w:r>
        <w:rPr>
          <w:b w:val="0"/>
        </w:rPr>
        <w:t>两轮均经历抽取、入库并进入内容补全阶段，随后返回 HTTP 502。接口报错为“内容补全未通过原文校验或模型请求失败，可重试；未覆盖已有内容”。这条报错合并了多种原因，现有日志未暴露底层异常，因此不能断定是哪个校验条件或哪次模型请求失败。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765"/>
        <w:gridCol w:w="2765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阶段首次被观察到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TXT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正在抽取 Extracting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1.136 秒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1.146 秒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正在入库 Importing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8.279 秒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9.267 秒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正在补全 Enriching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9.293 秒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10.283 秒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上传返回 HTTP 502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24.553 秒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24.897 秒</w:t>
            </w:r>
          </w:p>
        </w:tc>
      </w:tr>
    </w:tbl>
    <w:p>
      <w:pPr>
        <w:spacing w:after="0" w:line="80" w:lineRule="exact"/>
      </w:pPr>
    </w:p>
    <w:p>
      <w:r>
        <w:rPr>
          <w:b w:val="0"/>
        </w:rPr>
        <w:t>阶段状态按约 1 秒间隔采样，表中是首次观察时间，不是精确的阶段耗时。DOCX 的末次轮询未采到 Failed，但失败的 HTTP 响应与任务记录均已留存。</w:t>
      </w:r>
    </w:p>
    <w:p>
      <w:pPr>
        <w:pStyle w:val="Heading2"/>
      </w:pPr>
      <w:r>
        <w:t>默认分块上限丢弃后半章</w:t>
      </w:r>
    </w:p>
    <w:p>
      <w:r>
        <w:rPr>
          <w:b w:val="0"/>
        </w:rPr>
        <w:t>原日志与运行后的离线重演均显示：全文产生 13 个文本块，程序仅保留前 6 块，丢弃后 7 块。默认 MAX_TOKEN_CHUNK_SIZE 为 10,000，再除以每块 1,500 并向下取整，得到最多 6 块。考虑块间重叠后，实际保留去重后的前 8,500 token。[2]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765"/>
        <w:gridCol w:w="2765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覆盖统计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TXT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全文 token 数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18,084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18,061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保留的去重前缀 token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8,500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8,500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正文 token 覆盖比例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47.00%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47.06%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截断位置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7.4 删除节点开头</w:t>
            </w:r>
          </w:p>
        </w:tc>
        <w:tc>
          <w:tcPr>
            <w:tcW w:type="dxa" w:w="2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7.4 删除节点开头</w:t>
            </w:r>
          </w:p>
        </w:tc>
      </w:tr>
    </w:tbl>
    <w:p>
      <w:pPr>
        <w:spacing w:after="0" w:line="80" w:lineRule="exact"/>
      </w:pPr>
    </w:p>
    <w:p>
      <w:r>
        <w:rPr>
          <w:b w:val="0"/>
        </w:rPr>
        <w:t>7.5 AVL 树及 7.6 小结全部未进入首轮实体与关系抽取。这里的覆盖率是去重 token 前缀占全文 token 的比例，不是 6/13 的块数比例，也不是知识点召回率。分块诊断是在运行后独立追加的分析，未改变冻结协议或主评分。</w:t>
      </w:r>
    </w:p>
    <w:p>
      <w:pPr>
        <w:pStyle w:val="Heading1"/>
        <w:pageBreakBefore/>
      </w:pPr>
      <w:r>
        <w:t>原文抽样复核与人工验收边界</w:t>
      </w:r>
    </w:p>
    <w:p>
      <w:r>
        <w:rPr>
          <w:b w:val="0"/>
        </w:rPr>
        <w:t>在每轮保留图谱中按固定种子 20261009 无放回随机抽取 20 个知识点、20 条关系。两名独立 AI 审阅者分别对照原文给出“支持、不支持、不确定”及证据。原文引用已逐字核验；本步骤仍是 AI 辅助审阅，不属于赛题要求的人工抽样验证。</w:t>
      </w:r>
    </w:p>
    <w:p>
      <w:r>
        <w:rPr>
          <w:b w:val="0"/>
        </w:rPr>
        <w:t>汇总规则在主指标之外单独报告：两者均判支持，记为一致支持；两者均判不支持，记为一致不支持；所有其他组合均列为待人工确认，不再由第三个 AI 裁决。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75"/>
        <w:gridCol w:w="1224"/>
        <w:gridCol w:w="1944"/>
        <w:gridCol w:w="2160"/>
        <w:gridCol w:w="2390"/>
      </w:tblGrid>
      <w:tr>
        <w:trPr>
          <w:cantSplit/>
          <w:tblHeader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抽样对象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样本数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一致支持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一致不支持</w:t>
            </w:r>
          </w:p>
        </w:tc>
        <w:tc>
          <w:tcPr>
            <w:tcW w:type="dxa" w:w="2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待人工确认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 知识点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 关系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 知识点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 关系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</w:tr>
    </w:tbl>
    <w:p>
      <w:pPr>
        <w:spacing w:after="0" w:line="80" w:lineRule="exact"/>
      </w:pPr>
    </w:p>
    <w:p>
      <w:r>
        <w:rPr>
          <w:b w:val="0"/>
        </w:rPr>
        <w:t>关系样本的一致支持比例分别为 80% 和 90%。它们只描述已抽出的 20 条关系样本，不衡量未抽出内容，也不能替代全文严格匹配指标或人工准确率。两格式各 40 项中，A/B 判定相同的都是 39 项；相同包括双方均不确定，不能据此证明判断正确。</w:t>
      </w:r>
    </w:p>
    <w:p>
      <w:pPr>
        <w:pStyle w:val="Heading2"/>
      </w:pPr>
      <w:r>
        <w:t>已发现的典型关系问题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674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输出关系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两名审阅者共同指出的问题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TXT</w:t>
              <w:br/>
              <w:t>二叉树 CONTAINS 节点深度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原文把深度定义为节点属性；不支持把它解释为树的组成部分。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</w:t>
              <w:br/>
              <w:t>数组表示 CONTAINS 完美二叉树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原文用完美二叉树说明数组表示；示例对象并非表示方法的组成部分。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DOCX</w:t>
              <w:br/>
              <w:t>完美二叉树 CONTAINS 映射公式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映射公式表达索引关系；不是完美二叉树包含的结构部件。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优先交由人工确认的三项</w:t>
      </w:r>
    </w:p>
    <w:p>
      <w:r>
        <w:rPr>
          <w:b w:val="0"/>
        </w:rPr>
        <w:t>TXT 关系 E03 的两名判断有分歧；TXT 关系 E10 的双方都不确定；DOCX 知识点 N06 涉及“基本操作分组”的粒度判断。清单保留两名审阅者的原始判定和引用，供课程熟悉者填写最终结论。</w:t>
      </w:r>
    </w:p>
    <w:p>
      <w:r>
        <w:rPr>
          <w:b w:val="0"/>
        </w:rPr>
        <w:t>全体 80 个样本仍应由人工复核；不能只检查上述三项后，把其他 AI 判断直接计为人工正确。70 个知识点、101 条关系的参考集也需要人工确认后，才适合作为正式真值集。</w:t>
      </w:r>
    </w:p>
    <w:p>
      <w:pPr>
        <w:pStyle w:val="Heading1"/>
        <w:pageBreakBefore/>
      </w:pPr>
      <w:r>
        <w:t>改进顺序与测评交接</w:t>
      </w:r>
    </w:p>
    <w:p>
      <w:pPr>
        <w:pStyle w:val="Heading2"/>
      </w:pPr>
      <w:r>
        <w:t>建议按顺序处理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83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DDE7ED"/>
          </w:tcPr>
          <w:p>
            <w:pPr>
              <w:keepNext w:val="0"/>
              <w:spacing w:before="0" w:after="0" w:line="300" w:lineRule="exact"/>
            </w:pPr>
            <w:r>
              <w:rPr>
                <w:b/>
                <w:color w:val="000000"/>
                <w:sz w:val="19"/>
              </w:rPr>
              <w:t>工作与复测证据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1 全文覆盖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处理分块上限与截断提示，确保完整章节进入抽取；记录生成块数、实际处理块数和正文覆盖率。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2 补全失败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记录可定位的底层错误与失败节点，在保留已有内容的基础上验证恢复策略；完整成功后重新计时。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3 关系语义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区分组成、属性、示例和实现关系；统一 CONTAINS 及先修关系的标注与抽取口径。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4 人工确认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6F8FA"/>
          </w:tcPr>
          <w:p>
            <w:pPr>
              <w:keepNext w:val="0"/>
              <w:spacing w:before="0" w:after="0" w:line="300" w:lineRule="exact"/>
            </w:pPr>
            <w:r>
              <w:rPr>
                <w:b w:val="0"/>
                <w:color w:val="000000"/>
                <w:sz w:val="19"/>
              </w:rPr>
              <w:t>由课程熟悉者复核参考集与样本，明确赛题准确率公式；随后新增批次、重复运行并报告波动。</w:t>
            </w:r>
          </w:p>
        </w:tc>
      </w:tr>
    </w:tbl>
    <w:p>
      <w:pPr>
        <w:spacing w:after="0" w:line="80" w:lineRule="exact"/>
      </w:pPr>
    </w:p>
    <w:p>
      <w:r>
        <w:rPr>
          <w:b w:val="0"/>
        </w:rPr>
        <w:t>以上为后续修复建议。本轮仅建立测评材料、隔离运行与保存证据，没有修改业务源码，也没有通过修改参数后挑选更好结果。正常开发服务与前端仍可使用。</w:t>
      </w:r>
    </w:p>
    <w:p>
      <w:pPr>
        <w:pStyle w:val="Heading2"/>
      </w:pPr>
      <w:r>
        <w:t>可直接接手的证据</w:t>
      </w:r>
    </w:p>
    <w:p>
      <w:r>
        <w:rPr>
          <w:b w:val="0"/>
        </w:rPr>
        <w:t>项目根目录 evaluation/2026-10-09-hello-tree/ 保存本轮证据。下列两份清单是开展人工确认的入口：</w:t>
      </w:r>
    </w:p>
    <w:p>
      <w:r>
        <w:rPr>
          <w:b w:val="0"/>
        </w:rPr>
        <w:t>review/人工复核清单.md：80 条随机样本、A/B 原始判定、原文引用及人工填写栏。</w:t>
        <w:br/>
        <w:t>review/参考标注复核清单.md：70 个知识点、101 条关系、别名、原文证据及人工填写栏。</w:t>
      </w:r>
    </w:p>
    <w:p>
      <w:r>
        <w:rPr>
          <w:b w:val="0"/>
        </w:rPr>
        <w:t>runs/txt/ 与 runs/docx/ 保存 HTTP 响应、任务状态、原始图谱、计时和逐项评分。protocol.json 与 gold/frozen.json 保存预先锁定的口径和校验值；diagnostics/chunk_coverage.json 保存后验覆盖诊断。</w:t>
      </w:r>
    </w:p>
    <w:p>
      <w:r>
        <w:rPr>
          <w:b w:val="0"/>
        </w:rPr>
        <w:t>重算现有主分数只需运行 scripts/score_graph.py，完全离线、不调用 API。重新抽取应使用 scripts/run_benchmark.py 并创建新批次；它会真实调用 DeepSeek。现有批次保留，供对比追踪。</w:t>
      </w:r>
    </w:p>
    <w:p>
      <w:pPr>
        <w:pStyle w:val="Heading2"/>
      </w:pPr>
      <w:r>
        <w:t>来源与依据</w:t>
      </w:r>
    </w:p>
    <w:p>
      <w:pPr>
        <w:spacing w:line="280" w:lineRule="exact" w:after="100"/>
      </w:pPr>
      <w:r>
        <w:rPr>
          <w:b w:val="0"/>
          <w:sz w:val="18"/>
        </w:rPr>
        <w:t>[1] Hello 算法，krahets 及贡献者，第7章树。官方页面：www.hello-algo.com/chapter_tree/；官方仓库：github.com/krahets/hello-algo。固定版本、原文校验值与许可见 source/manifest.json 和 source/LICENSE。</w:t>
      </w:r>
    </w:p>
    <w:p>
      <w:pPr>
        <w:spacing w:line="280" w:lineRule="exact" w:after="100"/>
      </w:pPr>
      <w:r>
        <w:rPr>
          <w:b w:val="0"/>
          <w:sz w:val="18"/>
        </w:rPr>
        <w:t>[2] 本轮实际运行证据、冻结评分与覆盖诊断：runs/、gold/、review/summary.json、diagnostics/chunk_coverage.json。</w:t>
      </w:r>
    </w:p>
    <w:p>
      <w:pPr>
        <w:spacing w:line="280" w:lineRule="exact" w:after="100"/>
      </w:pPr>
      <w:r>
        <w:rPr>
          <w:b w:val="0"/>
          <w:sz w:val="18"/>
        </w:rPr>
        <w:t>[3] 队伍已有《知识抽取测试与准确率报告》，文件“知识抽取准确率测试报告.docx”，区分功能闭环与人工真值指标。</w:t>
      </w:r>
    </w:p>
    <w:p>
      <w:pPr>
        <w:spacing w:line="280" w:lineRule="exact" w:after="100"/>
      </w:pPr>
      <w:r>
        <w:rPr>
          <w:b w:val="0"/>
          <w:sz w:val="18"/>
        </w:rPr>
        <w:t>[4] A10 赛题文档《基于AIGC的课程知识图谱智能构建与学习导航系统》，规定不少于20个知识点、人工抽样准确率不低于70%、单次解析抽取不超过60秒。</w:t>
      </w: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知识抽取测评  2026年10月9日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40" w:lineRule="exact" w:after="140"/>
    </w:pPr>
    <w:rPr>
      <w:rFonts w:ascii="Songti SC" w:hAnsi="Songti SC" w:eastAsia="Songti SC" w:cs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40" w:lineRule="exact"/>
      <w:outlineLvl w:val="0"/>
    </w:pPr>
    <w:rPr>
      <w:rFonts w:ascii="Heiti SC" w:hAnsi="Heiti SC" w:eastAsia="Heiti SC" w:cs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60" w:lineRule="exact"/>
      <w:outlineLvl w:val="1"/>
    </w:pPr>
    <w:rPr>
      <w:rFonts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</w:pPr>
    <w:rPr>
      <w:rFonts w:ascii="Heiti SC" w:hAnsi="Heiti SC" w:eastAsia="Heiti SC" w:cs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真实课程知识抽取测评报告</dc:title>
  <dc:subject>Hello 算法第7章树 TXT与DOCX真实上传测试和冻结参考匹配评估</dc:subject>
  <dc:creator>课程知识图谱项目测评</dc:creator>
  <cp:keywords/>
  <dc:description>AI辅助测评报告。参考标注与抽样判断尚未获人工确认，不能用于宣称赛题人工准确率验收达标。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