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B8CE9" w14:textId="0F56EE2D" w:rsidR="00DF3F4C" w:rsidRDefault="00140240">
      <w:r>
        <w:t xml:space="preserve">Semester 2 Week </w:t>
      </w:r>
      <w:r w:rsidR="00F34424">
        <w:t>5</w:t>
      </w:r>
      <w:r>
        <w:t xml:space="preserve"> meeting notes</w:t>
      </w:r>
    </w:p>
    <w:tbl>
      <w:tblPr>
        <w:tblStyle w:val="TableGrid"/>
        <w:tblW w:w="0" w:type="auto"/>
        <w:tblLook w:val="04A0" w:firstRow="1" w:lastRow="0" w:firstColumn="1" w:lastColumn="0" w:noHBand="0" w:noVBand="1"/>
      </w:tblPr>
      <w:tblGrid>
        <w:gridCol w:w="9016"/>
      </w:tblGrid>
      <w:tr w:rsidR="001367EB" w14:paraId="10E4FE4D" w14:textId="77777777" w:rsidTr="001367EB">
        <w:tc>
          <w:tcPr>
            <w:tcW w:w="9016" w:type="dxa"/>
          </w:tcPr>
          <w:p w14:paraId="6EA9A21A" w14:textId="77777777" w:rsidR="00571C80" w:rsidRDefault="00110FDF">
            <w:r>
              <w:t>Discussion of what we did this week</w:t>
            </w:r>
          </w:p>
          <w:p w14:paraId="6F985A7B" w14:textId="77777777" w:rsidR="00110FDF" w:rsidRDefault="00110FDF"/>
          <w:p w14:paraId="72B7D587" w14:textId="77777777" w:rsidR="00110FDF" w:rsidRDefault="00110FDF">
            <w:r>
              <w:t>Guy has moved away from dropout</w:t>
            </w:r>
          </w:p>
          <w:p w14:paraId="2EABD3B1" w14:textId="1AF3280F" w:rsidR="00110FDF" w:rsidRDefault="00110FDF">
            <w:r>
              <w:t>Guy use grid of less than 1.4 solar masses and only dwarfs</w:t>
            </w:r>
          </w:p>
        </w:tc>
      </w:tr>
      <w:tr w:rsidR="00F34424" w14:paraId="78A59C03" w14:textId="77777777" w:rsidTr="001367EB">
        <w:tc>
          <w:tcPr>
            <w:tcW w:w="9016" w:type="dxa"/>
          </w:tcPr>
          <w:p w14:paraId="2DBBB831" w14:textId="6857B764" w:rsidR="00F34424" w:rsidRDefault="00110FDF">
            <w:r>
              <w:t xml:space="preserve">“The HBM doesn’t feel the isochrone </w:t>
            </w:r>
          </w:p>
          <w:p w14:paraId="27A0B8A9" w14:textId="6DD886B6" w:rsidR="00110FDF" w:rsidRDefault="00110FDF">
            <w:r>
              <w:t>If the isochrone wasn’t smooth it would be concerning”</w:t>
            </w:r>
          </w:p>
          <w:p w14:paraId="1FD9913D" w14:textId="69811234" w:rsidR="00110FDF" w:rsidRDefault="00110FDF">
            <w:r>
              <w:t xml:space="preserve">To make progress we should folk this: have a look at making a HBM with data from the grid for dwarfs only or </w:t>
            </w:r>
            <w:proofErr w:type="spellStart"/>
            <w:r>
              <w:t>dwarfs+sub-giants</w:t>
            </w:r>
            <w:proofErr w:type="spellEnd"/>
          </w:p>
        </w:tc>
      </w:tr>
      <w:tr w:rsidR="00F34424" w14:paraId="7C68A9C9" w14:textId="77777777" w:rsidTr="001367EB">
        <w:tc>
          <w:tcPr>
            <w:tcW w:w="9016" w:type="dxa"/>
          </w:tcPr>
          <w:p w14:paraId="5FF13175" w14:textId="77777777" w:rsidR="00F34424" w:rsidRDefault="00262FFC">
            <w:r>
              <w:t>We took away batch normalisation as it was causing problems</w:t>
            </w:r>
          </w:p>
          <w:p w14:paraId="6F1353EB" w14:textId="77777777" w:rsidR="00262FFC" w:rsidRDefault="00262FFC"/>
          <w:p w14:paraId="4D2415E4" w14:textId="0DBA684F" w:rsidR="00262FFC" w:rsidRDefault="00262FFC">
            <w:r>
              <w:t>There is a small snippet of code that tests whether Theano can use the GPU, so you can create a GPU instance in google collab and Guy says that people have said that Theano can’t use the collab GPU. We should check this</w:t>
            </w:r>
            <w:r w:rsidR="005A3F0C">
              <w:t xml:space="preserve">…doesn’t seem like it’s going to work. </w:t>
            </w:r>
          </w:p>
        </w:tc>
      </w:tr>
      <w:tr w:rsidR="00F34424" w14:paraId="4AFF2AF6" w14:textId="77777777" w:rsidTr="001367EB">
        <w:tc>
          <w:tcPr>
            <w:tcW w:w="9016" w:type="dxa"/>
          </w:tcPr>
          <w:p w14:paraId="1858F473" w14:textId="77777777" w:rsidR="00F34424" w:rsidRDefault="00262FFC">
            <w:r>
              <w:t xml:space="preserve">A lot of the overhead of the HBM is coming from the calculating the derivatives associated with the neural network which means that when running on CPU it is slow if we can get it running on GPU it will become fast again. </w:t>
            </w:r>
          </w:p>
          <w:p w14:paraId="3E0703CB" w14:textId="77777777" w:rsidR="00262FFC" w:rsidRDefault="00262FFC"/>
          <w:p w14:paraId="69039F32" w14:textId="43404E0E" w:rsidR="00262FFC" w:rsidRDefault="00262FFC">
            <w:r>
              <w:t>Run on fewer stars than 100, maybe try 10 or even 3 just for smoothing out bugs</w:t>
            </w:r>
          </w:p>
        </w:tc>
      </w:tr>
      <w:tr w:rsidR="00F34424" w14:paraId="269345D0" w14:textId="77777777" w:rsidTr="001367EB">
        <w:tc>
          <w:tcPr>
            <w:tcW w:w="9016" w:type="dxa"/>
          </w:tcPr>
          <w:p w14:paraId="788D9BA1" w14:textId="77777777" w:rsidR="00F34424" w:rsidRDefault="005A3F0C">
            <w:r>
              <w:t xml:space="preserve">We don’t have </w:t>
            </w:r>
            <w:proofErr w:type="spellStart"/>
            <w:r>
              <w:t>bluebear</w:t>
            </w:r>
            <w:proofErr w:type="spellEnd"/>
            <w:r>
              <w:t xml:space="preserve"> GP</w:t>
            </w:r>
            <w:r w:rsidR="00E05B38">
              <w:t>U</w:t>
            </w:r>
            <w:r>
              <w:t xml:space="preserve"> account and for </w:t>
            </w:r>
            <w:proofErr w:type="spellStart"/>
            <w:r>
              <w:t>bluebear</w:t>
            </w:r>
            <w:proofErr w:type="spellEnd"/>
            <w:r>
              <w:t xml:space="preserve"> CP</w:t>
            </w:r>
            <w:r w:rsidR="00E05B38">
              <w:t>U</w:t>
            </w:r>
            <w:r>
              <w:t xml:space="preserve"> it is slower than collab</w:t>
            </w:r>
          </w:p>
          <w:p w14:paraId="4E3336D0" w14:textId="77777777" w:rsidR="00E05B38" w:rsidRDefault="00E05B38"/>
          <w:p w14:paraId="167057F1" w14:textId="77777777" w:rsidR="00E05B38" w:rsidRDefault="00E05B38">
            <w:r>
              <w:t xml:space="preserve">Maybe switch to </w:t>
            </w:r>
            <w:proofErr w:type="spellStart"/>
            <w:r>
              <w:t>Tensorflow</w:t>
            </w:r>
            <w:proofErr w:type="spellEnd"/>
            <w:r>
              <w:t xml:space="preserve"> probability (TFP) for HBM to guarantee GPU on collab</w:t>
            </w:r>
          </w:p>
          <w:p w14:paraId="31CF8ECA" w14:textId="77777777" w:rsidR="00E05B38" w:rsidRDefault="00E05B38">
            <w:r>
              <w:t>Go back to Guy training on his GPU</w:t>
            </w:r>
          </w:p>
          <w:p w14:paraId="295446D2" w14:textId="77777777" w:rsidR="00E05B38" w:rsidRDefault="00E05B38"/>
          <w:p w14:paraId="7A65985E" w14:textId="47B0F458" w:rsidR="00E05B38" w:rsidRDefault="00E05B38" w:rsidP="00E05B38">
            <w:pPr>
              <w:pStyle w:val="ListParagraph"/>
              <w:numPr>
                <w:ilvl w:val="0"/>
                <w:numId w:val="1"/>
              </w:numPr>
            </w:pPr>
            <w:r>
              <w:t>Spend no more than an hour Edward TFP, to figure out how futile it is and for collab GPU</w:t>
            </w:r>
          </w:p>
        </w:tc>
      </w:tr>
      <w:tr w:rsidR="005A3F0C" w14:paraId="6C7DF190" w14:textId="77777777" w:rsidTr="001367EB">
        <w:tc>
          <w:tcPr>
            <w:tcW w:w="9016" w:type="dxa"/>
          </w:tcPr>
          <w:p w14:paraId="7DBDE0E5" w14:textId="77777777" w:rsidR="005A3F0C" w:rsidRDefault="00E05B38">
            <w:r>
              <w:t>More discussion on how we’ve been training and how isochrones get worse with higher loss</w:t>
            </w:r>
          </w:p>
          <w:p w14:paraId="06C2044E" w14:textId="77777777" w:rsidR="00554D04" w:rsidRDefault="00554D04"/>
          <w:p w14:paraId="6C77943D" w14:textId="77777777" w:rsidR="00554D04" w:rsidRDefault="00554D04">
            <w:r>
              <w:t>If you change the regularization you would expect the loss to bottom out at some point</w:t>
            </w:r>
          </w:p>
          <w:p w14:paraId="6550EC16" w14:textId="2E5E172A" w:rsidR="00554D04" w:rsidRDefault="00554D04">
            <w:r>
              <w:t>When guy trains NN he tracks MSE and MAE as well as the loss</w:t>
            </w:r>
          </w:p>
        </w:tc>
      </w:tr>
      <w:tr w:rsidR="005A3F0C" w14:paraId="2039D758" w14:textId="77777777" w:rsidTr="001367EB">
        <w:tc>
          <w:tcPr>
            <w:tcW w:w="9016" w:type="dxa"/>
          </w:tcPr>
          <w:p w14:paraId="1112FB28" w14:textId="145B41FA" w:rsidR="005A3F0C" w:rsidRDefault="00554D04">
            <w:r>
              <w:t>Change median in the error plots to mean absolute error</w:t>
            </w:r>
          </w:p>
        </w:tc>
      </w:tr>
      <w:tr w:rsidR="005A3F0C" w14:paraId="1249C67C" w14:textId="77777777" w:rsidTr="001367EB">
        <w:tc>
          <w:tcPr>
            <w:tcW w:w="9016" w:type="dxa"/>
          </w:tcPr>
          <w:p w14:paraId="54AD3A54" w14:textId="77777777" w:rsidR="005A3F0C" w:rsidRDefault="00F96C2A">
            <w:r>
              <w:t>Luminosity error distribution issue discussion</w:t>
            </w:r>
          </w:p>
          <w:p w14:paraId="2AFC1EE2" w14:textId="77777777" w:rsidR="00F96C2A" w:rsidRDefault="00F96C2A">
            <w:r>
              <w:t>Possible problem with blackbody equation</w:t>
            </w:r>
          </w:p>
          <w:p w14:paraId="1C22A5E7" w14:textId="77777777" w:rsidR="00F96C2A" w:rsidRDefault="00F96C2A">
            <w:r>
              <w:t>Use solar temperature of 5778k rather than temperature in the grid</w:t>
            </w:r>
          </w:p>
          <w:p w14:paraId="4A452C9C" w14:textId="77777777" w:rsidR="00F96C2A" w:rsidRDefault="00F96C2A"/>
          <w:p w14:paraId="3767558D" w14:textId="213ED8D1" w:rsidR="00F96C2A" w:rsidRDefault="00F96C2A">
            <w:r>
              <w:t>Alternatively</w:t>
            </w:r>
            <w:r w:rsidR="0093784C">
              <w:t>,</w:t>
            </w:r>
            <w:r>
              <w:t xml:space="preserve"> the test sun is the closest star in the grid but doesn’t have exact solar properties so use solar temp for the reference point</w:t>
            </w:r>
          </w:p>
        </w:tc>
      </w:tr>
      <w:tr w:rsidR="00F96C2A" w14:paraId="36987E0B" w14:textId="77777777" w:rsidTr="001367EB">
        <w:tc>
          <w:tcPr>
            <w:tcW w:w="9016" w:type="dxa"/>
          </w:tcPr>
          <w:p w14:paraId="01227067" w14:textId="77777777" w:rsidR="00F96C2A" w:rsidRDefault="0093784C">
            <w:r>
              <w:t>Be pragmatic: if you can’t train the NN with RGB just use a main sequence setup</w:t>
            </w:r>
          </w:p>
          <w:p w14:paraId="6022EAD9" w14:textId="0FBA0C56" w:rsidR="0093784C" w:rsidRDefault="0093784C">
            <w:r>
              <w:t xml:space="preserve">This is something to fall back on. </w:t>
            </w:r>
          </w:p>
        </w:tc>
      </w:tr>
      <w:tr w:rsidR="00F96C2A" w14:paraId="3D4C4E72" w14:textId="77777777" w:rsidTr="001367EB">
        <w:tc>
          <w:tcPr>
            <w:tcW w:w="9016" w:type="dxa"/>
          </w:tcPr>
          <w:p w14:paraId="0AFD9510" w14:textId="7CB39076" w:rsidR="00F96C2A" w:rsidRDefault="0093784C">
            <w:r>
              <w:t>In the report we will be focussing on works</w:t>
            </w:r>
          </w:p>
        </w:tc>
      </w:tr>
      <w:tr w:rsidR="00F96C2A" w14:paraId="10627598" w14:textId="77777777" w:rsidTr="001367EB">
        <w:tc>
          <w:tcPr>
            <w:tcW w:w="9016" w:type="dxa"/>
          </w:tcPr>
          <w:p w14:paraId="74B36452" w14:textId="77777777" w:rsidR="00F96C2A" w:rsidRDefault="0093784C">
            <w:r>
              <w:t xml:space="preserve">Be reflective: think about feedback, which you then have to absorb and then think about how you can use the feedback in future. </w:t>
            </w:r>
          </w:p>
          <w:p w14:paraId="65EC2E6E" w14:textId="77777777" w:rsidR="0093784C" w:rsidRDefault="0093784C">
            <w:r>
              <w:t>Find the feedback we’ve gotten to figure out how to write the report</w:t>
            </w:r>
          </w:p>
          <w:p w14:paraId="0CEA3791" w14:textId="0D511B6C" w:rsidR="0093784C" w:rsidRDefault="0093784C">
            <w:r>
              <w:t xml:space="preserve">Layout is standard for report. </w:t>
            </w:r>
          </w:p>
        </w:tc>
      </w:tr>
      <w:tr w:rsidR="00F96C2A" w14:paraId="2CE0C306" w14:textId="77777777" w:rsidTr="001367EB">
        <w:tc>
          <w:tcPr>
            <w:tcW w:w="9016" w:type="dxa"/>
          </w:tcPr>
          <w:p w14:paraId="137C9159" w14:textId="4B05EFBE" w:rsidR="00F96C2A" w:rsidRDefault="0093784C">
            <w:r>
              <w:t>Other NN guy was: Max Little</w:t>
            </w:r>
          </w:p>
        </w:tc>
      </w:tr>
      <w:tr w:rsidR="00F96C2A" w14:paraId="3F9696B2" w14:textId="77777777" w:rsidTr="001367EB">
        <w:tc>
          <w:tcPr>
            <w:tcW w:w="9016" w:type="dxa"/>
          </w:tcPr>
          <w:p w14:paraId="1F815495" w14:textId="7E4B4958" w:rsidR="00F96C2A" w:rsidRDefault="00992ED9">
            <w:r>
              <w:t xml:space="preserve">Next Monday for meeting unless we hear otherwise. </w:t>
            </w:r>
            <w:bookmarkStart w:id="0" w:name="_GoBack"/>
            <w:bookmarkEnd w:id="0"/>
          </w:p>
        </w:tc>
      </w:tr>
      <w:tr w:rsidR="00F96C2A" w14:paraId="6E0E6BA2" w14:textId="77777777" w:rsidTr="001367EB">
        <w:tc>
          <w:tcPr>
            <w:tcW w:w="9016" w:type="dxa"/>
          </w:tcPr>
          <w:p w14:paraId="5873D064" w14:textId="77777777" w:rsidR="00F96C2A" w:rsidRDefault="00F96C2A"/>
        </w:tc>
      </w:tr>
    </w:tbl>
    <w:p w14:paraId="727986B5" w14:textId="5B9634DD" w:rsidR="001367EB" w:rsidRDefault="001367EB"/>
    <w:p w14:paraId="21A696E0" w14:textId="5ECFE4F5" w:rsidR="001367EB" w:rsidRDefault="00110FDF">
      <w:r>
        <w:t>We should try putting a Gaussian fit on our error plots</w:t>
      </w:r>
      <w:r>
        <w:br/>
      </w:r>
      <w:r>
        <w:t xml:space="preserve">have a look at making a HBM with data from the grid for dwarfs only or </w:t>
      </w:r>
      <w:proofErr w:type="spellStart"/>
      <w:r>
        <w:t>dwarfs+sub-giants</w:t>
      </w:r>
      <w:proofErr w:type="spellEnd"/>
      <w:r>
        <w:br/>
      </w:r>
      <w:r>
        <w:lastRenderedPageBreak/>
        <w:t xml:space="preserve">other one of us should train only neural net only on dwarfs and separate one on </w:t>
      </w:r>
      <w:proofErr w:type="spellStart"/>
      <w:r>
        <w:t>gaints</w:t>
      </w:r>
      <w:proofErr w:type="spellEnd"/>
      <w:r>
        <w:t xml:space="preserve"> (less than an error of 7 to 10 kelvin)</w:t>
      </w:r>
      <w:r>
        <w:br/>
        <w:t xml:space="preserve">then to separate HBM for giants </w:t>
      </w:r>
      <w:r w:rsidR="00262FFC">
        <w:br/>
        <w:t xml:space="preserve">analyse red giants separately for seismic data and use GIA for dwarfs, then compare analysis for consistency check. </w:t>
      </w:r>
      <w:r w:rsidR="00262FFC">
        <w:br/>
        <w:t>then have HBM that uses 2 neural net</w:t>
      </w:r>
      <w:r w:rsidR="00262FFC">
        <w:br/>
        <w:t xml:space="preserve">colour magnitude diagram for M67 and use that to identify dwarfs and sub-giants, due to the </w:t>
      </w:r>
      <w:proofErr w:type="spellStart"/>
      <w:r w:rsidR="00262FFC">
        <w:t>hertzsprung</w:t>
      </w:r>
      <w:proofErr w:type="spellEnd"/>
      <w:r w:rsidR="00262FFC">
        <w:t xml:space="preserve"> gap</w:t>
      </w:r>
    </w:p>
    <w:p w14:paraId="688F6BF5" w14:textId="49C2EE2D" w:rsidR="005A3F0C" w:rsidRDefault="00554D04">
      <w:r>
        <w:t>Change median in the error plots to mean absolute error</w:t>
      </w:r>
    </w:p>
    <w:p w14:paraId="2D277E15" w14:textId="720D8259" w:rsidR="005A3F0C" w:rsidRDefault="005A3F0C">
      <w:r>
        <w:t>Guy is going to think about how to get HBM on GPU</w:t>
      </w:r>
    </w:p>
    <w:p w14:paraId="7CB4CFFE" w14:textId="77777777" w:rsidR="001367EB" w:rsidRDefault="001367EB"/>
    <w:sectPr w:rsidR="00136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86BA4"/>
    <w:multiLevelType w:val="hybridMultilevel"/>
    <w:tmpl w:val="469C6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B"/>
    <w:rsid w:val="00021941"/>
    <w:rsid w:val="000F52B3"/>
    <w:rsid w:val="001020C4"/>
    <w:rsid w:val="00110FDF"/>
    <w:rsid w:val="001367EB"/>
    <w:rsid w:val="00140240"/>
    <w:rsid w:val="00262FFC"/>
    <w:rsid w:val="00294719"/>
    <w:rsid w:val="002D1650"/>
    <w:rsid w:val="004300CB"/>
    <w:rsid w:val="00554D04"/>
    <w:rsid w:val="00571C80"/>
    <w:rsid w:val="005A3F0C"/>
    <w:rsid w:val="00674147"/>
    <w:rsid w:val="006C767D"/>
    <w:rsid w:val="007D2C10"/>
    <w:rsid w:val="00853B8B"/>
    <w:rsid w:val="0093784C"/>
    <w:rsid w:val="00971009"/>
    <w:rsid w:val="00992ED9"/>
    <w:rsid w:val="00BF70CF"/>
    <w:rsid w:val="00D16D7D"/>
    <w:rsid w:val="00DC4FCC"/>
    <w:rsid w:val="00E05B38"/>
    <w:rsid w:val="00F34424"/>
    <w:rsid w:val="00F96C2A"/>
    <w:rsid w:val="00FD1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C1BD"/>
  <w15:chartTrackingRefBased/>
  <w15:docId w15:val="{950DBC6C-4F80-4FBB-849C-8B15C2A2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9</cp:revision>
  <dcterms:created xsi:type="dcterms:W3CDTF">2020-02-11T20:03:00Z</dcterms:created>
  <dcterms:modified xsi:type="dcterms:W3CDTF">2020-02-11T21:05:00Z</dcterms:modified>
</cp:coreProperties>
</file>