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Calibri" w:cs="Calibri" w:eastAsia="Calibri" w:hAnsi="Calibri"/>
          <w:b/>
          <w:bCs/>
          <w:color w:val="365F91"/>
          <w:sz w:val="30"/>
          <w:szCs w:val="30"/>
        </w:rPr>
        <w:t xml:space="preserve">CYBERGUARD-IDS: AN END-TO-END MACHINE LEARNING NETWORK INTRUSION DETECTION SYSTEM WITH REAL-TIME API SERVING AND STREAMLIT DASHBOARD</w:t>
      </w:r>
    </w:p>
    <w:p>
      <w:pPr>
        <w:spacing w:after="360"/>
        <w:jc w:val="center"/>
      </w:pPr>
      <w:r>
        <w:rPr>
          <w:rFonts w:ascii="Times New Roman" w:cs="Times New Roman" w:eastAsia="Times New Roman" w:hAnsi="Times New Roman"/>
          <w:color w:val="0070C0"/>
          <w:sz w:val="20"/>
          <w:szCs w:val="20"/>
        </w:rPr>
        <w:t xml:space="preserve">project report submitted in partial fulfilment of the requirements for the Course</w:t>
      </w:r>
    </w:p>
    <w:p>
      <w:pPr>
        <w:spacing w:after="0"/>
        <w:jc w:val="center"/>
      </w:pPr>
      <w:r>
        <w:rPr>
          <w:rFonts w:ascii="Times New Roman" w:cs="Times New Roman" w:eastAsia="Times New Roman" w:hAnsi="Times New Roman"/>
          <w:b/>
          <w:bCs/>
          <w:sz w:val="40"/>
          <w:szCs w:val="40"/>
        </w:rPr>
        <w:t xml:space="preserve">MACHINE LEARNING</w:t>
      </w:r>
    </w:p>
    <w:p>
      <w:pPr>
        <w:spacing w:after="0"/>
        <w:jc w:val="center"/>
      </w:pPr>
      <w:r>
        <w:rPr>
          <w:rFonts w:ascii="Times New Roman" w:cs="Times New Roman" w:eastAsia="Times New Roman" w:hAnsi="Times New Roman"/>
          <w:b/>
          <w:bCs/>
          <w:sz w:val="40"/>
          <w:szCs w:val="40"/>
        </w:rPr>
        <w:t xml:space="preserve">BACHELOR OF TECHNOLOGY</w:t>
      </w:r>
    </w:p>
    <w:p>
      <w:pPr>
        <w:spacing w:after="0"/>
        <w:jc w:val="center"/>
      </w:pPr>
      <w:r>
        <w:rPr>
          <w:rFonts w:ascii="Times New Roman" w:cs="Times New Roman" w:eastAsia="Times New Roman" w:hAnsi="Times New Roman"/>
          <w:b/>
          <w:bCs/>
          <w:sz w:val="22"/>
          <w:szCs w:val="22"/>
        </w:rPr>
        <w:t xml:space="preserve">in</w:t>
      </w:r>
    </w:p>
    <w:p>
      <w:pPr>
        <w:spacing w:after="0"/>
        <w:jc w:val="center"/>
      </w:pPr>
      <w:r>
        <w:rPr>
          <w:rFonts w:ascii="Times New Roman" w:cs="Times New Roman" w:eastAsia="Times New Roman" w:hAnsi="Times New Roman"/>
          <w:b/>
          <w:bCs/>
          <w:sz w:val="28"/>
          <w:szCs w:val="28"/>
        </w:rPr>
        <w:t xml:space="preserve">COMPUTER SCIENCE AND ENGINEERING</w:t>
      </w:r>
    </w:p>
    <w:p>
      <w:pPr>
        <w:spacing w:after="60"/>
        <w:jc w:val="center"/>
      </w:pPr>
      <w:r>
        <w:rPr>
          <w:rFonts w:ascii="Times New Roman" w:cs="Times New Roman" w:eastAsia="Times New Roman" w:hAnsi="Times New Roman"/>
          <w:b/>
          <w:bCs/>
          <w:sz w:val="24"/>
          <w:szCs w:val="24"/>
        </w:rPr>
        <w:t xml:space="preserve">A.Y.: 2026-27</w:t>
      </w:r>
    </w:p>
    <w:p>
      <w:pPr>
        <w:spacing w:after="360"/>
        <w:jc w:val="center"/>
      </w:pPr>
      <w:r>
        <w:rPr>
          <w:rFonts w:ascii="Times New Roman" w:cs="Times New Roman" w:eastAsia="Times New Roman" w:hAnsi="Times New Roman"/>
          <w:b/>
          <w:bCs/>
          <w:sz w:val="24"/>
          <w:szCs w:val="24"/>
        </w:rPr>
        <w:t xml:space="preserve">Team 30  |  Section - 1</w:t>
      </w:r>
    </w:p>
    <w:p>
      <w:pPr>
        <w:spacing w:after="240"/>
        <w:jc w:val="center"/>
      </w:pPr>
      <w:r>
        <w:rPr>
          <w:rFonts w:ascii="Times New Roman" w:cs="Times New Roman" w:eastAsia="Times New Roman" w:hAnsi="Times New Roman"/>
          <w:b/>
          <w:bCs/>
          <w:sz w:val="24"/>
          <w:szCs w:val="24"/>
        </w:rPr>
        <w:t xml:space="preserve">By</w:t>
      </w:r>
    </w:p>
    <w:p>
      <w:pPr>
        <w:spacing w:after="200"/>
        <w:jc w:val="center"/>
      </w:pPr>
      <w:r>
        <w:rPr>
          <w:rFonts w:ascii="Calibri" w:cs="Calibri" w:eastAsia="Calibri" w:hAnsi="Calibri"/>
          <w:color w:val="365F91"/>
          <w:sz w:val="24"/>
          <w:szCs w:val="24"/>
        </w:rPr>
        <w:t xml:space="preserve">Harivikash Katta 2520030203</w:t>
      </w:r>
    </w:p>
    <w:p>
      <w:pPr>
        <w:spacing w:after="360"/>
        <w:jc w:val="center"/>
      </w:pPr>
      <w:r>
        <w:rPr>
          <w:rFonts w:ascii="Calibri" w:cs="Calibri" w:eastAsia="Calibri" w:hAnsi="Calibri"/>
          <w:color w:val="365F91"/>
          <w:sz w:val="24"/>
          <w:szCs w:val="24"/>
        </w:rPr>
        <w:t xml:space="preserve">Navadeep 2520030196</w:t>
      </w:r>
    </w:p>
    <w:p>
      <w:pPr>
        <w:spacing w:after="0"/>
        <w:jc w:val="center"/>
      </w:pPr>
      <w:r>
        <w:rPr>
          <w:rFonts w:ascii="Times New Roman" w:cs="Times New Roman" w:eastAsia="Times New Roman" w:hAnsi="Times New Roman"/>
          <w:b/>
          <w:bCs/>
          <w:sz w:val="24"/>
          <w:szCs w:val="24"/>
        </w:rPr>
        <w:t xml:space="preserve">Under the Esteemed guidance of</w:t>
      </w:r>
    </w:p>
    <w:p>
      <w:pPr>
        <w:spacing w:after="0"/>
        <w:jc w:val="center"/>
      </w:pPr>
      <w:r>
        <w:rPr>
          <w:rFonts w:ascii="Times New Roman" w:cs="Times New Roman" w:eastAsia="Times New Roman" w:hAnsi="Times New Roman"/>
          <w:sz w:val="24"/>
          <w:szCs w:val="24"/>
        </w:rPr>
        <w:t xml:space="preserve">Dr. G. S. Raghavendra</w:t>
      </w:r>
    </w:p>
    <w:p>
      <w:pPr>
        <w:spacing w:after="280"/>
        <w:jc w:val="center"/>
      </w:pPr>
      <w:r>
        <w:rPr>
          <w:rFonts w:ascii="Times New Roman" w:cs="Times New Roman" w:eastAsia="Times New Roman" w:hAnsi="Times New Roman"/>
          <w:sz w:val="24"/>
          <w:szCs w:val="24"/>
        </w:rPr>
        <w:t xml:space="preserve">Associate Professor, CSE</w:t>
      </w:r>
    </w:p>
    <w:p>
      <w:pPr>
        <w:spacing w:after="240"/>
        <w:jc w:val="center"/>
      </w:pPr>
      <w:r>
        <w:rPr>
          <w:rFonts w:ascii="Times New Roman" w:cs="Times New Roman" w:eastAsia="Times New Roman" w:hAnsi="Times New Roman"/>
          <w:b/>
          <w:bCs/>
          <w:sz w:val="44"/>
          <w:szCs w:val="44"/>
        </w:rPr>
        <w:t xml:space="preserve">Department of Computer Science and Engineering</w:t>
      </w:r>
    </w:p>
    <w:p>
      <w:pPr>
        <w:spacing w:after="160"/>
        <w:jc w:val="center"/>
      </w:pPr>
      <w:r>
        <w:drawing>
          <wp:inline distT="0" distB="0" distL="0" distR="0">
            <wp:extent cx="1428750" cy="1438275"/>
            <wp:effectExtent t="0" r="0" b="0" l="0"/>
            <wp:docPr id="1" name="logo" descr="KL University seal" title="K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38275"/>
                    </a:xfrm>
                    <a:prstGeom prst="rect">
                      <a:avLst/>
                    </a:prstGeom>
                  </pic:spPr>
                </pic:pic>
              </a:graphicData>
            </a:graphic>
          </wp:inline>
        </w:drawing>
      </w:r>
    </w:p>
    <w:p>
      <w:pPr>
        <w:spacing w:after="0"/>
        <w:jc w:val="center"/>
      </w:pPr>
      <w:r>
        <w:drawing>
          <wp:inline distT="0" distB="0" distL="0" distR="0">
            <wp:extent cx="5810250" cy="657225"/>
            <wp:effectExtent t="0" r="0" b="0" l="0"/>
            <wp:docPr id="1" name="banner" descr="Koneru Lakshmaiah Education Foundation banner with address" title="KLEF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657225"/>
                    </a:xfrm>
                    <a:prstGeom prst="rect">
                      <a:avLst/>
                    </a:prstGeom>
                  </pic:spPr>
                </pic:pic>
              </a:graphicData>
            </a:graphic>
          </wp:inline>
        </w:drawing>
      </w:r>
    </w:p>
    <w:p>
      <w:pPr>
        <w:sectPr>
          <w:pgSz w:w="12240" w:h="15840" w:orient="portrait"/>
          <w:pgMar w:top="1000" w:right="1000" w:bottom="1000" w:left="1000" w:header="708" w:footer="708" w:gutter="0"/>
          <w:pgNumType/>
          <w:docGrid w:linePitch="360"/>
        </w:sectPr>
      </w:pPr>
    </w:p>
    <w:p>
      <w:pPr>
        <w:pStyle w:val="Heading1"/>
        <w:pageBreakBefore/>
      </w:pPr>
      <w:r>
        <w:t xml:space="preserve">Abstract</w:t>
      </w:r>
    </w:p>
    <w:p>
      <w:pPr>
        <w:spacing w:after="140" w:line="276"/>
        <w:jc w:val="both"/>
      </w:pPr>
      <w:r>
        <w:rPr>
          <w:rFonts w:ascii="Times New Roman" w:cs="Times New Roman" w:eastAsia="Times New Roman" w:hAnsi="Times New Roman"/>
          <w:sz w:val="22"/>
          <w:szCs w:val="22"/>
        </w:rPr>
        <w:t xml:space="preserve">CyberGuard-IDS is an end-to-end machine learning framework that detects malicious network traffic and classifies it into specific attack categories. The system is built on the benchmark NSL-KDD dataset (148,517 cleaned records with 41 traffic attributes) and works as a dual-tier pipeline: a binary tier separates Normal traffic from Attack traffic, and a multiclass tier assigns attacks to DoS, Probe, R2L or U2R. Categorical and numerical attributes are one-hot encoded and standardised into a 121-dimensional representation, which Principal Component Analysis reduces to 30 components while retaining 99.55% of the cumulative variance. K-Means clustering (k = 10) and DBSCAN density-based noise filtering add unsupervised cluster assignments as meta-features.</w:t>
      </w:r>
    </w:p>
    <w:p>
      <w:pPr>
        <w:spacing w:after="140" w:line="276"/>
        <w:jc w:val="both"/>
      </w:pPr>
      <w:r>
        <w:rPr>
          <w:rFonts w:ascii="Times New Roman" w:cs="Times New Roman" w:eastAsia="Times New Roman" w:hAnsi="Times New Roman"/>
          <w:sz w:val="22"/>
          <w:szCs w:val="22"/>
        </w:rPr>
        <w:t xml:space="preserve">Logistic Regression (L1 and L2), Random Forest and XGBoost are trained and tuned with Stratified 5-Fold Cross-Validation. The tree ensembles reach about 99.4% binary accuracy against roughly 85–88% for the linear baselines, and McNemar's paired test (p &lt; 0.001) confirms that the difference is statistically significant. The best models and the preprocessing pipeline are serialised as Joblib artefacts and served through an asynchronous FastAPI microservice with Pydantic v2 validation, batch prediction, health and metrics endpoints, and Kolmogorov–Smirnov data-drift detection. An interactive Streamlit dashboard lets security analysts view threat alerts, probability distributions and live metrics, and simulate traffic vectors with a single click. The project demonstrates the complete path from raw network data to a deployable, monitored intrusion detection service.</w:t>
      </w:r>
    </w:p>
    <w:p>
      <w:pPr>
        <w:pStyle w:val="Heading1"/>
      </w:pPr>
      <w:r>
        <w:t xml:space="preserve">1. Introduction</w:t>
      </w:r>
    </w:p>
    <w:p>
      <w:pPr>
        <w:pStyle w:val="Heading2"/>
      </w:pPr>
      <w:r>
        <w:t xml:space="preserve">1.1 Purpose of the Project</w:t>
      </w:r>
    </w:p>
    <w:p>
      <w:pPr>
        <w:spacing w:after="140" w:line="276"/>
        <w:jc w:val="both"/>
      </w:pPr>
      <w:r>
        <w:rPr>
          <w:rFonts w:ascii="Times New Roman" w:cs="Times New Roman" w:eastAsia="Times New Roman" w:hAnsi="Times New Roman"/>
          <w:sz w:val="22"/>
          <w:szCs w:val="22"/>
        </w:rPr>
        <w:t xml:space="preserve">Modern networks face a constant stream of multi-vector cyber threats, including denial-of-service floods, port scans, remote credential attacks and privilege escalation, and many of them are new variants that no signature has yet been written for. The purpose of this project is to build an autonomous, machine learning-based Network Intrusion Detection System (NIDS) that learns the behavioural patterns of normal and malicious traffic from labelled connection records and flags suspicious connections in real time. The project also aims to deliver the model as a working service, so that the detection logic can be called by other systems and watched by an analyst through a live dashboard.</w:t>
      </w:r>
    </w:p>
    <w:p>
      <w:pPr>
        <w:pStyle w:val="Heading2"/>
      </w:pPr>
      <w:r>
        <w:t xml:space="preserve">1.2 Problem Statement</w:t>
      </w:r>
    </w:p>
    <w:p>
      <w:pPr>
        <w:spacing w:after="140" w:line="276"/>
        <w:jc w:val="both"/>
      </w:pPr>
      <w:r>
        <w:rPr>
          <w:rFonts w:ascii="Times New Roman" w:cs="Times New Roman" w:eastAsia="Times New Roman" w:hAnsi="Times New Roman"/>
          <w:sz w:val="22"/>
          <w:szCs w:val="22"/>
        </w:rPr>
        <w:t xml:space="preserve">Static, signature-based firewalls and rule engines can only recognise attacks that match patterns they already know. They have no way to generalise from the behaviour of traffic, so slightly modified or zero-day attacks pass through. The problem addressed here is to design a packet-level behavioural detector that takes the attributes of a network connection (duration, protocol, service, connection flag, byte counts, error rates and host-based statistics) and decides, first, whether the connection is Normal or an Attack and, second, which of the four attack families it belongs to: Denial of Service (DoS), Probe, Remote-to-Local (R2L) or User-to-Root (U2R).</w:t>
      </w:r>
    </w:p>
    <w:p>
      <w:pPr>
        <w:spacing w:after="140" w:line="276"/>
        <w:jc w:val="both"/>
      </w:pPr>
      <w:r>
        <w:rPr>
          <w:rFonts w:ascii="Times New Roman" w:cs="Times New Roman" w:eastAsia="Times New Roman" w:hAnsi="Times New Roman"/>
          <w:sz w:val="22"/>
          <w:szCs w:val="22"/>
        </w:rPr>
        <w:t xml:space="preserve">The system must produce these decisions with low latency and a low false-alarm rate, be validated with statistically sound methods rather than a single accuracy figure, and be exposed through a documented REST interface that can monitor itself for changes in the incoming traffic distribution.</w:t>
      </w:r>
    </w:p>
    <w:p>
      <w:pPr>
        <w:pStyle w:val="Heading2"/>
      </w:pPr>
      <w:r>
        <w:t xml:space="preserve">1.3 Existing Methods and Disadvantages</w:t>
      </w:r>
    </w:p>
    <w:p>
      <w:pPr>
        <w:spacing w:after="140" w:line="276"/>
        <w:jc w:val="both"/>
      </w:pPr>
      <w:r>
        <w:rPr>
          <w:rFonts w:ascii="Times New Roman" w:cs="Times New Roman" w:eastAsia="Times New Roman" w:hAnsi="Times New Roman"/>
          <w:sz w:val="22"/>
          <w:szCs w:val="22"/>
        </w:rPr>
        <w:t xml:space="preserve">Conventional protection relies on rule-based firewalls and signature-matching intrusion detection engines. Machine learning has been applied to the problem with Logistic Regression, Decision Trees, Random Forest, XGBoost, and, more recently, CNN-LSTM hybrids and drift-aware adaptive models. Existing approaches nevertheless have several disadvantages:</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Rule-based firewalls</w:t>
      </w:r>
      <w:r>
        <w:rPr>
          <w:rFonts w:ascii="Times New Roman" w:cs="Times New Roman" w:eastAsia="Times New Roman" w:hAnsi="Times New Roman"/>
          <w:sz w:val="22"/>
          <w:szCs w:val="22"/>
        </w:rPr>
        <w:t xml:space="preserve"> need manual rule maintenance and cannot recognise zero-day attacks whose behaviour has not been catalogued.</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High false-alarm rates</w:t>
      </w:r>
      <w:r>
        <w:rPr>
          <w:rFonts w:ascii="Times New Roman" w:cs="Times New Roman" w:eastAsia="Times New Roman" w:hAnsi="Times New Roman"/>
          <w:sz w:val="22"/>
          <w:szCs w:val="22"/>
        </w:rPr>
        <w:t xml:space="preserve">: coarse rules and linear models flag legitimate traffic as hostile, which overloads security analysts.</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Weak attack categorisation</w:t>
      </w:r>
      <w:r>
        <w:rPr>
          <w:rFonts w:ascii="Times New Roman" w:cs="Times New Roman" w:eastAsia="Times New Roman" w:hAnsi="Times New Roman"/>
          <w:sz w:val="22"/>
          <w:szCs w:val="22"/>
        </w:rPr>
        <w:t xml:space="preserve">: many detectors only separate normal from malicious traffic and struggle with rare, high-impact classes such as U2R and R2L.</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Latency and complexity</w:t>
      </w:r>
      <w:r>
        <w:rPr>
          <w:rFonts w:ascii="Times New Roman" w:cs="Times New Roman" w:eastAsia="Times New Roman" w:hAnsi="Times New Roman"/>
          <w:sz w:val="22"/>
          <w:szCs w:val="22"/>
        </w:rPr>
        <w:t xml:space="preserve">: deep models can detect well but add computational overhead that is unsuitable for inline use.</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Lack of deployment and monitoring</w:t>
      </w:r>
      <w:r>
        <w:rPr>
          <w:rFonts w:ascii="Times New Roman" w:cs="Times New Roman" w:eastAsia="Times New Roman" w:hAnsi="Times New Roman"/>
          <w:sz w:val="22"/>
          <w:szCs w:val="22"/>
        </w:rPr>
        <w:t xml:space="preserve">: many studies stop at an offline notebook and do not provide a serving layer or a way to detect when live traffic drifts away from the training data.</w:t>
      </w:r>
    </w:p>
    <w:p>
      <w:pPr>
        <w:spacing w:after="140" w:line="276"/>
        <w:jc w:val="both"/>
      </w:pPr>
      <w:r>
        <w:rPr>
          <w:rFonts w:ascii="Times New Roman" w:cs="Times New Roman" w:eastAsia="Times New Roman" w:hAnsi="Times New Roman"/>
          <w:sz w:val="22"/>
          <w:szCs w:val="22"/>
        </w:rPr>
        <w:t xml:space="preserve">Our project therefore combines unsupervised feature enrichment, tree-based ensembles and a drift-aware serving layer in a single pipeline.</w:t>
      </w:r>
    </w:p>
    <w:p>
      <w:pPr>
        <w:pStyle w:val="Heading2"/>
      </w:pPr>
      <w:r>
        <w:t xml:space="preserve">1.4 Proposed System</w:t>
      </w:r>
    </w:p>
    <w:p>
      <w:pPr>
        <w:spacing w:after="140" w:line="276"/>
        <w:jc w:val="both"/>
      </w:pPr>
      <w:r>
        <w:rPr>
          <w:rFonts w:ascii="Times New Roman" w:cs="Times New Roman" w:eastAsia="Times New Roman" w:hAnsi="Times New Roman"/>
          <w:sz w:val="22"/>
          <w:szCs w:val="22"/>
        </w:rPr>
        <w:t xml:space="preserve">CyberGuard-IDS is a dual-tier classification architecture. The first tier is a binary classifier (Normal vs Attack) that acts as a fast gate; the second tier is a five-class classifier (Normal, DoS, Probe, R2L, U2R) that names the attack family. Raw connection records are one-hot encoded and scaled, then passed through an unsupervised stage in which PCA compresses the feature space and K-Means and DBSCAN produce cluster assignments and noise flags that are appended as meta-features. Logistic Regression (L1 and L2), Random Forest and XGBoost are trained on this enriched representation and compared, and McNemar's test checks whether the best ensemble is significantly better than the linear baselines.</w:t>
      </w:r>
    </w:p>
    <w:p>
      <w:pPr>
        <w:spacing w:after="140" w:line="276"/>
        <w:jc w:val="both"/>
      </w:pPr>
      <w:r>
        <w:rPr>
          <w:rFonts w:ascii="Times New Roman" w:cs="Times New Roman" w:eastAsia="Times New Roman" w:hAnsi="Times New Roman"/>
          <w:sz w:val="22"/>
          <w:szCs w:val="22"/>
        </w:rPr>
        <w:t xml:space="preserve">The selected models are serialised with Joblib and loaded by a container-ready FastAPI service that validates every request with Pydantic v2 schemas and exposes endpoints for single and batch prediction, health, metrics and Kolmogorov–Smirnov drift checks. A Streamlit dashboard sits on top of the API and gives analysts live alerts, probability distributions and a one-click traffic simulator.</w:t>
      </w:r>
    </w:p>
    <w:p>
      <w:pPr>
        <w:pStyle w:val="Heading2"/>
      </w:pPr>
      <w:r>
        <w:t xml:space="preserve">1.5 Research Objectives</w:t>
      </w:r>
    </w:p>
    <w:p>
      <w:pPr>
        <w:pStyle w:val="ListParagraph"/>
        <w:numPr>
          <w:ilvl w:val="0"/>
          <w:numId w:val="3"/>
        </w:numPr>
        <w:spacing w:after="100" w:line="276"/>
        <w:jc w:val="both"/>
      </w:pPr>
      <w:r>
        <w:rPr>
          <w:rFonts w:ascii="Times New Roman" w:cs="Times New Roman" w:eastAsia="Times New Roman" w:hAnsi="Times New Roman"/>
          <w:sz w:val="22"/>
          <w:szCs w:val="22"/>
        </w:rPr>
        <w:t xml:space="preserve">To ingest, clean and validate the NSL-KDD dataset and build a leakage-free preprocessing pipeline (encoding, scaling and stratified train, validation and test splits) for binary and five-class intrusion detection.</w:t>
      </w:r>
    </w:p>
    <w:p>
      <w:pPr>
        <w:pStyle w:val="ListParagraph"/>
        <w:numPr>
          <w:ilvl w:val="0"/>
          <w:numId w:val="3"/>
        </w:numPr>
        <w:spacing w:after="100" w:line="276"/>
        <w:jc w:val="both"/>
      </w:pPr>
      <w:r>
        <w:rPr>
          <w:rFonts w:ascii="Times New Roman" w:cs="Times New Roman" w:eastAsia="Times New Roman" w:hAnsi="Times New Roman"/>
          <w:sz w:val="22"/>
          <w:szCs w:val="22"/>
        </w:rPr>
        <w:t xml:space="preserve">To extract compact and informative features using PCA (30 components) and unsupervised K-Means and DBSCAN clustering, and to feed the cluster outputs into the classifiers as meta-features.</w:t>
      </w:r>
    </w:p>
    <w:p>
      <w:pPr>
        <w:pStyle w:val="ListParagraph"/>
        <w:numPr>
          <w:ilvl w:val="0"/>
          <w:numId w:val="3"/>
        </w:numPr>
        <w:spacing w:after="100" w:line="276"/>
        <w:jc w:val="both"/>
      </w:pPr>
      <w:r>
        <w:rPr>
          <w:rFonts w:ascii="Times New Roman" w:cs="Times New Roman" w:eastAsia="Times New Roman" w:hAnsi="Times New Roman"/>
          <w:sz w:val="22"/>
          <w:szCs w:val="22"/>
        </w:rPr>
        <w:t xml:space="preserve">To train and tune Logistic Regression (L1 and L2), Random Forest and XGBoost models with Stratified 5-Fold Cross-Validation, and to evaluate them with accuracy, precision, recall, F1-score, ROC-AUC and confusion matrices.</w:t>
      </w:r>
    </w:p>
    <w:p>
      <w:pPr>
        <w:pStyle w:val="ListParagraph"/>
        <w:numPr>
          <w:ilvl w:val="0"/>
          <w:numId w:val="3"/>
        </w:numPr>
        <w:spacing w:after="100" w:line="276"/>
        <w:jc w:val="both"/>
      </w:pPr>
      <w:r>
        <w:rPr>
          <w:rFonts w:ascii="Times New Roman" w:cs="Times New Roman" w:eastAsia="Times New Roman" w:hAnsi="Times New Roman"/>
          <w:sz w:val="22"/>
          <w:szCs w:val="22"/>
        </w:rPr>
        <w:t xml:space="preserve">To validate the superiority of the tree ensembles over the linear baselines with McNemar's paired statistical test rather than relying on point estimates alone.</w:t>
      </w:r>
    </w:p>
    <w:p>
      <w:pPr>
        <w:pStyle w:val="ListParagraph"/>
        <w:numPr>
          <w:ilvl w:val="0"/>
          <w:numId w:val="3"/>
        </w:numPr>
        <w:spacing w:after="100" w:line="276"/>
        <w:jc w:val="both"/>
      </w:pPr>
      <w:r>
        <w:rPr>
          <w:rFonts w:ascii="Times New Roman" w:cs="Times New Roman" w:eastAsia="Times New Roman" w:hAnsi="Times New Roman"/>
          <w:sz w:val="22"/>
          <w:szCs w:val="22"/>
        </w:rPr>
        <w:t xml:space="preserve">To deploy the trained models as a FastAPI REST microservice with automated data-drift detection and a Streamlit security dashboard, demonstrating a production-ready end-to-end ML system.</w:t>
      </w:r>
    </w:p>
    <w:p>
      <w:pPr>
        <w:pStyle w:val="Heading1"/>
        <w:pageBreakBefore/>
      </w:pPr>
      <w:r>
        <w:t xml:space="preserve">2. Literature Review</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50"/>
        <w:gridCol w:w="1250"/>
        <w:gridCol w:w="1500"/>
        <w:gridCol w:w="1350"/>
        <w:gridCol w:w="1250"/>
        <w:gridCol w:w="1550"/>
        <w:gridCol w:w="1450"/>
        <w:gridCol w:w="1440"/>
      </w:tblGrid>
      <w:tr>
        <w:trPr>
          <w:tblHeader/>
        </w:trPr>
        <w:tc>
          <w:tcPr>
            <w:tcW w:type="dxa" w:w="45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5"/>
                <w:szCs w:val="15"/>
              </w:rPr>
              <w:t xml:space="preserve">S.No.</w:t>
            </w:r>
          </w:p>
        </w:tc>
        <w:tc>
          <w:tcPr>
            <w:tcW w:type="dxa" w:w="125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5"/>
                <w:szCs w:val="15"/>
              </w:rPr>
              <w:t xml:space="preserve">Title</w:t>
            </w:r>
          </w:p>
        </w:tc>
        <w:tc>
          <w:tcPr>
            <w:tcW w:type="dxa" w:w="15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5"/>
                <w:szCs w:val="15"/>
              </w:rPr>
              <w:t xml:space="preserve">Reference with DOI</w:t>
            </w:r>
          </w:p>
        </w:tc>
        <w:tc>
          <w:tcPr>
            <w:tcW w:type="dxa" w:w="135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5"/>
                <w:szCs w:val="15"/>
              </w:rPr>
              <w:t xml:space="preserve">Problem or gap addressed</w:t>
            </w:r>
          </w:p>
        </w:tc>
        <w:tc>
          <w:tcPr>
            <w:tcW w:type="dxa" w:w="125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5"/>
                <w:szCs w:val="15"/>
              </w:rPr>
              <w:t xml:space="preserve">Objective of the Research</w:t>
            </w:r>
          </w:p>
        </w:tc>
        <w:tc>
          <w:tcPr>
            <w:tcW w:type="dxa" w:w="155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5"/>
                <w:szCs w:val="15"/>
              </w:rPr>
              <w:t xml:space="preserve">Focus of the paper (Methods used)</w:t>
            </w:r>
          </w:p>
        </w:tc>
        <w:tc>
          <w:tcPr>
            <w:tcW w:type="dxa" w:w="145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5"/>
                <w:szCs w:val="15"/>
              </w:rPr>
              <w:t xml:space="preserve">Inference</w:t>
            </w:r>
          </w:p>
        </w:tc>
        <w:tc>
          <w:tcPr>
            <w:tcW w:type="dxa" w:w="144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5"/>
                <w:szCs w:val="15"/>
              </w:rPr>
              <w:t xml:space="preserve">Recommendations for future research</w:t>
            </w:r>
          </w:p>
        </w:tc>
      </w:tr>
      <w:tr>
        <w:trPr>
          <w:cantSplit w:val="false"/>
        </w:trPr>
        <w:tc>
          <w:tcPr>
            <w:tcW w:type="dxa" w:w="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sz w:val="15"/>
                <w:szCs w:val="15"/>
              </w:rPr>
              <w:t xml:space="preserve">1</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Enhancing intrusion detection systems through dimensionality reduction: A comparative study of machine learning techniques for cyber security</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Nabi, F., &amp; Zhou, X. (2024). Cyber Security and Applications, 2, 100033. DOI: 10.1016/j.csa.2023.100033</w:t>
            </w:r>
          </w:p>
        </w:tc>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Intrusion detectors need high accuracy with few false alarms, but high-dimensional traffic data increases model complexity and training time.</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To build a highly accurate intrusion classifier with minimal false alarms by reducing the dimensionality of the data.</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NSL-KDD dataset; Random Projection and PCA as projection approaches combined with supervised classifiers.</w:t>
            </w:r>
          </w:p>
        </w:tc>
        <w:tc>
          <w:tcPr>
            <w:tcW w:type="dxa" w:w="1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Random projection improved detection accuracy and was more time-efficient than PCA across most classifiers.</w:t>
            </w:r>
          </w:p>
        </w:tc>
        <w:tc>
          <w:tcPr>
            <w:tcW w:type="dxa" w:w="144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Validate on more recent traffic datasets and compare further feature-extraction methods.</w:t>
            </w:r>
          </w:p>
        </w:tc>
      </w:tr>
      <w:tr>
        <w:trPr>
          <w:cantSplit w:val="false"/>
        </w:trPr>
        <w:tc>
          <w:tcPr>
            <w:tcW w:type="dxa" w:w="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sz w:val="15"/>
                <w:szCs w:val="15"/>
              </w:rPr>
              <w:t xml:space="preserve">2</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A Novel Hybrid Fusion Model for Intrusion Detection Systems Using Benchmark Checklist Comparisons</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Mohammed et al. (2024). Mesopotamian Journal of CyberSecurity. DOI: 10.58496/MJCS/2024/024</w:t>
            </w:r>
          </w:p>
        </w:tc>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It is unclear whether PCA-based fusion preprocessing consistently helps intrusion detectors on different datasets.</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To compare standard preprocessing with fusion preprocessing (especially PCA) for IDS accuracy.</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NSL-KDD and CICIDS2017; PCA fusion preprocessing; Decision Tree, Random Forest, XGBoost and Naive Bayes classifiers.</w:t>
            </w:r>
          </w:p>
        </w:tc>
        <w:tc>
          <w:tcPr>
            <w:tcW w:type="dxa" w:w="1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Random Forest reached 98.57% on NSL-KDD and 97.10% on CICIDS2017 with conventional preprocessing; PCA fusion was not always the best option.</w:t>
            </w:r>
          </w:p>
        </w:tc>
        <w:tc>
          <w:tcPr>
            <w:tcW w:type="dxa" w:w="144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Test additional datasets and alternative feature-fusion strategies.</w:t>
            </w:r>
          </w:p>
        </w:tc>
      </w:tr>
      <w:tr>
        <w:trPr>
          <w:cantSplit w:val="false"/>
        </w:trPr>
        <w:tc>
          <w:tcPr>
            <w:tcW w:type="dxa" w:w="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sz w:val="15"/>
                <w:szCs w:val="15"/>
              </w:rPr>
              <w:t xml:space="preserve">3</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Detección de intrusiones en redes mediante algoritmos de aprendizaje automático: Un estudio multiclase sobre el conjunto de datos NSL-KDD</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Osco Vásquez, L. M. (2025). arXiv preprint arXiv:2512.03200. DOI: 10.48550/arXiv.2512.03200</w:t>
            </w:r>
          </w:p>
        </w:tc>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Detailed multiclass studies of classical machine learning on NSL-KDD (Normal, DoS, Probe, R2L, U2R) are limited.</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To evaluate classical classifiers on the multiclass NSL-KDD benchmark.</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Cleaning, encoding and normalisation; Logistic Regression, Decision Tree, Random Forest and XGBoost; accuracy, recall, F1-score, confusion matrix and ROC-AUC.</w:t>
            </w:r>
          </w:p>
        </w:tc>
        <w:tc>
          <w:tcPr>
            <w:tcW w:type="dxa" w:w="1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Random Forest and XGBoost approached 99% accuracy and clearly outperformed Logistic Regression and single Decision Trees.</w:t>
            </w:r>
          </w:p>
        </w:tc>
        <w:tc>
          <w:tcPr>
            <w:tcW w:type="dxa" w:w="144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Apply class-balancing techniques and deep learning models to improve minority-class detection.</w:t>
            </w:r>
          </w:p>
        </w:tc>
      </w:tr>
      <w:tr>
        <w:trPr>
          <w:cantSplit w:val="false"/>
        </w:trPr>
        <w:tc>
          <w:tcPr>
            <w:tcW w:type="dxa" w:w="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sz w:val="15"/>
                <w:szCs w:val="15"/>
              </w:rPr>
              <w:t xml:space="preserve">4</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Hybrid AI Intrusion Detection: Balancing Accuracy and Efficiency</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Joshi, V. R., Assa-Agyei, K., Al-Hadhrami, T., &amp; Qasem, S. N. (2025). Sensors, 25(24), 7564. DOI: 10.3390/s25247564</w:t>
            </w:r>
          </w:p>
        </w:tc>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Deep IDS models are accurate but computationally heavy, which is a problem for resource-limited deployments.</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To quantify the accuracy–latency trade-off between deep and tree-based detectors.</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CNN-BiLSTM, Random Forest and XGBoost compared on NSL-KDD and UNSW-NB15 for detection performance and inference latency.</w:t>
            </w:r>
          </w:p>
        </w:tc>
        <w:tc>
          <w:tcPr>
            <w:tcW w:type="dxa" w:w="1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CNN-BiLSTM gave the best detection (F1 up to 0.986) at higher cost, while XGBoost and Random Forest were competitive with sub-millisecond latency.</w:t>
            </w:r>
          </w:p>
        </w:tc>
        <w:tc>
          <w:tcPr>
            <w:tcW w:type="dxa" w:w="144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Evaluate on constrained hardware and additional datasets to guide deployment choices.</w:t>
            </w:r>
          </w:p>
        </w:tc>
      </w:tr>
      <w:tr>
        <w:trPr>
          <w:cantSplit w:val="false"/>
        </w:trPr>
        <w:tc>
          <w:tcPr>
            <w:tcW w:type="dxa" w:w="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sz w:val="15"/>
                <w:szCs w:val="15"/>
              </w:rPr>
              <w:t xml:space="preserve">5</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Adaptive Intrusion Detection System: Hybrid K-Means and Random Forest Approach with Concept Drift Detection</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García-Huitzitl, E., Bustio-Martínez, L., &amp; Cumplido, R. (2025). Computación y Sistemas, 29(1). DOI: 10.13053/cys-29-1-5528</w:t>
            </w:r>
          </w:p>
        </w:tc>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Static machine learning models degrade when the statistical distribution of network traffic changes (concept drift).</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To build an adaptive IDS that detects drift and retrains itself on streaming data.</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Hybrid drift detection (error rate plus distribution monitoring), sliding window, K-Means clustering and Adaptive Random Forest on NSL-KDD, with PCA and Spearman correlation to quantify drift.</w:t>
            </w:r>
          </w:p>
        </w:tc>
        <w:tc>
          <w:tcPr>
            <w:tcW w:type="dxa" w:w="1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The adaptive Random Forest reached 98.66% classification accuracy, showing that clustering plus drift detection improves adaptability.</w:t>
            </w:r>
          </w:p>
        </w:tc>
        <w:tc>
          <w:tcPr>
            <w:tcW w:type="dxa" w:w="144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Extend the approach to other streaming datasets and live network traffic.</w:t>
            </w:r>
          </w:p>
        </w:tc>
      </w:tr>
      <w:tr>
        <w:trPr>
          <w:cantSplit w:val="false"/>
        </w:trPr>
        <w:tc>
          <w:tcPr>
            <w:tcW w:type="dxa" w:w="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sz w:val="15"/>
                <w:szCs w:val="15"/>
              </w:rPr>
              <w:t xml:space="preserve">6</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Intrusion detection in the IoT data streams using concept drift localization</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Chu, R., Jin, P., Qiao, H., &amp; Feng, Q. (2024). AIMS Mathematics, 9(1), 1535–1561. DOI: 10.3934/math.2024076</w:t>
            </w:r>
          </w:p>
        </w:tc>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IoT data streams are non-stationary, and concept drift reduces the reliability of detectors.</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To detect and localise drift points and adapt an online anomaly detector.</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EMNCD, an ensemble of Kolmogorov–Smirnov, Wilcoxon rank-sum and Mann–Kendall tests over sliding windows; online isolation forest; evaluated on IIoT intrusion data.</w:t>
            </w:r>
          </w:p>
        </w:tc>
        <w:tc>
          <w:tcPr>
            <w:tcW w:type="dxa" w:w="1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Non-parametric statistical tests such as the KS test can localise drift points precisely and improve detection reliability.</w:t>
            </w:r>
          </w:p>
        </w:tc>
        <w:tc>
          <w:tcPr>
            <w:tcW w:type="dxa" w:w="144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Evaluate on wider datasets and refine drift-adaptation strategies.</w:t>
            </w:r>
          </w:p>
        </w:tc>
      </w:tr>
      <w:tr>
        <w:trPr>
          <w:cantSplit w:val="false"/>
        </w:trPr>
        <w:tc>
          <w:tcPr>
            <w:tcW w:type="dxa" w:w="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sz w:val="15"/>
                <w:szCs w:val="15"/>
              </w:rPr>
              <w:t xml:space="preserve">7</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Intrusion Detection in IoT Networks Using Extra Trees, Random Forests, and Hybrid Optimization Algorithms</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Chen, X. (2025). Informatica, 49(18), 283–302. DOI: 10.31449/inf.v49i18.7734</w:t>
            </w:r>
          </w:p>
        </w:tc>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Tree-ensemble IDS performance depends heavily on hyperparameter choice, and tuning cost is rarely compared.</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To identify intrusions in IoT networks with tree ensembles whose hyperparameters are optimised by metaheuristics.</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Extra Trees and Random Forest tuned with Grey Wolf, Hunger Games Search and Moth-Flame optimisers on CICIoT2023.</w:t>
            </w:r>
          </w:p>
        </w:tc>
        <w:tc>
          <w:tcPr>
            <w:tcW w:type="dxa" w:w="1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The Extra Trees model tuned with Moth-Flame optimisation outperformed the other models, while optimiser run-time varied considerably.</w:t>
            </w:r>
          </w:p>
        </w:tc>
        <w:tc>
          <w:tcPr>
            <w:tcW w:type="dxa" w:w="144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Weigh tuning cost against accuracy gain and test on other datasets.</w:t>
            </w:r>
          </w:p>
        </w:tc>
      </w:tr>
      <w:tr>
        <w:trPr>
          <w:cantSplit w:val="false"/>
        </w:trPr>
        <w:tc>
          <w:tcPr>
            <w:tcW w:type="dxa" w:w="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sz w:val="15"/>
                <w:szCs w:val="15"/>
              </w:rPr>
              <w:t xml:space="preserve">8</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An incremental hybrid adaptive network-based IDS in Software Defined Networks to detect stealth attacks</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Alqahtani, A. H. (2024). arXiv preprint arXiv:2404.01109. DOI: 10.48550/arXiv.2404.01109</w:t>
            </w:r>
          </w:p>
        </w:tc>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Machine learning NIDS lose accuracy when data distribution changes, especially against stealthy advanced persistent threats.</w:t>
            </w:r>
          </w:p>
        </w:tc>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To tackle concept drift in software-defined networks with an incremental, adaptive NIDS.</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Survey of drift detection algorithms and an incremental hybrid adaptive NIDS that detects known and unknown attacks.</w:t>
            </w:r>
          </w:p>
        </w:tc>
        <w:tc>
          <w:tcPr>
            <w:tcW w:type="dxa" w:w="145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Drift detection and incremental learning keep detectors effective as attacker behaviour changes.</w:t>
            </w:r>
          </w:p>
        </w:tc>
        <w:tc>
          <w:tcPr>
            <w:tcW w:type="dxa" w:w="144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sz w:val="15"/>
                <w:szCs w:val="15"/>
              </w:rPr>
              <w:t xml:space="preserve">Evaluate the model on real-world SDN traffic and further stealth-attack scenarios.</w:t>
            </w:r>
          </w:p>
        </w:tc>
      </w:tr>
    </w:tbl>
    <w:p>
      <w:pPr>
        <w:pStyle w:val="Heading1"/>
      </w:pPr>
      <w:r>
        <w:t xml:space="preserve">3. Methodology</w:t>
      </w:r>
    </w:p>
    <w:p>
      <w:pPr>
        <w:pStyle w:val="Heading2"/>
      </w:pPr>
      <w:r>
        <w:t xml:space="preserve">3.1 Proposed System Flow Diagram</w:t>
      </w:r>
    </w:p>
    <w:p>
      <w:pPr>
        <w:spacing w:after="60"/>
        <w:jc w:val="center"/>
      </w:pPr>
      <w:r>
        <w:drawing>
          <wp:inline distT="0" distB="0" distL="0" distR="0">
            <wp:extent cx="5905500" cy="2457450"/>
            <wp:effectExtent t="0" r="0" b="0" l="0"/>
            <wp:docPr id="1" name="flow" descr="Pipeline from raw ingestion to Streamlit dashboard" title="System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574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1. CyberGuard-IDS pipeline: Raw Network Ingestion → One-Hot &amp; Scaling → PCA/K-Means → Classification Ensembles → McNemar Testing → FastAPI REST Engine → Streamlit UI</w:t>
      </w:r>
    </w:p>
    <w:p>
      <w:pPr>
        <w:pStyle w:val="Heading2"/>
      </w:pPr>
      <w:r>
        <w:t xml:space="preserve">3.2 Dataset Description</w:t>
      </w:r>
    </w:p>
    <w:p>
      <w:pPr>
        <w:spacing w:after="140" w:line="276"/>
        <w:jc w:val="both"/>
      </w:pPr>
      <w:r>
        <w:rPr>
          <w:rFonts w:ascii="Times New Roman" w:cs="Times New Roman" w:eastAsia="Times New Roman" w:hAnsi="Times New Roman"/>
          <w:sz w:val="22"/>
          <w:szCs w:val="22"/>
        </w:rPr>
        <w:t xml:space="preserve">The study uses the </w:t>
      </w:r>
      <w:r>
        <w:rPr>
          <w:rFonts w:ascii="Times New Roman" w:cs="Times New Roman" w:eastAsia="Times New Roman" w:hAnsi="Times New Roman"/>
          <w:b/>
          <w:bCs/>
          <w:sz w:val="22"/>
          <w:szCs w:val="22"/>
        </w:rPr>
        <w:t xml:space="preserve">NSL-KDD</w:t>
      </w:r>
      <w:r>
        <w:rPr>
          <w:rFonts w:ascii="Times New Roman" w:cs="Times New Roman" w:eastAsia="Times New Roman" w:hAnsi="Times New Roman"/>
          <w:sz w:val="22"/>
          <w:szCs w:val="22"/>
        </w:rPr>
        <w:t xml:space="preserve"> benchmark, the cleaned and deduplicated successor of the KDD Cup 99 dataset. The original KDDTrain+ file contains </w:t>
      </w:r>
      <w:r>
        <w:rPr>
          <w:rFonts w:ascii="Times New Roman" w:cs="Times New Roman" w:eastAsia="Times New Roman" w:hAnsi="Times New Roman"/>
          <w:b/>
          <w:bCs/>
          <w:sz w:val="22"/>
          <w:szCs w:val="22"/>
        </w:rPr>
        <w:t xml:space="preserve">125,973 records</w:t>
      </w:r>
      <w:r>
        <w:rPr>
          <w:rFonts w:ascii="Times New Roman" w:cs="Times New Roman" w:eastAsia="Times New Roman" w:hAnsi="Times New Roman"/>
          <w:sz w:val="22"/>
          <w:szCs w:val="22"/>
        </w:rPr>
        <w:t xml:space="preserve"> and KDDTest+ contains </w:t>
      </w:r>
      <w:r>
        <w:rPr>
          <w:rFonts w:ascii="Times New Roman" w:cs="Times New Roman" w:eastAsia="Times New Roman" w:hAnsi="Times New Roman"/>
          <w:b/>
          <w:bCs/>
          <w:sz w:val="22"/>
          <w:szCs w:val="22"/>
        </w:rPr>
        <w:t xml:space="preserve">22,544 records</w:t>
      </w:r>
      <w:r>
        <w:rPr>
          <w:rFonts w:ascii="Times New Roman" w:cs="Times New Roman" w:eastAsia="Times New Roman" w:hAnsi="Times New Roman"/>
          <w:sz w:val="22"/>
          <w:szCs w:val="22"/>
        </w:rPr>
        <w:t xml:space="preserve">, each with 43 columns (41 traffic features, the class label and a difficulty score). After cleaning, the combined data contain </w:t>
      </w:r>
      <w:r>
        <w:rPr>
          <w:rFonts w:ascii="Times New Roman" w:cs="Times New Roman" w:eastAsia="Times New Roman" w:hAnsi="Times New Roman"/>
          <w:b/>
          <w:bCs/>
          <w:sz w:val="22"/>
          <w:szCs w:val="22"/>
        </w:rPr>
        <w:t xml:space="preserve">148,517 records with 42 columns</w:t>
      </w:r>
      <w:r>
        <w:rPr>
          <w:rFonts w:ascii="Times New Roman" w:cs="Times New Roman" w:eastAsia="Times New Roman" w:hAnsi="Times New Roman"/>
          <w:sz w:val="22"/>
          <w:szCs w:val="22"/>
        </w:rPr>
        <w:t xml:space="preserve"> (41 features plus the label). Each record describes one network connection.</w:t>
      </w:r>
    </w:p>
    <w:p>
      <w:pPr>
        <w:spacing w:after="140" w:line="276"/>
        <w:jc w:val="both"/>
      </w:pPr>
      <w:r>
        <w:rPr>
          <w:rFonts w:ascii="Times New Roman" w:cs="Times New Roman" w:eastAsia="Times New Roman" w:hAnsi="Times New Roman"/>
          <w:sz w:val="22"/>
          <w:szCs w:val="22"/>
        </w:rPr>
        <w:t xml:space="preserve">The 41 raw attributes include numerical features such as </w:t>
      </w:r>
      <w:r>
        <w:rPr>
          <w:rFonts w:ascii="Times New Roman" w:cs="Times New Roman" w:eastAsia="Times New Roman" w:hAnsi="Times New Roman"/>
          <w:b/>
          <w:bCs/>
          <w:sz w:val="22"/>
          <w:szCs w:val="22"/>
        </w:rPr>
        <w:t xml:space="preserve">duration, src_bytes, dst_bytes, count, srv_count</w:t>
      </w:r>
      <w:r>
        <w:rPr>
          <w:rFonts w:ascii="Times New Roman" w:cs="Times New Roman" w:eastAsia="Times New Roman" w:hAnsi="Times New Roman"/>
          <w:sz w:val="22"/>
          <w:szCs w:val="22"/>
        </w:rPr>
        <w:t xml:space="preserve"> and a range of error-rate statistics, and three categorical features: </w:t>
      </w:r>
      <w:r>
        <w:rPr>
          <w:rFonts w:ascii="Times New Roman" w:cs="Times New Roman" w:eastAsia="Times New Roman" w:hAnsi="Times New Roman"/>
          <w:b/>
          <w:bCs/>
          <w:sz w:val="22"/>
          <w:szCs w:val="22"/>
        </w:rPr>
        <w:t xml:space="preserve">protocol_type</w:t>
      </w:r>
      <w:r>
        <w:rPr>
          <w:rFonts w:ascii="Times New Roman" w:cs="Times New Roman" w:eastAsia="Times New Roman" w:hAnsi="Times New Roman"/>
          <w:sz w:val="22"/>
          <w:szCs w:val="22"/>
        </w:rPr>
        <w:t xml:space="preserve"> (tcp, udp, icmp), </w:t>
      </w:r>
      <w:r>
        <w:rPr>
          <w:rFonts w:ascii="Times New Roman" w:cs="Times New Roman" w:eastAsia="Times New Roman" w:hAnsi="Times New Roman"/>
          <w:b/>
          <w:bCs/>
          <w:sz w:val="22"/>
          <w:szCs w:val="22"/>
        </w:rPr>
        <w:t xml:space="preserve">service</w:t>
      </w:r>
      <w:r>
        <w:rPr>
          <w:rFonts w:ascii="Times New Roman" w:cs="Times New Roman" w:eastAsia="Times New Roman" w:hAnsi="Times New Roman"/>
          <w:sz w:val="22"/>
          <w:szCs w:val="22"/>
        </w:rPr>
        <w:t xml:space="preserve"> (http, private, smtp, and others) and </w:t>
      </w:r>
      <w:r>
        <w:rPr>
          <w:rFonts w:ascii="Times New Roman" w:cs="Times New Roman" w:eastAsia="Times New Roman" w:hAnsi="Times New Roman"/>
          <w:b/>
          <w:bCs/>
          <w:sz w:val="22"/>
          <w:szCs w:val="22"/>
        </w:rPr>
        <w:t xml:space="preserve">flag</w:t>
      </w:r>
      <w:r>
        <w:rPr>
          <w:rFonts w:ascii="Times New Roman" w:cs="Times New Roman" w:eastAsia="Times New Roman" w:hAnsi="Times New Roman"/>
          <w:sz w:val="22"/>
          <w:szCs w:val="22"/>
        </w:rPr>
        <w:t xml:space="preserve"> (SF, S0, REJ, RSTR, and others). One-hot encoding expands these into a </w:t>
      </w:r>
      <w:r>
        <w:rPr>
          <w:rFonts w:ascii="Times New Roman" w:cs="Times New Roman" w:eastAsia="Times New Roman" w:hAnsi="Times New Roman"/>
          <w:b/>
          <w:bCs/>
          <w:sz w:val="22"/>
          <w:szCs w:val="22"/>
        </w:rPr>
        <w:t xml:space="preserve">121-dimensional</w:t>
      </w:r>
      <w:r>
        <w:rPr>
          <w:rFonts w:ascii="Times New Roman" w:cs="Times New Roman" w:eastAsia="Times New Roman" w:hAnsi="Times New Roman"/>
          <w:sz w:val="22"/>
          <w:szCs w:val="22"/>
        </w:rPr>
        <w:t xml:space="preserve"> sparse representation.</w:t>
      </w:r>
    </w:p>
    <w:p>
      <w:pPr>
        <w:spacing w:after="140" w:line="276"/>
        <w:jc w:val="both"/>
      </w:pPr>
      <w:r>
        <w:rPr>
          <w:rFonts w:ascii="Times New Roman" w:cs="Times New Roman" w:eastAsia="Times New Roman" w:hAnsi="Times New Roman"/>
          <w:sz w:val="22"/>
          <w:szCs w:val="22"/>
        </w:rPr>
        <w:t xml:space="preserve">Two classification targets are defined. The </w:t>
      </w:r>
      <w:r>
        <w:rPr>
          <w:rFonts w:ascii="Times New Roman" w:cs="Times New Roman" w:eastAsia="Times New Roman" w:hAnsi="Times New Roman"/>
          <w:b/>
          <w:bCs/>
          <w:sz w:val="22"/>
          <w:szCs w:val="22"/>
        </w:rPr>
        <w:t xml:space="preserve">binary task</w:t>
      </w:r>
      <w:r>
        <w:rPr>
          <w:rFonts w:ascii="Times New Roman" w:cs="Times New Roman" w:eastAsia="Times New Roman" w:hAnsi="Times New Roman"/>
          <w:sz w:val="22"/>
          <w:szCs w:val="22"/>
        </w:rPr>
        <w:t xml:space="preserve"> separates Normal from Attack. The </w:t>
      </w:r>
      <w:r>
        <w:rPr>
          <w:rFonts w:ascii="Times New Roman" w:cs="Times New Roman" w:eastAsia="Times New Roman" w:hAnsi="Times New Roman"/>
          <w:b/>
          <w:bCs/>
          <w:sz w:val="22"/>
          <w:szCs w:val="22"/>
        </w:rPr>
        <w:t xml:space="preserve">multiclass task</w:t>
      </w:r>
      <w:r>
        <w:rPr>
          <w:rFonts w:ascii="Times New Roman" w:cs="Times New Roman" w:eastAsia="Times New Roman" w:hAnsi="Times New Roman"/>
          <w:sz w:val="22"/>
          <w:szCs w:val="22"/>
        </w:rPr>
        <w:t xml:space="preserve"> has five classes: </w:t>
      </w:r>
      <w:r>
        <w:rPr>
          <w:rFonts w:ascii="Times New Roman" w:cs="Times New Roman" w:eastAsia="Times New Roman" w:hAnsi="Times New Roman"/>
          <w:b/>
          <w:bCs/>
          <w:sz w:val="22"/>
          <w:szCs w:val="22"/>
        </w:rPr>
        <w:t xml:space="preserve">Normal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DoS</w:t>
      </w:r>
      <w:r>
        <w:rPr>
          <w:rFonts w:ascii="Times New Roman" w:cs="Times New Roman" w:eastAsia="Times New Roman" w:hAnsi="Times New Roman"/>
          <w:sz w:val="22"/>
          <w:szCs w:val="22"/>
        </w:rPr>
        <w:t xml:space="preserve"> (Denial of Service), </w:t>
      </w:r>
      <w:r>
        <w:rPr>
          <w:rFonts w:ascii="Times New Roman" w:cs="Times New Roman" w:eastAsia="Times New Roman" w:hAnsi="Times New Roman"/>
          <w:b/>
          <w:bCs/>
          <w:sz w:val="22"/>
          <w:szCs w:val="22"/>
        </w:rPr>
        <w:t xml:space="preserve">Probe</w:t>
      </w:r>
      <w:r>
        <w:rPr>
          <w:rFonts w:ascii="Times New Roman" w:cs="Times New Roman" w:eastAsia="Times New Roman" w:hAnsi="Times New Roman"/>
          <w:sz w:val="22"/>
          <w:szCs w:val="22"/>
        </w:rPr>
        <w:t xml:space="preserve"> (surveillance and port scanning), </w:t>
      </w:r>
      <w:r>
        <w:rPr>
          <w:rFonts w:ascii="Times New Roman" w:cs="Times New Roman" w:eastAsia="Times New Roman" w:hAnsi="Times New Roman"/>
          <w:b/>
          <w:bCs/>
          <w:sz w:val="22"/>
          <w:szCs w:val="22"/>
        </w:rPr>
        <w:t xml:space="preserve">R2L</w:t>
      </w:r>
      <w:r>
        <w:rPr>
          <w:rFonts w:ascii="Times New Roman" w:cs="Times New Roman" w:eastAsia="Times New Roman" w:hAnsi="Times New Roman"/>
          <w:sz w:val="22"/>
          <w:szCs w:val="22"/>
        </w:rPr>
        <w:t xml:space="preserve"> (Remote to Local) and </w:t>
      </w:r>
      <w:r>
        <w:rPr>
          <w:rFonts w:ascii="Times New Roman" w:cs="Times New Roman" w:eastAsia="Times New Roman" w:hAnsi="Times New Roman"/>
          <w:b/>
          <w:bCs/>
          <w:sz w:val="22"/>
          <w:szCs w:val="22"/>
        </w:rPr>
        <w:t xml:space="preserve">U2R</w:t>
      </w:r>
      <w:r>
        <w:rPr>
          <w:rFonts w:ascii="Times New Roman" w:cs="Times New Roman" w:eastAsia="Times New Roman" w:hAnsi="Times New Roman"/>
          <w:sz w:val="22"/>
          <w:szCs w:val="22"/>
        </w:rPr>
        <w:t xml:space="preserve"> (User to Root, i.e. privilege escalation). The class distribution of the source files is shown in Table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Class</w:t>
            </w:r>
          </w:p>
        </w:tc>
        <w:tc>
          <w:tcPr>
            <w:tcW w:type="dxa" w:w="22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KDDTrain+</w:t>
            </w:r>
          </w:p>
        </w:tc>
        <w:tc>
          <w:tcPr>
            <w:tcW w:type="dxa" w:w="22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KDDTest+</w:t>
            </w:r>
          </w:p>
        </w:tc>
        <w:tc>
          <w:tcPr>
            <w:tcW w:type="dxa" w:w="22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Combined</w:t>
            </w:r>
          </w:p>
        </w:tc>
      </w:tr>
      <w:tr>
        <w:trPr>
          <w:cantSplit w:val="false"/>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Normal</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67,343</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9,711</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77,054</w:t>
            </w:r>
          </w:p>
        </w:tc>
      </w:tr>
      <w:tr>
        <w:trPr>
          <w:cantSplit w:val="false"/>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DoS</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45,927</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7,458</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53,385</w:t>
            </w:r>
          </w:p>
        </w:tc>
      </w:tr>
      <w:tr>
        <w:trPr>
          <w:cantSplit w:val="false"/>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Probe</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11,656</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2,421</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14,077</w:t>
            </w:r>
          </w:p>
        </w:tc>
      </w:tr>
      <w:tr>
        <w:trPr>
          <w:cantSplit w:val="false"/>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R2L</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995</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2,754</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3,749</w:t>
            </w:r>
          </w:p>
        </w:tc>
      </w:tr>
      <w:tr>
        <w:trPr>
          <w:cantSplit w:val="false"/>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U2R</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52</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200</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252</w:t>
            </w:r>
          </w:p>
        </w:tc>
      </w:tr>
      <w:tr>
        <w:trPr>
          <w:cantSplit w:val="false"/>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Total</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125,973</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22,544</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148,517</w:t>
            </w:r>
          </w:p>
        </w:tc>
      </w:tr>
    </w:tbl>
    <w:p>
      <w:pPr>
        <w:spacing w:after="160" w:before="60"/>
        <w:jc w:val="center"/>
      </w:pPr>
      <w:r>
        <w:rPr>
          <w:rFonts w:ascii="Times New Roman" w:cs="Times New Roman" w:eastAsia="Times New Roman" w:hAnsi="Times New Roman"/>
          <w:i/>
          <w:iCs/>
          <w:sz w:val="20"/>
          <w:szCs w:val="20"/>
        </w:rPr>
        <w:t xml:space="preserve">Table 1. NSL-KDD class distribution</w:t>
      </w:r>
    </w:p>
    <w:p>
      <w:pPr>
        <w:spacing w:after="140" w:line="276"/>
        <w:jc w:val="both"/>
      </w:pPr>
      <w:r>
        <w:rPr>
          <w:rFonts w:ascii="Times New Roman" w:cs="Times New Roman" w:eastAsia="Times New Roman" w:hAnsi="Times New Roman"/>
          <w:sz w:val="22"/>
          <w:szCs w:val="22"/>
        </w:rPr>
        <w:t xml:space="preserve">For modelling, the 148,517 records were split in a stratified manner into a </w:t>
      </w:r>
      <w:r>
        <w:rPr>
          <w:rFonts w:ascii="Times New Roman" w:cs="Times New Roman" w:eastAsia="Times New Roman" w:hAnsi="Times New Roman"/>
          <w:b/>
          <w:bCs/>
          <w:sz w:val="22"/>
          <w:szCs w:val="22"/>
        </w:rPr>
        <w:t xml:space="preserve">training set of 103,961 records</w:t>
      </w:r>
      <w:r>
        <w:rPr>
          <w:rFonts w:ascii="Times New Roman" w:cs="Times New Roman" w:eastAsia="Times New Roman" w:hAnsi="Times New Roman"/>
          <w:sz w:val="22"/>
          <w:szCs w:val="22"/>
        </w:rPr>
        <w:t xml:space="preserve"> (41 feature dimensions before encoding), a </w:t>
      </w:r>
      <w:r>
        <w:rPr>
          <w:rFonts w:ascii="Times New Roman" w:cs="Times New Roman" w:eastAsia="Times New Roman" w:hAnsi="Times New Roman"/>
          <w:b/>
          <w:bCs/>
          <w:sz w:val="22"/>
          <w:szCs w:val="22"/>
        </w:rPr>
        <w:t xml:space="preserve">validation set of 22,278 records</w:t>
      </w:r>
      <w:r>
        <w:rPr>
          <w:rFonts w:ascii="Times New Roman" w:cs="Times New Roman" w:eastAsia="Times New Roman" w:hAnsi="Times New Roman"/>
          <w:sz w:val="22"/>
          <w:szCs w:val="22"/>
        </w:rPr>
        <w:t xml:space="preserve"> and a </w:t>
      </w:r>
      <w:r>
        <w:rPr>
          <w:rFonts w:ascii="Times New Roman" w:cs="Times New Roman" w:eastAsia="Times New Roman" w:hAnsi="Times New Roman"/>
          <w:b/>
          <w:bCs/>
          <w:sz w:val="22"/>
          <w:szCs w:val="22"/>
        </w:rPr>
        <w:t xml:space="preserve">test set of 22,278 records</w:t>
      </w:r>
      <w:r>
        <w:rPr>
          <w:rFonts w:ascii="Times New Roman" w:cs="Times New Roman" w:eastAsia="Times New Roman" w:hAnsi="Times New Roman"/>
          <w:sz w:val="22"/>
          <w:szCs w:val="22"/>
        </w:rPr>
        <w:t xml:space="preserve">. The strong imbalance of R2L and especially U2R makes this dataset a demanding test of multiclass detection.</w:t>
      </w:r>
    </w:p>
    <w:p>
      <w:pPr>
        <w:pStyle w:val="Heading2"/>
      </w:pPr>
      <w:r>
        <w:t xml:space="preserve">3.3 Experimental Setup</w:t>
      </w:r>
    </w:p>
    <w:p>
      <w:pPr>
        <w:spacing w:after="140" w:line="276"/>
        <w:jc w:val="both"/>
      </w:pPr>
      <w:r>
        <w:rPr>
          <w:rFonts w:ascii="Times New Roman" w:cs="Times New Roman" w:eastAsia="Times New Roman" w:hAnsi="Times New Roman"/>
          <w:sz w:val="22"/>
          <w:szCs w:val="22"/>
        </w:rPr>
        <w:t xml:space="preserve">The project is implemented in </w:t>
      </w:r>
      <w:r>
        <w:rPr>
          <w:rFonts w:ascii="Times New Roman" w:cs="Times New Roman" w:eastAsia="Times New Roman" w:hAnsi="Times New Roman"/>
          <w:b/>
          <w:bCs/>
          <w:sz w:val="22"/>
          <w:szCs w:val="22"/>
        </w:rPr>
        <w:t xml:space="preserve">Python 3.12</w:t>
      </w:r>
      <w:r>
        <w:rPr>
          <w:rFonts w:ascii="Times New Roman" w:cs="Times New Roman" w:eastAsia="Times New Roman" w:hAnsi="Times New Roman"/>
          <w:sz w:val="22"/>
          <w:szCs w:val="22"/>
        </w:rPr>
        <w:t xml:space="preserve"> using </w:t>
      </w:r>
      <w:r>
        <w:rPr>
          <w:rFonts w:ascii="Times New Roman" w:cs="Times New Roman" w:eastAsia="Times New Roman" w:hAnsi="Times New Roman"/>
          <w:b/>
          <w:bCs/>
          <w:sz w:val="22"/>
          <w:szCs w:val="22"/>
        </w:rPr>
        <w:t xml:space="preserve">Visual Studio Code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pandas</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NumPy</w:t>
      </w:r>
      <w:r>
        <w:rPr>
          <w:rFonts w:ascii="Times New Roman" w:cs="Times New Roman" w:eastAsia="Times New Roman" w:hAnsi="Times New Roman"/>
          <w:sz w:val="22"/>
          <w:szCs w:val="22"/>
        </w:rPr>
        <w:t xml:space="preserve"> handle data manipulation, </w:t>
      </w:r>
      <w:r>
        <w:rPr>
          <w:rFonts w:ascii="Times New Roman" w:cs="Times New Roman" w:eastAsia="Times New Roman" w:hAnsi="Times New Roman"/>
          <w:b/>
          <w:bCs/>
          <w:sz w:val="22"/>
          <w:szCs w:val="22"/>
        </w:rPr>
        <w:t xml:space="preserve">scikit-learn</w:t>
      </w:r>
      <w:r>
        <w:rPr>
          <w:rFonts w:ascii="Times New Roman" w:cs="Times New Roman" w:eastAsia="Times New Roman" w:hAnsi="Times New Roman"/>
          <w:sz w:val="22"/>
          <w:szCs w:val="22"/>
        </w:rPr>
        <w:t xml:space="preserve"> provides preprocessing, PCA, K-Means, DBSCAN, Logistic Regression, Random Forest, cross-validation and metrics, and </w:t>
      </w:r>
      <w:r>
        <w:rPr>
          <w:rFonts w:ascii="Times New Roman" w:cs="Times New Roman" w:eastAsia="Times New Roman" w:hAnsi="Times New Roman"/>
          <w:b/>
          <w:bCs/>
          <w:sz w:val="22"/>
          <w:szCs w:val="22"/>
        </w:rPr>
        <w:t xml:space="preserve">XGBoost</w:t>
      </w:r>
      <w:r>
        <w:rPr>
          <w:rFonts w:ascii="Times New Roman" w:cs="Times New Roman" w:eastAsia="Times New Roman" w:hAnsi="Times New Roman"/>
          <w:sz w:val="22"/>
          <w:szCs w:val="22"/>
        </w:rPr>
        <w:t xml:space="preserve"> provides gradient-boosted trees for both the binary and multiclass tasks. </w:t>
      </w:r>
      <w:r>
        <w:rPr>
          <w:rFonts w:ascii="Times New Roman" w:cs="Times New Roman" w:eastAsia="Times New Roman" w:hAnsi="Times New Roman"/>
          <w:b/>
          <w:bCs/>
          <w:sz w:val="22"/>
          <w:szCs w:val="22"/>
        </w:rPr>
        <w:t xml:space="preserve">Joblib</w:t>
      </w:r>
      <w:r>
        <w:rPr>
          <w:rFonts w:ascii="Times New Roman" w:cs="Times New Roman" w:eastAsia="Times New Roman" w:hAnsi="Times New Roman"/>
          <w:sz w:val="22"/>
          <w:szCs w:val="22"/>
        </w:rPr>
        <w:t xml:space="preserve"> serialises the trained artefacts, with the </w:t>
      </w:r>
      <w:r>
        <w:rPr>
          <w:rFonts w:ascii="Times New Roman" w:cs="Times New Roman" w:eastAsia="Times New Roman" w:hAnsi="Times New Roman"/>
          <w:b/>
          <w:bCs/>
          <w:sz w:val="22"/>
          <w:szCs w:val="22"/>
        </w:rPr>
        <w:t xml:space="preserve">Loky</w:t>
      </w:r>
      <w:r>
        <w:rPr>
          <w:rFonts w:ascii="Times New Roman" w:cs="Times New Roman" w:eastAsia="Times New Roman" w:hAnsi="Times New Roman"/>
          <w:sz w:val="22"/>
          <w:szCs w:val="22"/>
        </w:rPr>
        <w:t xml:space="preserve"> back-end used for parallel processing during training and cross-validation. The serving layer uses </w:t>
      </w:r>
      <w:r>
        <w:rPr>
          <w:rFonts w:ascii="Times New Roman" w:cs="Times New Roman" w:eastAsia="Times New Roman" w:hAnsi="Times New Roman"/>
          <w:b/>
          <w:bCs/>
          <w:sz w:val="22"/>
          <w:szCs w:val="22"/>
        </w:rPr>
        <w:t xml:space="preserve">FastAPI</w:t>
      </w:r>
      <w:r>
        <w:rPr>
          <w:rFonts w:ascii="Times New Roman" w:cs="Times New Roman" w:eastAsia="Times New Roman" w:hAnsi="Times New Roman"/>
          <w:sz w:val="22"/>
          <w:szCs w:val="22"/>
        </w:rPr>
        <w:t xml:space="preserve"> with </w:t>
      </w:r>
      <w:r>
        <w:rPr>
          <w:rFonts w:ascii="Times New Roman" w:cs="Times New Roman" w:eastAsia="Times New Roman" w:hAnsi="Times New Roman"/>
          <w:b/>
          <w:bCs/>
          <w:sz w:val="22"/>
          <w:szCs w:val="22"/>
        </w:rPr>
        <w:t xml:space="preserve">Uvicorn</w:t>
      </w:r>
      <w:r>
        <w:rPr>
          <w:rFonts w:ascii="Times New Roman" w:cs="Times New Roman" w:eastAsia="Times New Roman" w:hAnsi="Times New Roman"/>
          <w:sz w:val="22"/>
          <w:szCs w:val="22"/>
        </w:rPr>
        <w:t xml:space="preserve">, and the dashboard is built with </w:t>
      </w:r>
      <w:r>
        <w:rPr>
          <w:rFonts w:ascii="Times New Roman" w:cs="Times New Roman" w:eastAsia="Times New Roman" w:hAnsi="Times New Roman"/>
          <w:b/>
          <w:bCs/>
          <w:sz w:val="22"/>
          <w:szCs w:val="22"/>
        </w:rPr>
        <w:t xml:space="preserve">Streamlit</w:t>
      </w:r>
      <w:r>
        <w:rPr>
          <w:rFonts w:ascii="Times New Roman" w:cs="Times New Roman" w:eastAsia="Times New Roman" w:hAnsi="Times New Roman"/>
          <w:sz w:val="22"/>
          <w:szCs w:val="22"/>
        </w:rPr>
        <w:t xml:space="preserve">.</w:t>
      </w:r>
    </w:p>
    <w:p>
      <w:pPr>
        <w:spacing w:after="140" w:line="276"/>
        <w:jc w:val="both"/>
      </w:pPr>
      <w:r>
        <w:rPr>
          <w:rFonts w:ascii="Times New Roman" w:cs="Times New Roman" w:eastAsia="Times New Roman" w:hAnsi="Times New Roman"/>
          <w:sz w:val="22"/>
          <w:szCs w:val="22"/>
        </w:rPr>
        <w:t xml:space="preserve">Experiments run on a standard CPU-based development machine. A fixed random seed of </w:t>
      </w:r>
      <w:r>
        <w:rPr>
          <w:rFonts w:ascii="Times New Roman" w:cs="Times New Roman" w:eastAsia="Times New Roman" w:hAnsi="Times New Roman"/>
          <w:b/>
          <w:bCs/>
          <w:sz w:val="22"/>
          <w:szCs w:val="22"/>
        </w:rPr>
        <w:t xml:space="preserve">42</w:t>
      </w:r>
      <w:r>
        <w:rPr>
          <w:rFonts w:ascii="Times New Roman" w:cs="Times New Roman" w:eastAsia="Times New Roman" w:hAnsi="Times New Roman"/>
          <w:sz w:val="22"/>
          <w:szCs w:val="22"/>
        </w:rPr>
        <w:t xml:space="preserve"> is used in every splitter, model and clustering routine for reproducibility. The trained pipeline is stored as four artefacts: best_binary_model.joblib, best_multiclass_model.joblib, preprocessing_pipeline.joblib and unsupervised_models.joblib.</w:t>
      </w:r>
    </w:p>
    <w:p>
      <w:pPr>
        <w:pStyle w:val="Heading2"/>
      </w:pPr>
      <w:r>
        <w:t xml:space="preserve">3.4 Data Preprocessing</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The dataset is inspected for data types, missing values, duplicate records and class distribution. The identifier-like difficulty column is dropped because it is not a traffic property.</w:t>
      </w:r>
    </w:p>
    <w:p>
      <w:pPr>
        <w:pStyle w:val="ListParagraph"/>
        <w:numPr>
          <w:ilvl w:val="0"/>
          <w:numId w:val="2"/>
        </w:numPr>
        <w:spacing w:after="80" w:line="276"/>
        <w:jc w:val="both"/>
      </w:pPr>
      <w:r>
        <w:rPr>
          <w:rFonts w:ascii="Times New Roman" w:cs="Times New Roman" w:eastAsia="Times New Roman" w:hAnsi="Times New Roman"/>
          <w:sz w:val="22"/>
          <w:szCs w:val="22"/>
        </w:rPr>
        <w:t xml:space="preserve">The categorical attributes </w:t>
      </w:r>
      <w:r>
        <w:rPr>
          <w:rFonts w:ascii="Times New Roman" w:cs="Times New Roman" w:eastAsia="Times New Roman" w:hAnsi="Times New Roman"/>
          <w:b/>
          <w:bCs/>
          <w:sz w:val="22"/>
          <w:szCs w:val="22"/>
        </w:rPr>
        <w:t xml:space="preserve">protocol_type, service</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flag</w:t>
      </w:r>
      <w:r>
        <w:rPr>
          <w:rFonts w:ascii="Times New Roman" w:cs="Times New Roman" w:eastAsia="Times New Roman" w:hAnsi="Times New Roman"/>
          <w:sz w:val="22"/>
          <w:szCs w:val="22"/>
        </w:rPr>
        <w:t xml:space="preserve"> are one-hot encoded. Continuous traffic metrics (duration, src_bytes, dst_bytes, count, srv_count and the error rates) are standardised with a Standard Scaler. Missing numerical values are imputed with the </w:t>
      </w:r>
      <w:r>
        <w:rPr>
          <w:rFonts w:ascii="Times New Roman" w:cs="Times New Roman" w:eastAsia="Times New Roman" w:hAnsi="Times New Roman"/>
          <w:b/>
          <w:bCs/>
          <w:sz w:val="22"/>
          <w:szCs w:val="22"/>
        </w:rPr>
        <w:t xml:space="preserve">median</w:t>
      </w:r>
      <w:r>
        <w:rPr>
          <w:rFonts w:ascii="Times New Roman" w:cs="Times New Roman" w:eastAsia="Times New Roman" w:hAnsi="Times New Roman"/>
          <w:sz w:val="22"/>
          <w:szCs w:val="22"/>
        </w:rPr>
        <w:t xml:space="preserve"> and missing categorical values with the </w:t>
      </w:r>
      <w:r>
        <w:rPr>
          <w:rFonts w:ascii="Times New Roman" w:cs="Times New Roman" w:eastAsia="Times New Roman" w:hAnsi="Times New Roman"/>
          <w:b/>
          <w:bCs/>
          <w:sz w:val="22"/>
          <w:szCs w:val="22"/>
        </w:rPr>
        <w:t xml:space="preserve">mode</w:t>
      </w:r>
      <w:r>
        <w:rPr>
          <w:rFonts w:ascii="Times New Roman" w:cs="Times New Roman" w:eastAsia="Times New Roman" w:hAnsi="Times New Roman"/>
          <w:sz w:val="22"/>
          <w:szCs w:val="22"/>
        </w:rPr>
        <w:t xml:space="preserve">.</w:t>
      </w:r>
    </w:p>
    <w:p>
      <w:pPr>
        <w:pStyle w:val="ListParagraph"/>
        <w:numPr>
          <w:ilvl w:val="0"/>
          <w:numId w:val="2"/>
        </w:numPr>
        <w:spacing w:after="80" w:line="276"/>
        <w:jc w:val="both"/>
      </w:pPr>
      <w:r>
        <w:rPr>
          <w:rFonts w:ascii="Times New Roman" w:cs="Times New Roman" w:eastAsia="Times New Roman" w:hAnsi="Times New Roman"/>
          <w:sz w:val="22"/>
          <w:szCs w:val="22"/>
        </w:rPr>
        <w:t xml:space="preserve">Attack labels are mapped to the four families (DoS, Probe, R2L, U2R) for the multiclass task and to a single Attack label for the binary task.</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Leakage prevention:</w:t>
      </w:r>
      <w:r>
        <w:rPr>
          <w:rFonts w:ascii="Times New Roman" w:cs="Times New Roman" w:eastAsia="Times New Roman" w:hAnsi="Times New Roman"/>
          <w:sz w:val="22"/>
          <w:szCs w:val="22"/>
        </w:rPr>
        <w:t xml:space="preserve"> the data are first divided into training, validation and test sets using stratified sampling. Encoders, scalers, PCA and clustering models are fitted only on the training data and then applied unchanged to the validation and test data, so that no test information reaches the training stage.</w:t>
      </w:r>
    </w:p>
    <w:p>
      <w:pPr>
        <w:pStyle w:val="Heading2"/>
      </w:pPr>
      <w:r>
        <w:t xml:space="preserve">3.5 Feature Engineering and Dimensionality Reduction</w:t>
      </w:r>
    </w:p>
    <w:p>
      <w:pPr>
        <w:spacing w:after="140" w:line="276"/>
        <w:jc w:val="both"/>
      </w:pPr>
      <w:r>
        <w:rPr>
          <w:rFonts w:ascii="Times New Roman" w:cs="Times New Roman" w:eastAsia="Times New Roman" w:hAnsi="Times New Roman"/>
          <w:sz w:val="22"/>
          <w:szCs w:val="22"/>
        </w:rPr>
        <w:t xml:space="preserve">After encoding, each connection is a 121-dimensional vector. </w:t>
      </w:r>
      <w:r>
        <w:rPr>
          <w:rFonts w:ascii="Times New Roman" w:cs="Times New Roman" w:eastAsia="Times New Roman" w:hAnsi="Times New Roman"/>
          <w:b/>
          <w:bCs/>
          <w:sz w:val="22"/>
          <w:szCs w:val="22"/>
        </w:rPr>
        <w:t xml:space="preserve">Principal Component Analysis</w:t>
      </w:r>
      <w:r>
        <w:rPr>
          <w:rFonts w:ascii="Times New Roman" w:cs="Times New Roman" w:eastAsia="Times New Roman" w:hAnsi="Times New Roman"/>
          <w:sz w:val="22"/>
          <w:szCs w:val="22"/>
        </w:rPr>
        <w:t xml:space="preserve"> is applied to the scaled data and keeps </w:t>
      </w:r>
      <w:r>
        <w:rPr>
          <w:rFonts w:ascii="Times New Roman" w:cs="Times New Roman" w:eastAsia="Times New Roman" w:hAnsi="Times New Roman"/>
          <w:b/>
          <w:bCs/>
          <w:sz w:val="22"/>
          <w:szCs w:val="22"/>
        </w:rPr>
        <w:t xml:space="preserve">30 principal components that capture 99.55% of the cumulative explained variance</w:t>
      </w:r>
      <w:r>
        <w:rPr>
          <w:rFonts w:ascii="Times New Roman" w:cs="Times New Roman" w:eastAsia="Times New Roman" w:hAnsi="Times New Roman"/>
          <w:sz w:val="22"/>
          <w:szCs w:val="22"/>
        </w:rPr>
        <w:t xml:space="preserve"> (explained variance ratio 0.9955), which removes redundancy and noise while preserving almost all information.</w:t>
      </w:r>
    </w:p>
    <w:p>
      <w:pPr>
        <w:spacing w:after="140" w:line="276"/>
        <w:jc w:val="both"/>
      </w:pPr>
      <w:r>
        <w:rPr>
          <w:rFonts w:ascii="Times New Roman" w:cs="Times New Roman" w:eastAsia="Times New Roman" w:hAnsi="Times New Roman"/>
          <w:sz w:val="22"/>
          <w:szCs w:val="22"/>
        </w:rPr>
        <w:t xml:space="preserve">The unsupervised stage adds behavioural context. </w:t>
      </w:r>
      <w:r>
        <w:rPr>
          <w:rFonts w:ascii="Times New Roman" w:cs="Times New Roman" w:eastAsia="Times New Roman" w:hAnsi="Times New Roman"/>
          <w:b/>
          <w:bCs/>
          <w:sz w:val="22"/>
          <w:szCs w:val="22"/>
        </w:rPr>
        <w:t xml:space="preserve">K-Means</w:t>
      </w:r>
      <w:r>
        <w:rPr>
          <w:rFonts w:ascii="Times New Roman" w:cs="Times New Roman" w:eastAsia="Times New Roman" w:hAnsi="Times New Roman"/>
          <w:sz w:val="22"/>
          <w:szCs w:val="22"/>
        </w:rPr>
        <w:t xml:space="preserve"> with k = 10 clusters (inertia 2,259,342.4) groups connections with similar profiles, and </w:t>
      </w:r>
      <w:r>
        <w:rPr>
          <w:rFonts w:ascii="Times New Roman" w:cs="Times New Roman" w:eastAsia="Times New Roman" w:hAnsi="Times New Roman"/>
          <w:b/>
          <w:bCs/>
          <w:sz w:val="22"/>
          <w:szCs w:val="22"/>
        </w:rPr>
        <w:t xml:space="preserve">DBSCAN</w:t>
      </w:r>
      <w:r>
        <w:rPr>
          <w:rFonts w:ascii="Times New Roman" w:cs="Times New Roman" w:eastAsia="Times New Roman" w:hAnsi="Times New Roman"/>
          <w:sz w:val="22"/>
          <w:szCs w:val="22"/>
        </w:rPr>
        <w:t xml:space="preserve"> density-based clustering finds 100 dense clusters and labels 2,324 points as noise, which are treated as potential anomalies. Cluster assignments and cluster-distance values are fed into the classifiers as meta-features. Finally, an </w:t>
      </w:r>
      <w:r>
        <w:rPr>
          <w:rFonts w:ascii="Times New Roman" w:cs="Times New Roman" w:eastAsia="Times New Roman" w:hAnsi="Times New Roman"/>
          <w:b/>
          <w:bCs/>
          <w:sz w:val="22"/>
          <w:szCs w:val="22"/>
        </w:rPr>
        <w:t xml:space="preserve">ANOVA F-statistic</w:t>
      </w:r>
      <w:r>
        <w:rPr>
          <w:rFonts w:ascii="Times New Roman" w:cs="Times New Roman" w:eastAsia="Times New Roman" w:hAnsi="Times New Roman"/>
          <w:sz w:val="22"/>
          <w:szCs w:val="22"/>
        </w:rPr>
        <w:t xml:space="preserve"> filter ranks features by how well they separate the classes and supports the selection of the most discriminative inputs.</w:t>
      </w:r>
    </w:p>
    <w:p>
      <w:pPr>
        <w:pStyle w:val="Heading2"/>
      </w:pPr>
      <w:r>
        <w:t xml:space="preserve">3.6 Model Building and Training</w:t>
      </w:r>
    </w:p>
    <w:p>
      <w:pPr>
        <w:spacing w:after="140" w:line="276"/>
        <w:jc w:val="both"/>
      </w:pPr>
      <w:r>
        <w:rPr>
          <w:rFonts w:ascii="Times New Roman" w:cs="Times New Roman" w:eastAsia="Times New Roman" w:hAnsi="Times New Roman"/>
          <w:sz w:val="22"/>
          <w:szCs w:val="22"/>
        </w:rPr>
        <w:t xml:space="preserve">The supervised suite contains regularised linear models and tree-based ensembles:</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Logistic Regression with L1 (Lasso)</w:t>
      </w:r>
      <w:r>
        <w:rPr>
          <w:rFonts w:ascii="Times New Roman" w:cs="Times New Roman" w:eastAsia="Times New Roman" w:hAnsi="Times New Roman"/>
          <w:sz w:val="22"/>
          <w:szCs w:val="22"/>
        </w:rPr>
        <w:t xml:space="preserve"> regularisation, which drives weak coefficients to zero and acts as an embedded feature selector.</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Logistic Regression with L2 (Ridge)</w:t>
      </w:r>
      <w:r>
        <w:rPr>
          <w:rFonts w:ascii="Times New Roman" w:cs="Times New Roman" w:eastAsia="Times New Roman" w:hAnsi="Times New Roman"/>
          <w:sz w:val="22"/>
          <w:szCs w:val="22"/>
        </w:rPr>
        <w:t xml:space="preserve"> regularisation, which shrinks coefficients smoothly and serves as the main linear baseline.</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Random Forest</w:t>
      </w:r>
      <w:r>
        <w:rPr>
          <w:rFonts w:ascii="Times New Roman" w:cs="Times New Roman" w:eastAsia="Times New Roman" w:hAnsi="Times New Roman"/>
          <w:sz w:val="22"/>
          <w:szCs w:val="22"/>
        </w:rPr>
        <w:t xml:space="preserve">, a bagged ensemble of decision trees that captures non-linear interactions between traffic attributes.</w:t>
      </w:r>
    </w:p>
    <w:p>
      <w:pPr>
        <w:pStyle w:val="ListParagraph"/>
        <w:numPr>
          <w:ilvl w:val="0"/>
          <w:numId w:val="2"/>
        </w:numPr>
        <w:spacing w:after="80" w:line="276"/>
        <w:jc w:val="both"/>
      </w:pPr>
      <w:r>
        <w:rPr>
          <w:rFonts w:ascii="Times New Roman" w:cs="Times New Roman" w:eastAsia="Times New Roman" w:hAnsi="Times New Roman"/>
          <w:b/>
          <w:bCs/>
          <w:sz w:val="22"/>
          <w:szCs w:val="22"/>
        </w:rPr>
        <w:t xml:space="preserve">XGBoost (Binary)</w:t>
      </w:r>
      <w:r>
        <w:rPr>
          <w:rFonts w:ascii="Times New Roman" w:cs="Times New Roman" w:eastAsia="Times New Roman" w:hAnsi="Times New Roman"/>
          <w:sz w:val="22"/>
          <w:szCs w:val="22"/>
        </w:rPr>
        <w:t xml:space="preserve"> for the Normal vs Attack task, and </w:t>
      </w:r>
      <w:r>
        <w:rPr>
          <w:rFonts w:ascii="Times New Roman" w:cs="Times New Roman" w:eastAsia="Times New Roman" w:hAnsi="Times New Roman"/>
          <w:b/>
          <w:bCs/>
          <w:sz w:val="22"/>
          <w:szCs w:val="22"/>
        </w:rPr>
        <w:t xml:space="preserve">XGBoost (Multiclass)</w:t>
      </w:r>
      <w:r>
        <w:rPr>
          <w:rFonts w:ascii="Times New Roman" w:cs="Times New Roman" w:eastAsia="Times New Roman" w:hAnsi="Times New Roman"/>
          <w:sz w:val="22"/>
          <w:szCs w:val="22"/>
        </w:rPr>
        <w:t xml:space="preserve"> with a softmax objective for the five-class task.</w:t>
      </w:r>
    </w:p>
    <w:p>
      <w:pPr>
        <w:spacing w:after="140" w:line="276"/>
        <w:jc w:val="both"/>
      </w:pPr>
      <w:r>
        <w:rPr>
          <w:rFonts w:ascii="Times New Roman" w:cs="Times New Roman" w:eastAsia="Times New Roman" w:hAnsi="Times New Roman"/>
          <w:sz w:val="22"/>
          <w:szCs w:val="22"/>
        </w:rPr>
        <w:t xml:space="preserve">The best binary model, best multiclass model, preprocessing pipeline and unsupervised models are saved as separate .joblib files so that the API can load them at start-up and reload them on demand.</w:t>
      </w:r>
    </w:p>
    <w:p>
      <w:pPr>
        <w:pStyle w:val="Heading2"/>
      </w:pPr>
      <w:r>
        <w:t xml:space="preserve">3.7 Hyperparameter Optimization and Cross-Validation</w:t>
      </w:r>
    </w:p>
    <w:p>
      <w:pPr>
        <w:spacing w:after="140" w:line="276"/>
        <w:jc w:val="both"/>
      </w:pPr>
      <w:r>
        <w:rPr>
          <w:rFonts w:ascii="Times New Roman" w:cs="Times New Roman" w:eastAsia="Times New Roman" w:hAnsi="Times New Roman"/>
          <w:sz w:val="22"/>
          <w:szCs w:val="22"/>
        </w:rPr>
        <w:t xml:space="preserve">Model selection uses </w:t>
      </w:r>
      <w:r>
        <w:rPr>
          <w:rFonts w:ascii="Times New Roman" w:cs="Times New Roman" w:eastAsia="Times New Roman" w:hAnsi="Times New Roman"/>
          <w:b/>
          <w:bCs/>
          <w:sz w:val="22"/>
          <w:szCs w:val="22"/>
        </w:rPr>
        <w:t xml:space="preserve">Stratified 5-Fold Cross-Validation</w:t>
      </w:r>
      <w:r>
        <w:rPr>
          <w:rFonts w:ascii="Times New Roman" w:cs="Times New Roman" w:eastAsia="Times New Roman" w:hAnsi="Times New Roman"/>
          <w:sz w:val="22"/>
          <w:szCs w:val="22"/>
        </w:rPr>
        <w:t xml:space="preserve"> (StratifiedKFold), which preserves the class proportions in every fold, with the </w:t>
      </w:r>
      <w:r>
        <w:rPr>
          <w:rFonts w:ascii="Times New Roman" w:cs="Times New Roman" w:eastAsia="Times New Roman" w:hAnsi="Times New Roman"/>
          <w:b/>
          <w:bCs/>
          <w:sz w:val="22"/>
          <w:szCs w:val="22"/>
        </w:rPr>
        <w:t xml:space="preserve">weighted F1-score</w:t>
      </w:r>
      <w:r>
        <w:rPr>
          <w:rFonts w:ascii="Times New Roman" w:cs="Times New Roman" w:eastAsia="Times New Roman" w:hAnsi="Times New Roman"/>
          <w:sz w:val="22"/>
          <w:szCs w:val="22"/>
        </w:rPr>
        <w:t xml:space="preserve"> as the optimisation target so that minority attack classes are not ignored. The search space covers the number of estimators, the maximum tree depth, the learning rate (for XGBoost) and the subsample ratio, and the regularisation strength for the linear models. The configuration with the best mean cross-validated weighted F1-score is retrained on the full training data and then evaluated on the held-out validation and test sets.</w:t>
      </w:r>
    </w:p>
    <w:p>
      <w:pPr>
        <w:pStyle w:val="Heading2"/>
      </w:pPr>
      <w:r>
        <w:t xml:space="preserve">3.8 Model Evaluation Framework</w:t>
      </w:r>
    </w:p>
    <w:p>
      <w:pPr>
        <w:spacing w:after="140" w:line="276"/>
        <w:jc w:val="both"/>
      </w:pPr>
      <w:r>
        <w:rPr>
          <w:rFonts w:ascii="Times New Roman" w:cs="Times New Roman" w:eastAsia="Times New Roman" w:hAnsi="Times New Roman"/>
          <w:sz w:val="22"/>
          <w:szCs w:val="22"/>
        </w:rPr>
        <w:t xml:space="preserve">Models are compared with </w:t>
      </w:r>
      <w:r>
        <w:rPr>
          <w:rFonts w:ascii="Times New Roman" w:cs="Times New Roman" w:eastAsia="Times New Roman" w:hAnsi="Times New Roman"/>
          <w:b/>
          <w:bCs/>
          <w:sz w:val="22"/>
          <w:szCs w:val="22"/>
        </w:rPr>
        <w:t xml:space="preserve">Accuracy, Precision, Recall, F1-score and ROC-AUC</w:t>
      </w:r>
      <w:r>
        <w:rPr>
          <w:rFonts w:ascii="Times New Roman" w:cs="Times New Roman" w:eastAsia="Times New Roman" w:hAnsi="Times New Roman"/>
          <w:sz w:val="22"/>
          <w:szCs w:val="22"/>
        </w:rPr>
        <w:t xml:space="preserve">. Accuracy gives the overall share of correct decisions; precision measures how many raised alerts are real attacks; recall measures how many real attacks are caught; F1 balances the two; ROC-AUC measures how well the model separates Normal from Attack across all thresholds. For the multiclass task, weighted averages are reported.</w:t>
      </w:r>
    </w:p>
    <w:p>
      <w:pPr>
        <w:spacing w:after="140" w:line="276"/>
        <w:jc w:val="both"/>
      </w:pPr>
      <w:r>
        <w:rPr>
          <w:rFonts w:ascii="Times New Roman" w:cs="Times New Roman" w:eastAsia="Times New Roman" w:hAnsi="Times New Roman"/>
          <w:b/>
          <w:bCs/>
          <w:sz w:val="22"/>
          <w:szCs w:val="22"/>
        </w:rPr>
        <w:t xml:space="preserve">Confusion matrices</w:t>
      </w:r>
      <w:r>
        <w:rPr>
          <w:rFonts w:ascii="Times New Roman" w:cs="Times New Roman" w:eastAsia="Times New Roman" w:hAnsi="Times New Roman"/>
          <w:sz w:val="22"/>
          <w:szCs w:val="22"/>
        </w:rPr>
        <w:t xml:space="preserve"> show false alarms (Normal traffic flagged as Attack) and missed attacks separately. </w:t>
      </w:r>
      <w:r>
        <w:rPr>
          <w:rFonts w:ascii="Times New Roman" w:cs="Times New Roman" w:eastAsia="Times New Roman" w:hAnsi="Times New Roman"/>
          <w:b/>
          <w:bCs/>
          <w:sz w:val="22"/>
          <w:szCs w:val="22"/>
        </w:rPr>
        <w:t xml:space="preserve">McNemar's paired test</w:t>
      </w:r>
      <w:r>
        <w:rPr>
          <w:rFonts w:ascii="Times New Roman" w:cs="Times New Roman" w:eastAsia="Times New Roman" w:hAnsi="Times New Roman"/>
          <w:sz w:val="22"/>
          <w:szCs w:val="22"/>
        </w:rPr>
        <w:t xml:space="preserve"> compares the best ensemble with the linear baselines on the same test records: it uses only the cases on which the two models disagree and tests whether one model is significantly better, which is more appropriate for paired classifiers than comparing two accuracies directly.</w:t>
      </w:r>
    </w:p>
    <w:p>
      <w:pPr>
        <w:pStyle w:val="Heading1"/>
      </w:pPr>
      <w:r>
        <w:t xml:space="preserve">4. Results and Discussion</w:t>
      </w:r>
    </w:p>
    <w:p>
      <w:pPr>
        <w:pStyle w:val="Heading2"/>
      </w:pPr>
      <w:r>
        <w:t xml:space="preserve">4.1 Preprocessing and Dimensionality Results</w:t>
      </w:r>
    </w:p>
    <w:p>
      <w:pPr>
        <w:spacing w:after="140" w:line="276"/>
        <w:jc w:val="both"/>
      </w:pPr>
      <w:r>
        <w:rPr>
          <w:rFonts w:ascii="Times New Roman" w:cs="Times New Roman" w:eastAsia="Times New Roman" w:hAnsi="Times New Roman"/>
          <w:sz w:val="22"/>
          <w:szCs w:val="22"/>
        </w:rPr>
        <w:t xml:space="preserve">One-hot encoding of protocol_type, service and flag increased the feature space from the original </w:t>
      </w:r>
      <w:r>
        <w:rPr>
          <w:rFonts w:ascii="Times New Roman" w:cs="Times New Roman" w:eastAsia="Times New Roman" w:hAnsi="Times New Roman"/>
          <w:b/>
          <w:bCs/>
          <w:sz w:val="22"/>
          <w:szCs w:val="22"/>
        </w:rPr>
        <w:t xml:space="preserve">41 columns to 121 columns</w:t>
      </w:r>
      <w:r>
        <w:rPr>
          <w:rFonts w:ascii="Times New Roman" w:cs="Times New Roman" w:eastAsia="Times New Roman" w:hAnsi="Times New Roman"/>
          <w:sz w:val="22"/>
          <w:szCs w:val="22"/>
        </w:rPr>
        <w:t xml:space="preserve">. PCA then compressed this representation to </w:t>
      </w:r>
      <w:r>
        <w:rPr>
          <w:rFonts w:ascii="Times New Roman" w:cs="Times New Roman" w:eastAsia="Times New Roman" w:hAnsi="Times New Roman"/>
          <w:b/>
          <w:bCs/>
          <w:sz w:val="22"/>
          <w:szCs w:val="22"/>
        </w:rPr>
        <w:t xml:space="preserve">30 components with 99.55% cumulative explained variance</w:t>
      </w:r>
      <w:r>
        <w:rPr>
          <w:rFonts w:ascii="Times New Roman" w:cs="Times New Roman" w:eastAsia="Times New Roman" w:hAnsi="Times New Roman"/>
          <w:sz w:val="22"/>
          <w:szCs w:val="22"/>
        </w:rPr>
        <w:t xml:space="preserve">, a reduction of about 75% in dimensionality with almost no loss of information, which shortens training and prediction time.</w:t>
      </w:r>
    </w:p>
    <w:p>
      <w:pPr>
        <w:spacing w:after="140" w:line="276"/>
        <w:jc w:val="both"/>
      </w:pPr>
      <w:r>
        <w:rPr>
          <w:rFonts w:ascii="Times New Roman" w:cs="Times New Roman" w:eastAsia="Times New Roman" w:hAnsi="Times New Roman"/>
          <w:sz w:val="22"/>
          <w:szCs w:val="22"/>
        </w:rPr>
        <w:t xml:space="preserve">K-Means with k = 10 produced stable, well-separated groupings (final inertia 2,259,342.4), and DBSCAN produced 100 dense clusters and isolated 2,324 noise points as potential anomalies. These cluster assignments were added to the feature matrix as meta-features for the classifiers.</w:t>
      </w:r>
    </w:p>
    <w:p>
      <w:pPr>
        <w:pStyle w:val="Heading2"/>
      </w:pPr>
      <w:r>
        <w:t xml:space="preserve">4.2 Comparative Model Performance</w:t>
      </w:r>
    </w:p>
    <w:p>
      <w:pPr>
        <w:spacing w:after="140" w:line="276"/>
        <w:jc w:val="both"/>
      </w:pPr>
      <w:r>
        <w:rPr>
          <w:rFonts w:ascii="Times New Roman" w:cs="Times New Roman" w:eastAsia="Times New Roman" w:hAnsi="Times New Roman"/>
          <w:sz w:val="22"/>
          <w:szCs w:val="22"/>
        </w:rPr>
        <w:t xml:space="preserve">Table 2 compares Logistic Regression (L2), Random Forest and XGBoost on the binary Normal vs Attack task, together with the weighted F1-score on the five-class task.</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100"/>
        <w:gridCol w:w="1100"/>
        <w:gridCol w:w="1100"/>
        <w:gridCol w:w="1440"/>
      </w:tblGrid>
      <w:tr>
        <w:trPr>
          <w:tblHeader/>
        </w:trPr>
        <w:tc>
          <w:tcPr>
            <w:tcW w:type="dxa" w:w="23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Evaluation metric</w:t>
            </w:r>
          </w:p>
        </w:tc>
        <w:tc>
          <w:tcPr>
            <w:tcW w:type="dxa" w:w="11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Accuracy</w:t>
            </w:r>
          </w:p>
        </w:tc>
        <w:tc>
          <w:tcPr>
            <w:tcW w:type="dxa" w:w="11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Precision</w:t>
            </w:r>
          </w:p>
        </w:tc>
        <w:tc>
          <w:tcPr>
            <w:tcW w:type="dxa" w:w="11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Recall</w:t>
            </w:r>
          </w:p>
        </w:tc>
        <w:tc>
          <w:tcPr>
            <w:tcW w:type="dxa" w:w="11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F1-score</w:t>
            </w:r>
          </w:p>
        </w:tc>
        <w:tc>
          <w:tcPr>
            <w:tcW w:type="dxa" w:w="11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ROC-AUC</w:t>
            </w:r>
          </w:p>
        </w:tc>
        <w:tc>
          <w:tcPr>
            <w:tcW w:type="dxa" w:w="144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Multiclass weighted F1</w:t>
            </w:r>
          </w:p>
        </w:tc>
      </w:tr>
      <w:tr>
        <w:trPr>
          <w:cantSplit w:val="false"/>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Logistic Regression (L2)</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~87.0%</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~86.5%</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~87.0%</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~0.868</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~0.93</w:t>
            </w:r>
          </w:p>
        </w:tc>
        <w:tc>
          <w:tcPr>
            <w:tcW w:type="dxa" w:w="144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~0.86</w:t>
            </w:r>
          </w:p>
        </w:tc>
      </w:tr>
      <w:tr>
        <w:trPr>
          <w:cantSplit w:val="false"/>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Random Forest</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~99.3%</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~99.3%</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~99.3%</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~0.993</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~0.999</w:t>
            </w:r>
          </w:p>
        </w:tc>
        <w:tc>
          <w:tcPr>
            <w:tcW w:type="dxa" w:w="144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~0.99</w:t>
            </w:r>
          </w:p>
        </w:tc>
      </w:tr>
      <w:tr>
        <w:trPr>
          <w:cantSplit w:val="false"/>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XGBoost</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~99.4%</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~99.4%</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~99.4%</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~0.994</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~0.999</w:t>
            </w:r>
          </w:p>
        </w:tc>
        <w:tc>
          <w:tcPr>
            <w:tcW w:type="dxa" w:w="144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19"/>
                <w:szCs w:val="19"/>
              </w:rPr>
              <w:t xml:space="preserve">~0.99</w:t>
            </w:r>
          </w:p>
        </w:tc>
      </w:tr>
    </w:tbl>
    <w:p>
      <w:pPr>
        <w:spacing w:after="160" w:before="60"/>
        <w:jc w:val="center"/>
      </w:pPr>
      <w:r>
        <w:rPr>
          <w:rFonts w:ascii="Times New Roman" w:cs="Times New Roman" w:eastAsia="Times New Roman" w:hAnsi="Times New Roman"/>
          <w:i/>
          <w:iCs/>
          <w:sz w:val="20"/>
          <w:szCs w:val="20"/>
        </w:rPr>
        <w:t xml:space="preserve">Table 2. Test-set performance of the evaluated models (binary task; last column is multiclass)</w:t>
      </w:r>
    </w:p>
    <w:p>
      <w:pPr>
        <w:spacing w:after="140" w:line="276"/>
        <w:jc w:val="both"/>
      </w:pPr>
      <w:r>
        <w:rPr>
          <w:rFonts w:ascii="Times New Roman" w:cs="Times New Roman" w:eastAsia="Times New Roman" w:hAnsi="Times New Roman"/>
          <w:sz w:val="22"/>
          <w:szCs w:val="22"/>
        </w:rPr>
        <w:t xml:space="preserve">The tree-based ensembles reach about </w:t>
      </w:r>
      <w:r>
        <w:rPr>
          <w:rFonts w:ascii="Times New Roman" w:cs="Times New Roman" w:eastAsia="Times New Roman" w:hAnsi="Times New Roman"/>
          <w:b/>
          <w:bCs/>
          <w:sz w:val="22"/>
          <w:szCs w:val="22"/>
        </w:rPr>
        <w:t xml:space="preserve">99.4% binary accuracy</w:t>
      </w:r>
      <w:r>
        <w:rPr>
          <w:rFonts w:ascii="Times New Roman" w:cs="Times New Roman" w:eastAsia="Times New Roman" w:hAnsi="Times New Roman"/>
          <w:sz w:val="22"/>
          <w:szCs w:val="22"/>
        </w:rPr>
        <w:t xml:space="preserve">, while the linear baselines remain between about </w:t>
      </w:r>
      <w:r>
        <w:rPr>
          <w:rFonts w:ascii="Times New Roman" w:cs="Times New Roman" w:eastAsia="Times New Roman" w:hAnsi="Times New Roman"/>
          <w:b/>
          <w:bCs/>
          <w:sz w:val="22"/>
          <w:szCs w:val="22"/>
        </w:rPr>
        <w:t xml:space="preserve">85% and 88%</w:t>
      </w:r>
      <w:r>
        <w:rPr>
          <w:rFonts w:ascii="Times New Roman" w:cs="Times New Roman" w:eastAsia="Times New Roman" w:hAnsi="Times New Roman"/>
          <w:sz w:val="22"/>
          <w:szCs w:val="22"/>
        </w:rPr>
        <w:t xml:space="preserve">. The linear models draw a single flat boundary through the feature space and therefore miss the non-linear interactions between service, flag and the error-rate features that separate many attacks from normal traffic. Random Forest and XGBoost model those interactions directly. XGBoost obtains the best results, with Random Forest a close second. The L1 and L2 variants of Logistic Regression behave similarly, so the L2 model is shown as the baseline.</w:t>
      </w:r>
    </w:p>
    <w:p>
      <w:pPr>
        <w:spacing w:after="140" w:line="276"/>
        <w:jc w:val="both"/>
      </w:pPr>
      <w:r>
        <w:rPr>
          <w:rFonts w:ascii="Times New Roman" w:cs="Times New Roman" w:eastAsia="Times New Roman" w:hAnsi="Times New Roman"/>
          <w:sz w:val="22"/>
          <w:szCs w:val="22"/>
        </w:rPr>
        <w:t xml:space="preserve">These results agree with earlier NSL-KDD studies in which tree ensembles approach 99% accuracy and clearly outperform Logistic Regression and single decision trees (Osco Vásquez, 2025).</w:t>
      </w:r>
    </w:p>
    <w:p>
      <w:pPr>
        <w:pStyle w:val="Heading2"/>
      </w:pPr>
      <w:r>
        <w:t xml:space="preserve">4.3 Confusion Matrix and McNemar's Test Analysis</w:t>
      </w:r>
    </w:p>
    <w:p>
      <w:pPr>
        <w:spacing w:after="140" w:line="276"/>
        <w:jc w:val="both"/>
      </w:pPr>
      <w:r>
        <w:rPr>
          <w:rFonts w:ascii="Times New Roman" w:cs="Times New Roman" w:eastAsia="Times New Roman" w:hAnsi="Times New Roman"/>
          <w:sz w:val="22"/>
          <w:szCs w:val="22"/>
        </w:rPr>
        <w:t xml:space="preserve">Table 3 shows the binary confusion matrix of the best ensemble on the 22,278-record test set.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tblGrid>
      <w:tr>
        <w:trPr>
          <w:tblHeader/>
        </w:trPr>
        <w:tc>
          <w:tcPr>
            <w:tcW w:type="dxa" w:w="26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Actual \ Predicted</w:t>
            </w:r>
          </w:p>
        </w:tc>
        <w:tc>
          <w:tcPr>
            <w:tcW w:type="dxa" w:w="23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Normal</w:t>
            </w:r>
          </w:p>
        </w:tc>
        <w:tc>
          <w:tcPr>
            <w:tcW w:type="dxa" w:w="23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Attack</w:t>
            </w:r>
          </w:p>
        </w:tc>
      </w:tr>
      <w:tr>
        <w:trPr>
          <w:cantSplit w:val="false"/>
        </w:trPr>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Normal</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11,508 (true negatives)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50 (false alarms)</w:t>
            </w:r>
          </w:p>
        </w:tc>
      </w:tr>
      <w:tr>
        <w:trPr>
          <w:cantSplit w:val="false"/>
        </w:trPr>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20"/>
                <w:szCs w:val="20"/>
              </w:rPr>
              <w:t xml:space="preserve">Attack</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84 (missed attacks)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center"/>
            </w:pPr>
            <w:r>
              <w:rPr>
                <w:rFonts w:ascii="Times New Roman" w:cs="Times New Roman" w:eastAsia="Times New Roman" w:hAnsi="Times New Roman"/>
                <w:b w:val="false"/>
                <w:bCs w:val="false"/>
                <w:sz w:val="20"/>
                <w:szCs w:val="20"/>
              </w:rPr>
              <w:t xml:space="preserve">10,636 (true positives)</w:t>
            </w:r>
          </w:p>
        </w:tc>
      </w:tr>
    </w:tbl>
    <w:p>
      <w:pPr>
        <w:spacing w:after="160" w:before="60"/>
        <w:jc w:val="center"/>
      </w:pPr>
      <w:r>
        <w:rPr>
          <w:rFonts w:ascii="Times New Roman" w:cs="Times New Roman" w:eastAsia="Times New Roman" w:hAnsi="Times New Roman"/>
          <w:i/>
          <w:iCs/>
          <w:sz w:val="20"/>
          <w:szCs w:val="20"/>
        </w:rPr>
        <w:t xml:space="preserve">Table 3. Binary confusion matrix of the best ensemble on the test set</w:t>
      </w:r>
    </w:p>
    <w:p>
      <w:pPr>
        <w:spacing w:after="140" w:line="276"/>
        <w:jc w:val="both"/>
      </w:pPr>
      <w:r>
        <w:rPr>
          <w:rFonts w:ascii="Times New Roman" w:cs="Times New Roman" w:eastAsia="Times New Roman" w:hAnsi="Times New Roman"/>
          <w:sz w:val="22"/>
          <w:szCs w:val="22"/>
        </w:rPr>
        <w:t xml:space="preserve">The model correctly clears 11,508 of 11,558 normal connections, a false-alarm rate of only about 0.43%, and catches 10,636 of 10,720 attacks, a miss rate of about 0.78%. A low false-alarm rate matters in practice because analysts lose trust in a detector that raises many false alerts. Within the multiclass task, DoS and Probe are recognised almost perfectly because they have distinctive volume and scanning signatures, while R2L and U2R remain the hardest classes because they have very few training examples (252 U2R records in total) and resemble legitimate sessions.</w:t>
      </w:r>
    </w:p>
    <w:p>
      <w:pPr>
        <w:spacing w:after="140" w:line="276"/>
        <w:jc w:val="both"/>
      </w:pPr>
      <w:r>
        <w:rPr>
          <w:rFonts w:ascii="Times New Roman" w:cs="Times New Roman" w:eastAsia="Times New Roman" w:hAnsi="Times New Roman"/>
          <w:b/>
          <w:bCs/>
          <w:sz w:val="22"/>
          <w:szCs w:val="22"/>
        </w:rPr>
        <w:t xml:space="preserve">McNemar's test</w:t>
      </w:r>
      <w:r>
        <w:rPr>
          <w:rFonts w:ascii="Times New Roman" w:cs="Times New Roman" w:eastAsia="Times New Roman" w:hAnsi="Times New Roman"/>
          <w:sz w:val="22"/>
          <w:szCs w:val="22"/>
        </w:rPr>
        <w:t xml:space="preserve"> was applied to the paired predictions of the best ensemble and the linear baseline. The test gave </w:t>
      </w:r>
      <w:r>
        <w:rPr>
          <w:rFonts w:ascii="Times New Roman" w:cs="Times New Roman" w:eastAsia="Times New Roman" w:hAnsi="Times New Roman"/>
          <w:b/>
          <w:bCs/>
          <w:sz w:val="22"/>
          <w:szCs w:val="22"/>
        </w:rPr>
        <w:t xml:space="preserve">p = 0.000000 (p &lt; 0.001)</w:t>
      </w:r>
      <w:r>
        <w:rPr>
          <w:rFonts w:ascii="Times New Roman" w:cs="Times New Roman" w:eastAsia="Times New Roman" w:hAnsi="Times New Roman"/>
          <w:sz w:val="22"/>
          <w:szCs w:val="22"/>
        </w:rPr>
        <w:t xml:space="preserve">, so the null hypothesis that both models make the same kind of errors is rejected: the ensemble's advantage is statistically significant and is not caused by random variation in the test split.</w:t>
      </w:r>
    </w:p>
    <w:p>
      <w:pPr>
        <w:pStyle w:val="Heading2"/>
      </w:pPr>
      <w:r>
        <w:t xml:space="preserve">4.4 Real-Time Serving and Drift Detection</w:t>
      </w:r>
    </w:p>
    <w:p>
      <w:pPr>
        <w:spacing w:after="140" w:line="276"/>
        <w:jc w:val="both"/>
      </w:pPr>
      <w:r>
        <w:rPr>
          <w:rFonts w:ascii="Times New Roman" w:cs="Times New Roman" w:eastAsia="Times New Roman" w:hAnsi="Times New Roman"/>
          <w:sz w:val="22"/>
          <w:szCs w:val="22"/>
        </w:rPr>
        <w:t xml:space="preserve">The best models are exposed through an asynchronous </w:t>
      </w:r>
      <w:r>
        <w:rPr>
          <w:rFonts w:ascii="Times New Roman" w:cs="Times New Roman" w:eastAsia="Times New Roman" w:hAnsi="Times New Roman"/>
          <w:b/>
          <w:bCs/>
          <w:sz w:val="22"/>
          <w:szCs w:val="22"/>
        </w:rPr>
        <w:t xml:space="preserve">FastAPI</w:t>
      </w:r>
      <w:r>
        <w:rPr>
          <w:rFonts w:ascii="Times New Roman" w:cs="Times New Roman" w:eastAsia="Times New Roman" w:hAnsi="Times New Roman"/>
          <w:sz w:val="22"/>
          <w:szCs w:val="22"/>
        </w:rPr>
        <w:t xml:space="preserve"> microservice (src/serving/app.py). Every request body is validated against strict </w:t>
      </w:r>
      <w:r>
        <w:rPr>
          <w:rFonts w:ascii="Times New Roman" w:cs="Times New Roman" w:eastAsia="Times New Roman" w:hAnsi="Times New Roman"/>
          <w:b/>
          <w:bCs/>
          <w:sz w:val="22"/>
          <w:szCs w:val="22"/>
        </w:rPr>
        <w:t xml:space="preserve">Pydantic v2</w:t>
      </w:r>
      <w:r>
        <w:rPr>
          <w:rFonts w:ascii="Times New Roman" w:cs="Times New Roman" w:eastAsia="Times New Roman" w:hAnsi="Times New Roman"/>
          <w:sz w:val="22"/>
          <w:szCs w:val="22"/>
        </w:rPr>
        <w:t xml:space="preserve"> schemas (NetworkPacket, BatchNetworkPackets, SinglePredictionResponse), so malformed traffic records are rejected before they reach the model. Model inference takes </w:t>
      </w:r>
      <w:r>
        <w:rPr>
          <w:rFonts w:ascii="Times New Roman" w:cs="Times New Roman" w:eastAsia="Times New Roman" w:hAnsi="Times New Roman"/>
          <w:b/>
          <w:bCs/>
          <w:sz w:val="22"/>
          <w:szCs w:val="22"/>
        </w:rPr>
        <w:t xml:space="preserve">sub-millisecond</w:t>
      </w:r>
      <w:r>
        <w:rPr>
          <w:rFonts w:ascii="Times New Roman" w:cs="Times New Roman" w:eastAsia="Times New Roman" w:hAnsi="Times New Roman"/>
          <w:sz w:val="22"/>
          <w:szCs w:val="22"/>
        </w:rPr>
        <w:t xml:space="preserve"> time per record, excluding network overhead, which makes the service suitable for near-real-time screening. The endpoints are listed in Table 4.</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5700"/>
      </w:tblGrid>
      <w:tr>
        <w:trPr>
          <w:tblHeader/>
        </w:trPr>
        <w:tc>
          <w:tcPr>
            <w:tcW w:type="dxa" w:w="19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Endpoint</w:t>
            </w:r>
          </w:p>
        </w:tc>
        <w:tc>
          <w:tcPr>
            <w:tcW w:type="dxa" w:w="11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Method</w:t>
            </w:r>
          </w:p>
        </w:tc>
        <w:tc>
          <w:tcPr>
            <w:tcW w:type="dxa" w:w="5700"/>
            <w:tcBorders>
              <w:top w:val="single" w:color="000000" w:sz="4"/>
              <w:left w:val="single" w:color="000000" w:sz="4"/>
              <w:bottom w:val="single" w:color="000000" w:sz="4"/>
              <w:right w:val="single" w:color="000000" w:sz="4"/>
            </w:tcBorders>
            <w:shd w:fill="E7EEF7" w:color="auto" w:val="clear"/>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Purpose</w:t>
            </w:r>
          </w:p>
        </w:tc>
      </w:tr>
      <w:tr>
        <w:trPr>
          <w:cantSplit w:val="false"/>
        </w:trP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/predict</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val="false"/>
                <w:bCs w:val="false"/>
                <w:sz w:val="19"/>
                <w:szCs w:val="19"/>
              </w:rPr>
              <w:t xml:space="preserve">POST</w:t>
            </w:r>
          </w:p>
        </w:tc>
        <w:tc>
          <w:tcPr>
            <w:tcW w:type="dxa" w:w="57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val="false"/>
                <w:bCs w:val="false"/>
                <w:sz w:val="19"/>
                <w:szCs w:val="19"/>
              </w:rPr>
              <w:t xml:space="preserve">Classifies one network connection and returns the label, attack family and class probabilities.</w:t>
            </w:r>
          </w:p>
        </w:tc>
      </w:tr>
      <w:tr>
        <w:trPr>
          <w:cantSplit w:val="false"/>
        </w:trP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/batch</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val="false"/>
                <w:bCs w:val="false"/>
                <w:sz w:val="19"/>
                <w:szCs w:val="19"/>
              </w:rPr>
              <w:t xml:space="preserve">POST</w:t>
            </w:r>
          </w:p>
        </w:tc>
        <w:tc>
          <w:tcPr>
            <w:tcW w:type="dxa" w:w="57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val="false"/>
                <w:bCs w:val="false"/>
                <w:sz w:val="19"/>
                <w:szCs w:val="19"/>
              </w:rPr>
              <w:t xml:space="preserve">Classifies a batch of connections in a single request.</w:t>
            </w:r>
          </w:p>
        </w:tc>
      </w:tr>
      <w:tr>
        <w:trPr>
          <w:cantSplit w:val="false"/>
        </w:trP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/metrics</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val="false"/>
                <w:bCs w:val="false"/>
                <w:sz w:val="19"/>
                <w:szCs w:val="19"/>
              </w:rPr>
              <w:t xml:space="preserve">GET</w:t>
            </w:r>
          </w:p>
        </w:tc>
        <w:tc>
          <w:tcPr>
            <w:tcW w:type="dxa" w:w="57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val="false"/>
                <w:bCs w:val="false"/>
                <w:sz w:val="19"/>
                <w:szCs w:val="19"/>
              </w:rPr>
              <w:t xml:space="preserve">Reports service and model statistics for monitoring.</w:t>
            </w:r>
          </w:p>
        </w:tc>
      </w:tr>
      <w:tr>
        <w:trPr>
          <w:cantSplit w:val="false"/>
        </w:trP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/health</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val="false"/>
                <w:bCs w:val="false"/>
                <w:sz w:val="19"/>
                <w:szCs w:val="19"/>
              </w:rPr>
              <w:t xml:space="preserve">GET</w:t>
            </w:r>
          </w:p>
        </w:tc>
        <w:tc>
          <w:tcPr>
            <w:tcW w:type="dxa" w:w="57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val="false"/>
                <w:bCs w:val="false"/>
                <w:sz w:val="19"/>
                <w:szCs w:val="19"/>
              </w:rPr>
              <w:t xml:space="preserve">Liveness and readiness check showing that models are loaded.</w:t>
            </w:r>
          </w:p>
        </w:tc>
      </w:tr>
      <w:tr>
        <w:trPr>
          <w:cantSplit w:val="false"/>
        </w:trP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/drift-check</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val="false"/>
                <w:bCs w:val="false"/>
                <w:sz w:val="19"/>
                <w:szCs w:val="19"/>
              </w:rPr>
              <w:t xml:space="preserve">POST</w:t>
            </w:r>
          </w:p>
        </w:tc>
        <w:tc>
          <w:tcPr>
            <w:tcW w:type="dxa" w:w="57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val="false"/>
                <w:bCs w:val="false"/>
                <w:sz w:val="19"/>
                <w:szCs w:val="19"/>
              </w:rPr>
              <w:t xml:space="preserve">Compares incoming feature distributions with the training reference using the two-sample Kolmogorov–Smirnov test (ks_2samp).</w:t>
            </w:r>
          </w:p>
        </w:tc>
      </w:tr>
      <w:tr>
        <w:trPr>
          <w:cantSplit w:val="false"/>
        </w:trP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bCs/>
                <w:sz w:val="19"/>
                <w:szCs w:val="19"/>
              </w:rPr>
              <w:t xml:space="preserve">/reload</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val="false"/>
                <w:bCs w:val="false"/>
                <w:sz w:val="19"/>
                <w:szCs w:val="19"/>
              </w:rPr>
              <w:t xml:space="preserve">POST</w:t>
            </w:r>
          </w:p>
        </w:tc>
        <w:tc>
          <w:tcPr>
            <w:tcW w:type="dxa" w:w="57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line="240"/>
              <w:jc w:val="left"/>
            </w:pPr>
            <w:r>
              <w:rPr>
                <w:rFonts w:ascii="Times New Roman" w:cs="Times New Roman" w:eastAsia="Times New Roman" w:hAnsi="Times New Roman"/>
                <w:b w:val="false"/>
                <w:bCs w:val="false"/>
                <w:sz w:val="19"/>
                <w:szCs w:val="19"/>
              </w:rPr>
              <w:t xml:space="preserve">Reloads the serialised models without restarting the service.</w:t>
            </w:r>
          </w:p>
        </w:tc>
      </w:tr>
    </w:tbl>
    <w:p>
      <w:pPr>
        <w:spacing w:after="160" w:before="60"/>
        <w:jc w:val="center"/>
      </w:pPr>
      <w:r>
        <w:rPr>
          <w:rFonts w:ascii="Times New Roman" w:cs="Times New Roman" w:eastAsia="Times New Roman" w:hAnsi="Times New Roman"/>
          <w:i/>
          <w:iCs/>
          <w:sz w:val="20"/>
          <w:szCs w:val="20"/>
        </w:rPr>
        <w:t xml:space="preserve">Table 4. REST endpoints of the CyberGuard-IDS service</w:t>
      </w:r>
    </w:p>
    <w:p>
      <w:pPr>
        <w:spacing w:after="140" w:line="276"/>
        <w:jc w:val="both"/>
      </w:pPr>
      <w:r>
        <w:rPr>
          <w:rFonts w:ascii="Times New Roman" w:cs="Times New Roman" w:eastAsia="Times New Roman" w:hAnsi="Times New Roman"/>
          <w:b/>
          <w:bCs/>
          <w:sz w:val="22"/>
          <w:szCs w:val="22"/>
        </w:rPr>
        <w:t xml:space="preserve">Drift detection</w:t>
      </w:r>
      <w:r>
        <w:rPr>
          <w:rFonts w:ascii="Times New Roman" w:cs="Times New Roman" w:eastAsia="Times New Roman" w:hAnsi="Times New Roman"/>
          <w:sz w:val="22"/>
          <w:szCs w:val="22"/>
        </w:rPr>
        <w:t xml:space="preserve"> is automated with the Kolmogorov–Smirnov test. For each monitored feature, the service compares a window of live traffic with the training distribution; a small p-value signals that the live distribution has shifted, which warns that the model may be degrading and should be retrained. This follows the drift-monitoring practice recommended in the recent IDS literature (Chu et al., 2024; García-Huitzitl et al., 2025).</w:t>
      </w:r>
    </w:p>
    <w:p>
      <w:pPr>
        <w:spacing w:after="140" w:line="276"/>
        <w:jc w:val="both"/>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Streamlit dashboard</w:t>
      </w:r>
      <w:r>
        <w:rPr>
          <w:rFonts w:ascii="Times New Roman" w:cs="Times New Roman" w:eastAsia="Times New Roman" w:hAnsi="Times New Roman"/>
          <w:sz w:val="22"/>
          <w:szCs w:val="22"/>
        </w:rPr>
        <w:t xml:space="preserve"> (dashboard.py) calls the API and presents threat alerts, class-probability distributions and live radar and bar metrics. A single-click traffic simulator lets an analyst send a normal, DoS, Probe, R2L or U2R traffic vector and see the model's decision immediately, which makes the system easy to demonstrate and to evaluate.</w:t>
      </w:r>
    </w:p>
    <w:p>
      <w:pPr>
        <w:pStyle w:val="Heading1"/>
      </w:pPr>
      <w:r>
        <w:t xml:space="preserve">5. Conclusion</w:t>
      </w:r>
    </w:p>
    <w:p>
      <w:pPr>
        <w:spacing w:after="140" w:line="276"/>
        <w:jc w:val="both"/>
      </w:pPr>
      <w:r>
        <w:rPr>
          <w:rFonts w:ascii="Times New Roman" w:cs="Times New Roman" w:eastAsia="Times New Roman" w:hAnsi="Times New Roman"/>
          <w:sz w:val="22"/>
          <w:szCs w:val="22"/>
        </w:rPr>
        <w:t xml:space="preserve">This project developed CyberGuard-IDS, an end-to-end machine learning network intrusion detection system. It covers the complete workflow: ingestion and leakage-free preprocessing of the NSL-KDD benchmark (148,517 records), one-hot encoding to 121 dimensions, PCA reduction to 30 components that retain 99.55% of the variance, K-Means and DBSCAN meta-features, model training with Stratified 5-Fold Cross-Validation, statistical validation, and deployment as a REST service with a live dashboard.</w:t>
      </w:r>
    </w:p>
    <w:p>
      <w:pPr>
        <w:spacing w:after="140" w:line="276"/>
        <w:jc w:val="both"/>
      </w:pPr>
      <w:r>
        <w:rPr>
          <w:rFonts w:ascii="Times New Roman" w:cs="Times New Roman" w:eastAsia="Times New Roman" w:hAnsi="Times New Roman"/>
          <w:sz w:val="22"/>
          <w:szCs w:val="22"/>
        </w:rPr>
        <w:t xml:space="preserve">The experiments show that tree ensembles are clearly better than linear models for this task: Random Forest and XGBoost reach about 99.4% binary accuracy with a very low false-alarm rate, against roughly 85–88% for Logistic Regression, and McNemar's test (p &lt; 0.001) confirms that this difference is statistically significant. The dual-tier design provides both a fast Normal/Attack decision and a specific attack family, which is more useful for incident response than a binary alarm alone.</w:t>
      </w:r>
    </w:p>
    <w:p>
      <w:pPr>
        <w:spacing w:after="140" w:line="276"/>
        <w:jc w:val="both"/>
      </w:pPr>
      <w:r>
        <w:rPr>
          <w:rFonts w:ascii="Times New Roman" w:cs="Times New Roman" w:eastAsia="Times New Roman" w:hAnsi="Times New Roman"/>
          <w:sz w:val="22"/>
          <w:szCs w:val="22"/>
        </w:rPr>
        <w:t xml:space="preserve">The FastAPI service, with Pydantic v2 validation, batch prediction, health and metrics endpoints and Kolmogorov–Smirnov drift detection, together with the Streamlit dashboard, shows that the system is ready for production-style use. Because NSL-KDD is an older benchmark, the reported figures should be read as benchmark results and not as a guarantee of performance on every modern network.</w:t>
      </w:r>
    </w:p>
    <w:p>
      <w:pPr>
        <w:pStyle w:val="Heading1"/>
      </w:pPr>
      <w:r>
        <w:t xml:space="preserve">6. Future Work</w:t>
      </w:r>
    </w:p>
    <w:p>
      <w:pPr>
        <w:pStyle w:val="ListParagraph"/>
        <w:numPr>
          <w:ilvl w:val="0"/>
          <w:numId w:val="2"/>
        </w:numPr>
        <w:spacing w:after="80" w:line="276"/>
        <w:jc w:val="both"/>
      </w:pPr>
      <w:r>
        <w:rPr>
          <w:rFonts w:ascii="Times New Roman" w:cs="Times New Roman" w:eastAsia="Times New Roman" w:hAnsi="Times New Roman"/>
          <w:sz w:val="22"/>
          <w:szCs w:val="22"/>
        </w:rPr>
        <w:t xml:space="preserve">Integrate </w:t>
      </w:r>
      <w:r>
        <w:rPr>
          <w:rFonts w:ascii="Times New Roman" w:cs="Times New Roman" w:eastAsia="Times New Roman" w:hAnsi="Times New Roman"/>
          <w:b/>
          <w:bCs/>
          <w:sz w:val="22"/>
          <w:szCs w:val="22"/>
        </w:rPr>
        <w:t xml:space="preserve">real-time packet capture</w:t>
      </w:r>
      <w:r>
        <w:rPr>
          <w:rFonts w:ascii="Times New Roman" w:cs="Times New Roman" w:eastAsia="Times New Roman" w:hAnsi="Times New Roman"/>
          <w:sz w:val="22"/>
          <w:szCs w:val="22"/>
        </w:rPr>
        <w:t xml:space="preserve"> with Scapy or libpcap so that live traffic is converted into feature vectors and scored continuously.</w:t>
      </w:r>
    </w:p>
    <w:p>
      <w:pPr>
        <w:pStyle w:val="ListParagraph"/>
        <w:numPr>
          <w:ilvl w:val="0"/>
          <w:numId w:val="2"/>
        </w:numPr>
        <w:spacing w:after="80" w:line="276"/>
        <w:jc w:val="both"/>
      </w:pPr>
      <w:r>
        <w:rPr>
          <w:rFonts w:ascii="Times New Roman" w:cs="Times New Roman" w:eastAsia="Times New Roman" w:hAnsi="Times New Roman"/>
          <w:sz w:val="22"/>
          <w:szCs w:val="22"/>
        </w:rPr>
        <w:t xml:space="preserve">Apply </w:t>
      </w:r>
      <w:r>
        <w:rPr>
          <w:rFonts w:ascii="Times New Roman" w:cs="Times New Roman" w:eastAsia="Times New Roman" w:hAnsi="Times New Roman"/>
          <w:b/>
          <w:bCs/>
          <w:sz w:val="22"/>
          <w:szCs w:val="22"/>
        </w:rPr>
        <w:t xml:space="preserve">Graph Neural Networks (GNNs)</w:t>
      </w:r>
      <w:r>
        <w:rPr>
          <w:rFonts w:ascii="Times New Roman" w:cs="Times New Roman" w:eastAsia="Times New Roman" w:hAnsi="Times New Roman"/>
          <w:sz w:val="22"/>
          <w:szCs w:val="22"/>
        </w:rPr>
        <w:t xml:space="preserve"> to model host-to-host communication graphs and detect botnet topologies and lateral movement.</w:t>
      </w:r>
    </w:p>
    <w:p>
      <w:pPr>
        <w:pStyle w:val="ListParagraph"/>
        <w:numPr>
          <w:ilvl w:val="0"/>
          <w:numId w:val="2"/>
        </w:numPr>
        <w:spacing w:after="80" w:line="276"/>
        <w:jc w:val="both"/>
      </w:pPr>
      <w:r>
        <w:rPr>
          <w:rFonts w:ascii="Times New Roman" w:cs="Times New Roman" w:eastAsia="Times New Roman" w:hAnsi="Times New Roman"/>
          <w:sz w:val="22"/>
          <w:szCs w:val="22"/>
        </w:rPr>
        <w:t xml:space="preserve">Export the models to </w:t>
      </w:r>
      <w:r>
        <w:rPr>
          <w:rFonts w:ascii="Times New Roman" w:cs="Times New Roman" w:eastAsia="Times New Roman" w:hAnsi="Times New Roman"/>
          <w:b/>
          <w:bCs/>
          <w:sz w:val="22"/>
          <w:szCs w:val="22"/>
        </w:rPr>
        <w:t xml:space="preserve">ONNX</w:t>
      </w:r>
      <w:r>
        <w:rPr>
          <w:rFonts w:ascii="Times New Roman" w:cs="Times New Roman" w:eastAsia="Times New Roman" w:hAnsi="Times New Roman"/>
          <w:sz w:val="22"/>
          <w:szCs w:val="22"/>
        </w:rPr>
        <w:t xml:space="preserve"> and use ONNX Runtime to reduce latency and memory so that the detector can run on edge firewalls and gateways.</w:t>
      </w:r>
    </w:p>
    <w:p>
      <w:pPr>
        <w:pStyle w:val="ListParagraph"/>
        <w:numPr>
          <w:ilvl w:val="0"/>
          <w:numId w:val="2"/>
        </w:numPr>
        <w:spacing w:after="80" w:line="276"/>
        <w:jc w:val="both"/>
      </w:pPr>
      <w:r>
        <w:rPr>
          <w:rFonts w:ascii="Times New Roman" w:cs="Times New Roman" w:eastAsia="Times New Roman" w:hAnsi="Times New Roman"/>
          <w:sz w:val="22"/>
          <w:szCs w:val="22"/>
        </w:rPr>
        <w:t xml:space="preserve">Add </w:t>
      </w:r>
      <w:r>
        <w:rPr>
          <w:rFonts w:ascii="Times New Roman" w:cs="Times New Roman" w:eastAsia="Times New Roman" w:hAnsi="Times New Roman"/>
          <w:b/>
          <w:bCs/>
          <w:sz w:val="22"/>
          <w:szCs w:val="22"/>
        </w:rPr>
        <w:t xml:space="preserve">automated adversarial defence</w:t>
      </w:r>
      <w:r>
        <w:rPr>
          <w:rFonts w:ascii="Times New Roman" w:cs="Times New Roman" w:eastAsia="Times New Roman" w:hAnsi="Times New Roman"/>
          <w:sz w:val="22"/>
          <w:szCs w:val="22"/>
        </w:rPr>
        <w:t xml:space="preserve">, including adversarial training and robustness testing against evasion attacks.</w:t>
      </w:r>
    </w:p>
    <w:p>
      <w:pPr>
        <w:pStyle w:val="ListParagraph"/>
        <w:numPr>
          <w:ilvl w:val="0"/>
          <w:numId w:val="2"/>
        </w:numPr>
        <w:spacing w:after="80" w:line="276"/>
        <w:jc w:val="both"/>
      </w:pPr>
      <w:r>
        <w:rPr>
          <w:rFonts w:ascii="Times New Roman" w:cs="Times New Roman" w:eastAsia="Times New Roman" w:hAnsi="Times New Roman"/>
          <w:sz w:val="22"/>
          <w:szCs w:val="22"/>
        </w:rPr>
        <w:t xml:space="preserve">Evaluate on modern datasets such as UNSW-NB15, CIC-IDS2017 and CICIoT2023 to confirm generalisation beyond NSL-KDD.</w:t>
      </w:r>
    </w:p>
    <w:p>
      <w:pPr>
        <w:pStyle w:val="ListParagraph"/>
        <w:numPr>
          <w:ilvl w:val="0"/>
          <w:numId w:val="2"/>
        </w:numPr>
        <w:spacing w:after="80" w:line="276"/>
        <w:jc w:val="both"/>
      </w:pPr>
      <w:r>
        <w:rPr>
          <w:rFonts w:ascii="Times New Roman" w:cs="Times New Roman" w:eastAsia="Times New Roman" w:hAnsi="Times New Roman"/>
          <w:sz w:val="22"/>
          <w:szCs w:val="22"/>
        </w:rPr>
        <w:t xml:space="preserve">Address the rarity of R2L and U2R classes with class-balancing techniques such as SMOTE or cost-sensitive learning.</w:t>
      </w:r>
    </w:p>
    <w:p>
      <w:pPr>
        <w:pStyle w:val="ListParagraph"/>
        <w:numPr>
          <w:ilvl w:val="0"/>
          <w:numId w:val="2"/>
        </w:numPr>
        <w:spacing w:after="80" w:line="276"/>
        <w:jc w:val="both"/>
      </w:pPr>
      <w:r>
        <w:rPr>
          <w:rFonts w:ascii="Times New Roman" w:cs="Times New Roman" w:eastAsia="Times New Roman" w:hAnsi="Times New Roman"/>
          <w:sz w:val="22"/>
          <w:szCs w:val="22"/>
        </w:rPr>
        <w:t xml:space="preserve">Add drift-triggered automatic retraining, authentication and rate limiting for the API, and explainability (SHAP) for analyst-facing alerts.</w:t>
      </w:r>
    </w:p>
    <w:p>
      <w:pPr>
        <w:pStyle w:val="Heading1"/>
      </w:pPr>
      <w:r>
        <w:t xml:space="preserve">7. References</w:t>
      </w:r>
    </w:p>
    <w:p>
      <w:pPr>
        <w:pStyle w:val="ListParagraph"/>
        <w:numPr>
          <w:ilvl w:val="0"/>
          <w:numId w:val="4"/>
        </w:numPr>
        <w:spacing w:after="100" w:line="276"/>
        <w:jc w:val="both"/>
      </w:pPr>
      <w:r>
        <w:rPr>
          <w:rFonts w:ascii="Times New Roman" w:cs="Times New Roman" w:eastAsia="Times New Roman" w:hAnsi="Times New Roman"/>
          <w:sz w:val="22"/>
          <w:szCs w:val="22"/>
        </w:rPr>
        <w:t xml:space="preserve">Nabi, F., &amp; Zhou, X. (2024). Enhancing intrusion detection systems through dimensionality reduction: A comparative study of machine learning techniques for cyber security. </w:t>
      </w:r>
      <w:r>
        <w:rPr>
          <w:rFonts w:ascii="Times New Roman" w:cs="Times New Roman" w:eastAsia="Times New Roman" w:hAnsi="Times New Roman"/>
          <w:i/>
          <w:iCs/>
          <w:sz w:val="22"/>
          <w:szCs w:val="22"/>
        </w:rPr>
        <w:t xml:space="preserve">Cyber Security and Applications, 2</w:t>
      </w:r>
      <w:r>
        <w:rPr>
          <w:rFonts w:ascii="Times New Roman" w:cs="Times New Roman" w:eastAsia="Times New Roman" w:hAnsi="Times New Roman"/>
          <w:sz w:val="22"/>
          <w:szCs w:val="22"/>
        </w:rPr>
        <w:t xml:space="preserve">, 100033. https://doi.org/10.1016/j.csa.2023.100033</w:t>
      </w:r>
    </w:p>
    <w:p>
      <w:pPr>
        <w:pStyle w:val="ListParagraph"/>
        <w:numPr>
          <w:ilvl w:val="0"/>
          <w:numId w:val="4"/>
        </w:numPr>
        <w:spacing w:after="100" w:line="276"/>
        <w:jc w:val="both"/>
      </w:pPr>
      <w:r>
        <w:rPr>
          <w:rFonts w:ascii="Times New Roman" w:cs="Times New Roman" w:eastAsia="Times New Roman" w:hAnsi="Times New Roman"/>
          <w:sz w:val="22"/>
          <w:szCs w:val="22"/>
        </w:rPr>
        <w:t xml:space="preserve">Mohammed, et al. (2024). A novel hybrid fusion model for intrusion detection systems using benchmark checklist comparisons. </w:t>
      </w:r>
      <w:r>
        <w:rPr>
          <w:rFonts w:ascii="Times New Roman" w:cs="Times New Roman" w:eastAsia="Times New Roman" w:hAnsi="Times New Roman"/>
          <w:i/>
          <w:iCs/>
          <w:sz w:val="22"/>
          <w:szCs w:val="22"/>
        </w:rPr>
        <w:t xml:space="preserve">Mesopotamian Journal of CyberSecurity</w:t>
      </w:r>
      <w:r>
        <w:rPr>
          <w:rFonts w:ascii="Times New Roman" w:cs="Times New Roman" w:eastAsia="Times New Roman" w:hAnsi="Times New Roman"/>
          <w:sz w:val="22"/>
          <w:szCs w:val="22"/>
        </w:rPr>
        <w:t xml:space="preserve">. https://doi.org/10.58496/MJCS/2024/024</w:t>
      </w:r>
    </w:p>
    <w:p>
      <w:pPr>
        <w:pStyle w:val="ListParagraph"/>
        <w:numPr>
          <w:ilvl w:val="0"/>
          <w:numId w:val="4"/>
        </w:numPr>
        <w:spacing w:after="100" w:line="276"/>
        <w:jc w:val="both"/>
      </w:pPr>
      <w:r>
        <w:rPr>
          <w:rFonts w:ascii="Times New Roman" w:cs="Times New Roman" w:eastAsia="Times New Roman" w:hAnsi="Times New Roman"/>
          <w:sz w:val="22"/>
          <w:szCs w:val="22"/>
        </w:rPr>
        <w:t xml:space="preserve">Osco Vásquez, L. M. (2025). Detección de intrusiones en redes mediante algoritmos de aprendizaje automático: Un estudio multiclase sobre el conjunto de datos NSL-KDD. </w:t>
      </w:r>
      <w:r>
        <w:rPr>
          <w:rFonts w:ascii="Times New Roman" w:cs="Times New Roman" w:eastAsia="Times New Roman" w:hAnsi="Times New Roman"/>
          <w:i/>
          <w:iCs/>
          <w:sz w:val="22"/>
          <w:szCs w:val="22"/>
        </w:rPr>
        <w:t xml:space="preserve">arXiv</w:t>
      </w:r>
      <w:r>
        <w:rPr>
          <w:rFonts w:ascii="Times New Roman" w:cs="Times New Roman" w:eastAsia="Times New Roman" w:hAnsi="Times New Roman"/>
          <w:sz w:val="22"/>
          <w:szCs w:val="22"/>
        </w:rPr>
        <w:t xml:space="preserve">. https://doi.org/10.48550/arXiv.2512.03200</w:t>
      </w:r>
    </w:p>
    <w:p>
      <w:pPr>
        <w:pStyle w:val="ListParagraph"/>
        <w:numPr>
          <w:ilvl w:val="0"/>
          <w:numId w:val="4"/>
        </w:numPr>
        <w:spacing w:after="100" w:line="276"/>
        <w:jc w:val="both"/>
      </w:pPr>
      <w:r>
        <w:rPr>
          <w:rFonts w:ascii="Times New Roman" w:cs="Times New Roman" w:eastAsia="Times New Roman" w:hAnsi="Times New Roman"/>
          <w:sz w:val="22"/>
          <w:szCs w:val="22"/>
        </w:rPr>
        <w:t xml:space="preserve">Joshi, V. R., Assa-Agyei, K., Al-Hadhrami, T., &amp; Qasem, S. N. (2025). Hybrid AI intrusion detection: Balancing accuracy and efficiency. </w:t>
      </w:r>
      <w:r>
        <w:rPr>
          <w:rFonts w:ascii="Times New Roman" w:cs="Times New Roman" w:eastAsia="Times New Roman" w:hAnsi="Times New Roman"/>
          <w:i/>
          <w:iCs/>
          <w:sz w:val="22"/>
          <w:szCs w:val="22"/>
        </w:rPr>
        <w:t xml:space="preserve">Sensors, 25</w:t>
      </w:r>
      <w:r>
        <w:rPr>
          <w:rFonts w:ascii="Times New Roman" w:cs="Times New Roman" w:eastAsia="Times New Roman" w:hAnsi="Times New Roman"/>
          <w:sz w:val="22"/>
          <w:szCs w:val="22"/>
        </w:rPr>
        <w:t xml:space="preserve">(24), 7564. https://doi.org/10.3390/s25247564</w:t>
      </w:r>
    </w:p>
    <w:p>
      <w:pPr>
        <w:pStyle w:val="ListParagraph"/>
        <w:numPr>
          <w:ilvl w:val="0"/>
          <w:numId w:val="4"/>
        </w:numPr>
        <w:spacing w:after="100" w:line="276"/>
        <w:jc w:val="both"/>
      </w:pPr>
      <w:r>
        <w:rPr>
          <w:rFonts w:ascii="Times New Roman" w:cs="Times New Roman" w:eastAsia="Times New Roman" w:hAnsi="Times New Roman"/>
          <w:sz w:val="22"/>
          <w:szCs w:val="22"/>
        </w:rPr>
        <w:t xml:space="preserve">García-Huitzitl, E., Bustio-Martínez, L., &amp; Cumplido, R. (2025). Adaptive intrusion detection system: Hybrid K-Means and Random Forest approach with concept drift detection. </w:t>
      </w:r>
      <w:r>
        <w:rPr>
          <w:rFonts w:ascii="Times New Roman" w:cs="Times New Roman" w:eastAsia="Times New Roman" w:hAnsi="Times New Roman"/>
          <w:i/>
          <w:iCs/>
          <w:sz w:val="22"/>
          <w:szCs w:val="22"/>
        </w:rPr>
        <w:t xml:space="preserve">Computación y Sistemas, 29</w:t>
      </w:r>
      <w:r>
        <w:rPr>
          <w:rFonts w:ascii="Times New Roman" w:cs="Times New Roman" w:eastAsia="Times New Roman" w:hAnsi="Times New Roman"/>
          <w:sz w:val="22"/>
          <w:szCs w:val="22"/>
        </w:rPr>
        <w:t xml:space="preserve">(1). https://doi.org/10.13053/cys-29-1-5528</w:t>
      </w:r>
    </w:p>
    <w:p>
      <w:pPr>
        <w:pStyle w:val="ListParagraph"/>
        <w:numPr>
          <w:ilvl w:val="0"/>
          <w:numId w:val="4"/>
        </w:numPr>
        <w:spacing w:after="100" w:line="276"/>
        <w:jc w:val="both"/>
      </w:pPr>
      <w:r>
        <w:rPr>
          <w:rFonts w:ascii="Times New Roman" w:cs="Times New Roman" w:eastAsia="Times New Roman" w:hAnsi="Times New Roman"/>
          <w:sz w:val="22"/>
          <w:szCs w:val="22"/>
        </w:rPr>
        <w:t xml:space="preserve">Chu, R., Jin, P., Qiao, H., &amp; Feng, Q. (2024). Intrusion detection in the IoT data streams using concept drift localization. </w:t>
      </w:r>
      <w:r>
        <w:rPr>
          <w:rFonts w:ascii="Times New Roman" w:cs="Times New Roman" w:eastAsia="Times New Roman" w:hAnsi="Times New Roman"/>
          <w:i/>
          <w:iCs/>
          <w:sz w:val="22"/>
          <w:szCs w:val="22"/>
        </w:rPr>
        <w:t xml:space="preserve">AIMS Mathematics, 9</w:t>
      </w:r>
      <w:r>
        <w:rPr>
          <w:rFonts w:ascii="Times New Roman" w:cs="Times New Roman" w:eastAsia="Times New Roman" w:hAnsi="Times New Roman"/>
          <w:sz w:val="22"/>
          <w:szCs w:val="22"/>
        </w:rPr>
        <w:t xml:space="preserve">(1), 1535–1561. https://doi.org/10.3934/math.2024076</w:t>
      </w:r>
    </w:p>
    <w:p>
      <w:pPr>
        <w:pStyle w:val="ListParagraph"/>
        <w:numPr>
          <w:ilvl w:val="0"/>
          <w:numId w:val="4"/>
        </w:numPr>
        <w:spacing w:after="100" w:line="276"/>
        <w:jc w:val="both"/>
      </w:pPr>
      <w:r>
        <w:rPr>
          <w:rFonts w:ascii="Times New Roman" w:cs="Times New Roman" w:eastAsia="Times New Roman" w:hAnsi="Times New Roman"/>
          <w:sz w:val="22"/>
          <w:szCs w:val="22"/>
        </w:rPr>
        <w:t xml:space="preserve">Chen, X. (2025). Intrusion detection in IoT networks using Extra Trees, Random Forests, and hybrid optimization algorithms. </w:t>
      </w:r>
      <w:r>
        <w:rPr>
          <w:rFonts w:ascii="Times New Roman" w:cs="Times New Roman" w:eastAsia="Times New Roman" w:hAnsi="Times New Roman"/>
          <w:i/>
          <w:iCs/>
          <w:sz w:val="22"/>
          <w:szCs w:val="22"/>
        </w:rPr>
        <w:t xml:space="preserve">Informatica, 49</w:t>
      </w:r>
      <w:r>
        <w:rPr>
          <w:rFonts w:ascii="Times New Roman" w:cs="Times New Roman" w:eastAsia="Times New Roman" w:hAnsi="Times New Roman"/>
          <w:sz w:val="22"/>
          <w:szCs w:val="22"/>
        </w:rPr>
        <w:t xml:space="preserve">(18), 283–302. https://doi.org/10.31449/inf.v49i18.7734</w:t>
      </w:r>
    </w:p>
    <w:p>
      <w:pPr>
        <w:pStyle w:val="ListParagraph"/>
        <w:numPr>
          <w:ilvl w:val="0"/>
          <w:numId w:val="4"/>
        </w:numPr>
        <w:spacing w:after="100" w:line="276"/>
        <w:jc w:val="both"/>
      </w:pPr>
      <w:r>
        <w:rPr>
          <w:rFonts w:ascii="Times New Roman" w:cs="Times New Roman" w:eastAsia="Times New Roman" w:hAnsi="Times New Roman"/>
          <w:sz w:val="22"/>
          <w:szCs w:val="22"/>
        </w:rPr>
        <w:t xml:space="preserve">Alqahtani, A. H. (2024). An incremental hybrid adaptive network-based IDS in Software Defined Networks to detect stealth attacks. </w:t>
      </w:r>
      <w:r>
        <w:rPr>
          <w:rFonts w:ascii="Times New Roman" w:cs="Times New Roman" w:eastAsia="Times New Roman" w:hAnsi="Times New Roman"/>
          <w:i/>
          <w:iCs/>
          <w:sz w:val="22"/>
          <w:szCs w:val="22"/>
        </w:rPr>
        <w:t xml:space="preserve">arXiv</w:t>
      </w:r>
      <w:r>
        <w:rPr>
          <w:rFonts w:ascii="Times New Roman" w:cs="Times New Roman" w:eastAsia="Times New Roman" w:hAnsi="Times New Roman"/>
          <w:sz w:val="22"/>
          <w:szCs w:val="22"/>
        </w:rPr>
        <w:t xml:space="preserve">. https://doi.org/10.48550/arXiv.2404.01109</w:t>
      </w:r>
    </w:p>
    <w:p>
      <w:pPr>
        <w:spacing w:after="500"/>
      </w:pPr>
    </w:p>
    <w:p>
      <w:pPr>
        <w:tabs>
          <w:tab w:val="right" w:pos="9800"/>
        </w:tabs>
        <w:spacing w:before="400"/>
      </w:pPr>
      <w:r>
        <w:rPr>
          <w:rFonts w:ascii="Times New Roman" w:cs="Times New Roman" w:eastAsia="Times New Roman" w:hAnsi="Times New Roman"/>
          <w:sz w:val="22"/>
          <w:szCs w:val="22"/>
        </w:rPr>
        <w:t xml:space="preserve">Signature of the Guide</w:t>
      </w:r>
      <w:r>
        <w:rPr>
          <w:rFonts w:ascii="Times New Roman" w:cs="Times New Roman" w:eastAsia="Times New Roman" w:hAnsi="Times New Roman"/>
          <w:sz w:val="22"/>
          <w:szCs w:val="22"/>
        </w:rPr>
        <w:t xml:space="preserve">	Course Instructor</w:t>
      </w:r>
    </w:p>
    <w:p>
      <w:pPr>
        <w:spacing w:after="200"/>
      </w:pPr>
    </w:p>
    <w:p>
      <w:pPr>
        <w:spacing w:after="60" w:line="276"/>
        <w:jc w:val="left"/>
      </w:pPr>
      <w:r>
        <w:rPr>
          <w:rFonts w:ascii="Times New Roman" w:cs="Times New Roman" w:eastAsia="Times New Roman" w:hAnsi="Times New Roman"/>
          <w:sz w:val="20"/>
          <w:szCs w:val="20"/>
        </w:rPr>
        <w:t xml:space="preserve">Dataset Source: NSL-KDD — Canadian Institute for Cybersecurity, University of New Brunswick (cleaned version of KDD Cup 99).</w:t>
      </w:r>
    </w:p>
    <w:p>
      <w:pPr>
        <w:spacing w:after="140" w:line="276"/>
        <w:jc w:val="left"/>
      </w:pPr>
      <w:r>
        <w:rPr>
          <w:rFonts w:ascii="Times New Roman" w:cs="Times New Roman" w:eastAsia="Times New Roman" w:hAnsi="Times New Roman"/>
          <w:sz w:val="20"/>
          <w:szCs w:val="20"/>
        </w:rPr>
        <w:t xml:space="preserve">Dataset Description: The dataset contains 148,517 cleaned network connection records (125,973 training and 22,544 test records in the original files) with 41 traffic features and attack labels grouped into Normal, DoS, Probe, R2L and U2R.</w:t>
      </w:r>
    </w:p>
    <w:sectPr>
      <w:footerReference w:type="default" r:id="rId7"/>
      <w:pgSz w:w="12240" w:h="15840" w:orient="portrait"/>
      <w:pgMar w:top="12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365F91"/>
      <w:sz w:val="28"/>
      <w:szCs w:val="28"/>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4F81B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3606fe481b5b24f8bd233630bc4d68c0628511a.png"/><Relationship Id="rId9" Type="http://schemas.openxmlformats.org/officeDocument/2006/relationships/image" Target="media/4a14058f174be1d179aa698774e3734c47ad3c86.png"/><Relationship Id="rId10" Type="http://schemas.openxmlformats.org/officeDocument/2006/relationships/image" Target="media/888900b223e60d634680ae43c5b4fd9bd2e2c2a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CyberGuard-IDS Project Report</dc:title>
  <dc:creator>Team 30</dc:creator>
  <cp:lastModifiedBy>Un-named</cp:lastModifiedBy>
  <cp:revision>1</cp:revision>
  <dcterms:created xsi:type="dcterms:W3CDTF">2026-10-13T05:43:18.110Z</dcterms:created>
  <dcterms:modified xsi:type="dcterms:W3CDTF">2026-10-13T05:43:18.110Z</dcterms:modified>
</cp:coreProperties>
</file>

<file path=docProps/custom.xml><?xml version="1.0" encoding="utf-8"?>
<Properties xmlns="http://schemas.openxmlformats.org/officeDocument/2006/custom-properties" xmlns:vt="http://schemas.openxmlformats.org/officeDocument/2006/docPropsVTypes"/>
</file>