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9E197"/>
    <w:p w14:paraId="6DC6CC34"/>
    <w:p w14:paraId="2D3C0EBE"/>
    <w:p w14:paraId="37516BF2"/>
    <w:p w14:paraId="0358B6DC"/>
    <w:p w14:paraId="2EA35EA0">
      <w:pPr>
        <w:jc w:val="center"/>
      </w:pPr>
      <w:r>
        <w:rPr>
          <w:rFonts w:hint="eastAsia" w:ascii="黑体" w:hAnsi="黑体" w:eastAsia="黑体"/>
          <w:b/>
          <w:sz w:val="36"/>
          <w:lang w:val="en-US" w:eastAsia="zh-CN"/>
        </w:rPr>
        <w:t>AI人员安全相机平台</w:t>
      </w:r>
      <w:r>
        <w:rPr>
          <w:rFonts w:ascii="黑体" w:hAnsi="黑体" w:eastAsia="黑体"/>
          <w:b/>
          <w:sz w:val="36"/>
        </w:rPr>
        <w:t>V1.0</w:t>
      </w:r>
    </w:p>
    <w:p w14:paraId="40CFEBFF">
      <w:pPr>
        <w:jc w:val="center"/>
      </w:pPr>
      <w:r>
        <w:rPr>
          <w:rFonts w:ascii="黑体" w:hAnsi="黑体" w:eastAsia="黑体"/>
          <w:b/>
          <w:sz w:val="32"/>
        </w:rPr>
        <w:t>设计说明书</w:t>
      </w:r>
    </w:p>
    <w:p w14:paraId="47D74A80"/>
    <w:p w14:paraId="601521F7"/>
    <w:p w14:paraId="69050152"/>
    <w:p w14:paraId="799EC279"/>
    <w:p w14:paraId="2B5AF924"/>
    <w:p w14:paraId="4057D989"/>
    <w:p w14:paraId="38079354">
      <w:pPr>
        <w:pStyle w:val="5"/>
        <w:spacing w:before="240" w:after="120"/>
      </w:pPr>
      <w:r>
        <w:rPr>
          <w:rFonts w:ascii="黑体" w:hAnsi="黑体" w:eastAsia="黑体"/>
          <w:b/>
          <w:sz w:val="28"/>
        </w:rPr>
        <w:t>产品介绍</w:t>
      </w:r>
    </w:p>
    <w:p w14:paraId="645C14AF">
      <w:pPr>
        <w:spacing w:after="0" w:line="360" w:lineRule="auto"/>
        <w:ind w:firstLine="480"/>
      </w:pPr>
      <w:r>
        <w:rPr>
          <w:rFonts w:hint="eastAsia"/>
          <w:b w:val="0"/>
          <w:sz w:val="24"/>
          <w:lang w:val="en-US" w:eastAsia="zh-CN"/>
        </w:rPr>
        <w:t>AI人员安全相机平台</w:t>
      </w:r>
      <w:bookmarkStart w:id="0" w:name="_GoBack"/>
      <w:bookmarkEnd w:id="0"/>
      <w:r>
        <w:rPr>
          <w:rFonts w:ascii="宋体" w:hAnsi="宋体" w:eastAsia="宋体"/>
          <w:b w:val="0"/>
          <w:sz w:val="24"/>
        </w:rPr>
        <w:t>是一套面向工业现场和边缘计算设备的视觉检测软件。系统，通过 USB/V4L2 摄像头采集现场画面，在后端完成视频帧读取、编码推流、AI 模型推理、检测区域判断、报警状态输出和录像保存，前端则以浏览器控制台的形式提供实时预览和参数配置。</w:t>
      </w:r>
    </w:p>
    <w:p w14:paraId="4E1ADE64">
      <w:pPr>
        <w:spacing w:after="0" w:line="360" w:lineRule="auto"/>
        <w:ind w:firstLine="480"/>
      </w:pPr>
      <w:r>
        <w:rPr>
          <w:rFonts w:ascii="宋体" w:hAnsi="宋体" w:eastAsia="宋体"/>
          <w:b w:val="0"/>
          <w:sz w:val="24"/>
        </w:rPr>
        <w:t>本软件适用于需要对固定区域进行实时监控和智能识别的工业场景，例如设备周边安全区域监控、人员进入禁区检测、生产线关键区域巡检、设备运行画面留存以及与外部报警设备联动等。系统通过 AI 检测和 ROI 区域判断，将普通视频监控升级为可配置、可联动、可追溯的智能视觉检测方案。</w:t>
      </w:r>
    </w:p>
    <w:p w14:paraId="6EC08839">
      <w:pPr>
        <w:spacing w:after="0" w:line="360" w:lineRule="auto"/>
        <w:ind w:firstLine="480"/>
      </w:pPr>
      <w:r>
        <w:rPr>
          <w:rFonts w:ascii="宋体" w:hAnsi="宋体" w:eastAsia="宋体"/>
          <w:b w:val="0"/>
          <w:sz w:val="24"/>
        </w:rPr>
        <w:t>当 AI 模型检测到人员或目标进入指定区域时，系统可以在画面中绘制检测框和区域状态，更新报警结果，并按照用户配置通过40-Pin GPIO 输出高电平或低电平信号。该输出可用于连接声光报警器、继电器、PLC 或其他外部控制设备，从而实现软件识别结果与现场硬件动作的联动。</w:t>
      </w:r>
    </w:p>
    <w:p w14:paraId="33B2E7AC">
      <w:pPr>
        <w:pStyle w:val="5"/>
        <w:spacing w:before="240" w:after="120"/>
      </w:pPr>
      <w:r>
        <w:rPr>
          <w:rFonts w:ascii="黑体" w:hAnsi="黑体" w:eastAsia="黑体"/>
          <w:b/>
          <w:sz w:val="28"/>
        </w:rPr>
        <w:t>功能概述：</w:t>
      </w:r>
    </w:p>
    <w:p w14:paraId="5E027763">
      <w:pPr>
        <w:spacing w:after="0" w:line="360" w:lineRule="auto"/>
        <w:ind w:firstLine="480"/>
      </w:pPr>
      <w:r>
        <w:rPr>
          <w:rFonts w:ascii="宋体" w:hAnsi="宋体" w:eastAsia="宋体"/>
          <w:b w:val="0"/>
          <w:sz w:val="24"/>
        </w:rPr>
        <w:t>1、实时视频预览：系统可将摄像头画面推送为低延迟视频流，前端通过浏览器直接播放，无需额外安装客户端。</w:t>
      </w:r>
    </w:p>
    <w:p w14:paraId="4C1C6464">
      <w:pPr>
        <w:spacing w:after="0" w:line="360" w:lineRule="auto"/>
        <w:ind w:firstLine="480"/>
      </w:pPr>
      <w:r>
        <w:rPr>
          <w:rFonts w:ascii="宋体" w:hAnsi="宋体" w:eastAsia="宋体"/>
          <w:b w:val="0"/>
          <w:sz w:val="24"/>
        </w:rPr>
        <w:t>2、相机参数配置：支持配置分辨率、曝光时间、帧率和作用流路，使画面采集效果适配不同现场光照和检测需求。</w:t>
      </w:r>
    </w:p>
    <w:p w14:paraId="63910C28">
      <w:pPr>
        <w:spacing w:after="0" w:line="360" w:lineRule="auto"/>
        <w:ind w:firstLine="480"/>
      </w:pPr>
      <w:r>
        <w:rPr>
          <w:rFonts w:ascii="宋体" w:hAnsi="宋体" w:eastAsia="宋体"/>
          <w:b w:val="0"/>
          <w:sz w:val="24"/>
        </w:rPr>
        <w:t>3、AI 检测配置：支持启用或关闭检测，选择模型文件，配置检测阈值、重叠率和检测作用范围，并在运行时同步生效。</w:t>
      </w:r>
    </w:p>
    <w:p w14:paraId="0853134A">
      <w:pPr>
        <w:spacing w:after="0" w:line="360" w:lineRule="auto"/>
        <w:ind w:firstLine="480"/>
      </w:pPr>
      <w:r>
        <w:rPr>
          <w:rFonts w:ascii="宋体" w:hAnsi="宋体" w:eastAsia="宋体"/>
          <w:b w:val="0"/>
          <w:sz w:val="24"/>
        </w:rPr>
        <w:t>4、检测区域绘制：支持在实时画面上框选 ROI 区域，系统会将区域转换为归一化坐标并保存到后端配置文件中。</w:t>
      </w:r>
    </w:p>
    <w:p w14:paraId="7E56EC62">
      <w:pPr>
        <w:spacing w:after="0" w:line="360" w:lineRule="auto"/>
        <w:ind w:firstLine="480"/>
      </w:pPr>
      <w:r>
        <w:rPr>
          <w:rFonts w:ascii="宋体" w:hAnsi="宋体" w:eastAsia="宋体"/>
          <w:b w:val="0"/>
          <w:sz w:val="24"/>
        </w:rPr>
        <w:t>5、模型文件管理：支持上传、查询和删除检测模型，便于现场更换不同任务的模型。</w:t>
      </w:r>
    </w:p>
    <w:p w14:paraId="3303BA61">
      <w:pPr>
        <w:spacing w:after="0" w:line="360" w:lineRule="auto"/>
        <w:ind w:firstLine="480"/>
      </w:pPr>
      <w:r>
        <w:rPr>
          <w:rFonts w:ascii="宋体" w:hAnsi="宋体" w:eastAsia="宋体"/>
          <w:b w:val="0"/>
          <w:sz w:val="24"/>
        </w:rPr>
        <w:t>6、异常输出配置：支持选择引脚、输出电平和持续时间，在检测到异常后向外部设备输出联动信号。</w:t>
      </w:r>
    </w:p>
    <w:p w14:paraId="0352271E">
      <w:pPr>
        <w:spacing w:after="0" w:line="360" w:lineRule="auto"/>
        <w:ind w:firstLine="480"/>
      </w:pPr>
      <w:r>
        <w:rPr>
          <w:rFonts w:ascii="宋体" w:hAnsi="宋体" w:eastAsia="宋体"/>
          <w:b w:val="0"/>
          <w:sz w:val="24"/>
        </w:rPr>
        <w:t>7、录像管理：支持保存检测过程视频，按日期查看录像片段，并提供下载和删除等管理能力。</w:t>
      </w:r>
    </w:p>
    <w:p w14:paraId="2562D353">
      <w:pPr>
        <w:spacing w:after="0" w:line="360" w:lineRule="auto"/>
        <w:ind w:firstLine="480"/>
      </w:pPr>
      <w:r>
        <w:rPr>
          <w:rFonts w:ascii="宋体" w:hAnsi="宋体" w:eastAsia="宋体"/>
          <w:b w:val="0"/>
          <w:sz w:val="24"/>
        </w:rPr>
        <w:t>8、运行状态查看：后端提供运行状态接口，可查看相机、推流、模型目录、配置路径、录像目录和状态错误信息。</w:t>
      </w:r>
    </w:p>
    <w:p w14:paraId="30032F58">
      <w:pPr>
        <w:spacing w:after="0" w:line="360" w:lineRule="auto"/>
        <w:ind w:firstLine="480"/>
      </w:pPr>
      <w:r>
        <w:rPr>
          <w:rFonts w:ascii="宋体" w:hAnsi="宋体" w:eastAsia="宋体"/>
          <w:b w:val="0"/>
          <w:sz w:val="24"/>
        </w:rPr>
        <w:t>9、配置持久化：相机、检测、区域、模型、异常输出等配置会在前端本地和后端配置文件中保存，重启后可继续使用。</w:t>
      </w:r>
    </w:p>
    <w:p w14:paraId="1D282B79">
      <w:pPr>
        <w:spacing w:after="0" w:line="360" w:lineRule="auto"/>
        <w:ind w:firstLine="480"/>
      </w:pPr>
      <w:r>
        <w:rPr>
          <w:rFonts w:ascii="宋体" w:hAnsi="宋体" w:eastAsia="宋体"/>
          <w:b w:val="0"/>
          <w:sz w:val="24"/>
        </w:rPr>
        <w:t>10、模块化扩展：前端页面、后端接口、推流模块、推理模块、录像模块和脚本工具相互独立，便于后续增加新的检测任务。</w:t>
      </w:r>
    </w:p>
    <w:p w14:paraId="29639582">
      <w:r>
        <w:rPr>
          <w:rFonts w:ascii="黑体" w:hAnsi="黑体" w:eastAsia="黑体"/>
          <w:b/>
          <w:sz w:val="28"/>
        </w:rPr>
        <w:br w:type="page"/>
      </w:r>
    </w:p>
    <w:p w14:paraId="11FCEEA9">
      <w:pPr>
        <w:pStyle w:val="5"/>
        <w:spacing w:before="240" w:after="120"/>
      </w:pPr>
      <w:r>
        <w:rPr>
          <w:rFonts w:ascii="黑体" w:hAnsi="黑体" w:eastAsia="黑体"/>
          <w:b/>
          <w:sz w:val="28"/>
        </w:rPr>
        <w:t>功能介绍</w:t>
      </w:r>
    </w:p>
    <w:p w14:paraId="3C00CAFC">
      <w:pPr>
        <w:pStyle w:val="143"/>
        <w:spacing w:before="160" w:after="60"/>
        <w:ind w:left="0" w:firstLine="0"/>
      </w:pPr>
      <w:r>
        <w:rPr>
          <w:rFonts w:ascii="宋体" w:hAnsi="宋体" w:eastAsia="宋体"/>
          <w:b w:val="0"/>
          <w:sz w:val="24"/>
        </w:rPr>
        <w:t>1．系统启动与访问</w:t>
      </w:r>
    </w:p>
    <w:p w14:paraId="41B08B10">
      <w:pPr>
        <w:spacing w:after="0" w:line="360" w:lineRule="auto"/>
        <w:ind w:firstLine="480"/>
      </w:pPr>
      <w:r>
        <w:rPr>
          <w:rFonts w:ascii="宋体" w:hAnsi="宋体" w:eastAsia="宋体"/>
          <w:b w:val="0"/>
          <w:sz w:val="24"/>
        </w:rPr>
        <w:t>操作人员启动设备后，系统可通过服务或启动脚本依次启动流媒体服务和后端服务。负责接收本机推送的视频流，后端负责相机采集、推流控制、配置管理、模型管理、录像管理和异常输出。</w:t>
      </w:r>
    </w:p>
    <w:p w14:paraId="237B8075">
      <w:pPr>
        <w:spacing w:after="0" w:line="360" w:lineRule="auto"/>
        <w:ind w:firstLine="480"/>
      </w:pPr>
      <w:r>
        <w:rPr>
          <w:rFonts w:ascii="宋体" w:hAnsi="宋体" w:eastAsia="宋体"/>
          <w:b w:val="0"/>
          <w:sz w:val="24"/>
        </w:rPr>
        <w:t>前端页面通过浏览器访问，默认进入相机页面。页面会读取环境变量中的后端 API 地址和视频流地址，例如后端端口。若用户处于局域网环境，首页还提供在线设备扫描和端点切换能力，用于发现并连接设备。</w:t>
      </w:r>
    </w:p>
    <w:p w14:paraId="7D156083">
      <w:pPr>
        <w:spacing w:after="0" w:line="360" w:lineRule="auto"/>
        <w:ind w:firstLine="480"/>
      </w:pPr>
      <w:r>
        <w:rPr>
          <w:rFonts w:ascii="宋体" w:hAnsi="宋体" w:eastAsia="宋体"/>
          <w:b w:val="0"/>
          <w:sz w:val="24"/>
        </w:rPr>
        <w:t>系统启动后会自动创建全局相机管理对象和高分辨率推流对象。相机管理对象负责持续读取摄像头帧，高分辨率推流对象负责接收帧并完成推流、AI 推理和录像。低分辨率流作为预留扩展流路，可根据配置加入采集分发。</w:t>
      </w:r>
    </w:p>
    <w:p w14:paraId="148315AF">
      <w:pPr>
        <w:pStyle w:val="143"/>
        <w:spacing w:before="160" w:after="60"/>
        <w:ind w:left="0" w:firstLine="0"/>
      </w:pPr>
      <w:r>
        <w:rPr>
          <w:rFonts w:ascii="宋体" w:hAnsi="宋体" w:eastAsia="宋体"/>
          <w:b w:val="0"/>
          <w:sz w:val="24"/>
        </w:rPr>
        <w:t>2．程序主界面</w:t>
      </w:r>
    </w:p>
    <w:p w14:paraId="357B85DC">
      <w:pPr>
        <w:spacing w:after="0" w:line="360" w:lineRule="auto"/>
        <w:ind w:firstLine="480"/>
      </w:pPr>
      <w:r>
        <w:rPr>
          <w:rFonts w:ascii="宋体" w:hAnsi="宋体" w:eastAsia="宋体"/>
          <w:b w:val="0"/>
          <w:sz w:val="24"/>
        </w:rPr>
        <w:t>工业视觉AI检测系统的主界面以实时相机画面为核心，顶部提供相机设置、检测设置、检测区域、模型管理、异常检测配置和视频页面等入口。用户可通过这些入口进入不同功能页面，完成现场检测任务所需的参数配置。</w:t>
      </w:r>
    </w:p>
    <w:p w14:paraId="21AF8C41">
      <w:pPr>
        <w:spacing w:after="0" w:line="360" w:lineRule="auto"/>
        <w:ind w:firstLine="480"/>
      </w:pPr>
      <w:r>
        <w:rPr>
          <w:rFonts w:ascii="宋体" w:hAnsi="宋体" w:eastAsia="宋体"/>
          <w:b w:val="0"/>
          <w:sz w:val="24"/>
        </w:rPr>
        <w:t>主界面会根据各个功能模块最近一次保存结果显示不同状态。配置成功时按钮呈现成功状态，配置失败时显示失败状态，尚未配置或状态未知时显示默认状态。这样操作人员可以在不打开每个页面的情况下快速判断系统当前配置是否完整。</w:t>
      </w:r>
    </w:p>
    <w:p w14:paraId="521DF12A">
      <w:pPr>
        <w:spacing w:after="0" w:line="360" w:lineRule="auto"/>
        <w:ind w:firstLine="480"/>
        <w:rPr>
          <w:rFonts w:ascii="宋体" w:hAnsi="宋体" w:eastAsia="宋体"/>
          <w:b w:val="0"/>
          <w:sz w:val="24"/>
        </w:rPr>
      </w:pPr>
      <w:r>
        <w:rPr>
          <w:rFonts w:ascii="宋体" w:hAnsi="宋体" w:eastAsia="宋体"/>
          <w:b w:val="0"/>
          <w:sz w:val="24"/>
        </w:rPr>
        <w:t>主界面还承担视频流连接管理职责。前端使用创建，发送到端点，获得 后播放视频。若视频连接失败，页面会进行多次重连，并在超过重试次数后提示用户手动重新连接。</w:t>
      </w:r>
    </w:p>
    <w:p w14:paraId="1BFADDC8">
      <w:pPr>
        <w:spacing w:after="0" w:line="360" w:lineRule="auto"/>
        <w:ind w:firstLine="480"/>
        <w:rPr>
          <w:rFonts w:ascii="宋体" w:hAnsi="宋体" w:eastAsia="宋体"/>
          <w:b w:val="0"/>
          <w:sz w:val="24"/>
        </w:rPr>
      </w:pPr>
      <w:r>
        <w:drawing>
          <wp:inline distT="0" distB="0" distL="114300" distR="114300">
            <wp:extent cx="5467985" cy="3075940"/>
            <wp:effectExtent l="0" t="0" r="1841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67985" cy="3075940"/>
                    </a:xfrm>
                    <a:prstGeom prst="rect">
                      <a:avLst/>
                    </a:prstGeom>
                    <a:noFill/>
                    <a:ln>
                      <a:noFill/>
                    </a:ln>
                  </pic:spPr>
                </pic:pic>
              </a:graphicData>
            </a:graphic>
          </wp:inline>
        </w:drawing>
      </w:r>
    </w:p>
    <w:p w14:paraId="5DB5322F">
      <w:pPr>
        <w:pStyle w:val="143"/>
        <w:spacing w:before="160" w:after="60"/>
        <w:ind w:left="0" w:firstLine="0"/>
      </w:pPr>
      <w:r>
        <w:rPr>
          <w:rFonts w:ascii="宋体" w:hAnsi="宋体" w:eastAsia="宋体"/>
          <w:b w:val="0"/>
          <w:sz w:val="24"/>
        </w:rPr>
        <w:t>3．实时视频预览</w:t>
      </w:r>
    </w:p>
    <w:p w14:paraId="1A184B79">
      <w:pPr>
        <w:spacing w:after="0" w:line="360" w:lineRule="auto"/>
        <w:ind w:firstLine="480"/>
      </w:pPr>
      <w:r>
        <w:rPr>
          <w:rFonts w:ascii="宋体" w:hAnsi="宋体" w:eastAsia="宋体"/>
          <w:b w:val="0"/>
          <w:sz w:val="24"/>
        </w:rPr>
        <w:t>摄像头画面首先由后端 CamManager 打开并采集。CamManager 使用 OpenCV 按指定分辨率和帧率读取原始帧，并将帧分发给已注册的 CamStream 工作对象。当前系统默认启用 cam_high 高分辨率流，分辨率为 1920x1080，帧率为 60。</w:t>
      </w:r>
    </w:p>
    <w:p w14:paraId="23FF122A">
      <w:pPr>
        <w:spacing w:after="0" w:line="360" w:lineRule="auto"/>
        <w:rPr>
          <w:rFonts w:ascii="宋体" w:hAnsi="宋体" w:eastAsia="宋体"/>
          <w:b w:val="0"/>
          <w:sz w:val="24"/>
        </w:rPr>
      </w:pPr>
      <w:r>
        <w:drawing>
          <wp:inline distT="0" distB="0" distL="114300" distR="114300">
            <wp:extent cx="5467985" cy="3075940"/>
            <wp:effectExtent l="0" t="0" r="1841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467985" cy="3075940"/>
                    </a:xfrm>
                    <a:prstGeom prst="rect">
                      <a:avLst/>
                    </a:prstGeom>
                    <a:noFill/>
                    <a:ln>
                      <a:noFill/>
                    </a:ln>
                  </pic:spPr>
                </pic:pic>
              </a:graphicData>
            </a:graphic>
          </wp:inline>
        </w:drawing>
      </w:r>
    </w:p>
    <w:p w14:paraId="63503E24">
      <w:pPr>
        <w:pStyle w:val="143"/>
        <w:spacing w:before="160" w:after="60"/>
        <w:ind w:left="0" w:firstLine="0"/>
      </w:pPr>
      <w:r>
        <w:rPr>
          <w:rFonts w:ascii="宋体" w:hAnsi="宋体" w:eastAsia="宋体"/>
          <w:b w:val="0"/>
          <w:sz w:val="24"/>
        </w:rPr>
        <w:t>4．相机设置</w:t>
      </w:r>
    </w:p>
    <w:p w14:paraId="0339F4E6">
      <w:pPr>
        <w:spacing w:after="0" w:line="360" w:lineRule="auto"/>
        <w:ind w:firstLine="480"/>
      </w:pPr>
      <w:r>
        <w:rPr>
          <w:rFonts w:ascii="宋体" w:hAnsi="宋体" w:eastAsia="宋体"/>
          <w:b w:val="0"/>
          <w:sz w:val="24"/>
        </w:rPr>
        <w:t>点击主界面中的“相机设置”按钮，可进入相机参数配置页面。该页面支持设置分辨率、曝光时间、帧率和作用目标。用户可根据现场光照、镜头视野、检测模型输入要求和网络带宽选择合适的采集参数。</w:t>
      </w:r>
    </w:p>
    <w:p w14:paraId="63E39FDE">
      <w:pPr>
        <w:spacing w:after="0" w:line="360" w:lineRule="auto"/>
        <w:ind w:firstLine="480"/>
      </w:pPr>
      <w:r>
        <w:rPr>
          <w:rFonts w:ascii="宋体" w:hAnsi="宋体" w:eastAsia="宋体"/>
          <w:b w:val="0"/>
          <w:sz w:val="24"/>
        </w:rPr>
        <w:t>分辨率配置支持 1920x1080、1280x720、1024x576 等常用规格。曝光时间支持 0 至 10000，其中 0 表示自动曝光。帧率支持 60、45、30、15 等选项，用户可在检测流畅性、算力占用和推流稳定性之间进行平衡。</w:t>
      </w:r>
    </w:p>
    <w:p w14:paraId="20C365CF">
      <w:pPr>
        <w:spacing w:after="0" w:line="360" w:lineRule="auto"/>
        <w:ind w:firstLine="480"/>
      </w:pPr>
      <w:r>
        <w:drawing>
          <wp:inline distT="0" distB="0" distL="114300" distR="114300">
            <wp:extent cx="5474970" cy="3072130"/>
            <wp:effectExtent l="0" t="0" r="1143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74970" cy="3072130"/>
                    </a:xfrm>
                    <a:prstGeom prst="rect">
                      <a:avLst/>
                    </a:prstGeom>
                    <a:noFill/>
                    <a:ln>
                      <a:noFill/>
                    </a:ln>
                  </pic:spPr>
                </pic:pic>
              </a:graphicData>
            </a:graphic>
          </wp:inline>
        </w:drawing>
      </w:r>
    </w:p>
    <w:p w14:paraId="44E0EB19">
      <w:pPr>
        <w:spacing w:after="0" w:line="360" w:lineRule="auto"/>
        <w:ind w:firstLine="480"/>
      </w:pPr>
      <w:r>
        <w:drawing>
          <wp:inline distT="0" distB="0" distL="114300" distR="114300">
            <wp:extent cx="5481320" cy="3372485"/>
            <wp:effectExtent l="0" t="0" r="508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81320" cy="3372485"/>
                    </a:xfrm>
                    <a:prstGeom prst="rect">
                      <a:avLst/>
                    </a:prstGeom>
                    <a:noFill/>
                    <a:ln>
                      <a:noFill/>
                    </a:ln>
                  </pic:spPr>
                </pic:pic>
              </a:graphicData>
            </a:graphic>
          </wp:inline>
        </w:drawing>
      </w:r>
    </w:p>
    <w:p w14:paraId="45EBED9D">
      <w:pPr>
        <w:pStyle w:val="143"/>
        <w:spacing w:before="160" w:after="60"/>
        <w:ind w:left="0" w:firstLine="0"/>
      </w:pPr>
      <w:r>
        <w:rPr>
          <w:rFonts w:ascii="宋体" w:hAnsi="宋体" w:eastAsia="宋体"/>
          <w:b w:val="0"/>
          <w:sz w:val="24"/>
        </w:rPr>
        <w:t>5．检测设置</w:t>
      </w:r>
    </w:p>
    <w:p w14:paraId="1AF125BA">
      <w:pPr>
        <w:spacing w:after="0" w:line="360" w:lineRule="auto"/>
        <w:ind w:firstLine="480"/>
      </w:pPr>
      <w:r>
        <w:rPr>
          <w:rFonts w:ascii="宋体" w:hAnsi="宋体" w:eastAsia="宋体"/>
          <w:b w:val="0"/>
          <w:sz w:val="24"/>
        </w:rPr>
        <w:t>点击主界面中的“检测设置”按钮，可进入 AI 检测参数配置页面。该页面用于控制检测是否启用、使用哪个模型、检测阈值是多少、区域重叠率如何判断，以及检测作用于 high、low 或 all 哪些流路。</w:t>
      </w:r>
    </w:p>
    <w:p w14:paraId="7106D62F">
      <w:pPr>
        <w:spacing w:after="0" w:line="360" w:lineRule="auto"/>
        <w:ind w:firstLine="480"/>
      </w:pPr>
      <w:r>
        <w:rPr>
          <w:rFonts w:ascii="宋体" w:hAnsi="宋体" w:eastAsia="宋体"/>
          <w:b w:val="0"/>
          <w:sz w:val="24"/>
        </w:rPr>
        <w:t>检测阈值用于过滤置信度较低的模型输出，阈值越高，系统越倾向于保留高可信检测结果；阈值越低，系统会显示更多候选目标。重叠率用于判断目标框和 ROI 区域之间的关系，可根据现场目标大小和区域边界要求调整。</w:t>
      </w:r>
    </w:p>
    <w:p w14:paraId="15AF40EE">
      <w:pPr>
        <w:spacing w:after="0" w:line="360" w:lineRule="auto"/>
        <w:ind w:firstLine="480"/>
        <w:rPr>
          <w:rFonts w:ascii="宋体" w:hAnsi="宋体" w:eastAsia="宋体"/>
          <w:b w:val="0"/>
          <w:sz w:val="24"/>
        </w:rPr>
      </w:pPr>
      <w:r>
        <w:drawing>
          <wp:inline distT="0" distB="0" distL="114300" distR="114300">
            <wp:extent cx="5467985" cy="3075940"/>
            <wp:effectExtent l="0" t="0" r="1841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67985" cy="3075940"/>
                    </a:xfrm>
                    <a:prstGeom prst="rect">
                      <a:avLst/>
                    </a:prstGeom>
                    <a:noFill/>
                    <a:ln>
                      <a:noFill/>
                    </a:ln>
                  </pic:spPr>
                </pic:pic>
              </a:graphicData>
            </a:graphic>
          </wp:inline>
        </w:drawing>
      </w:r>
    </w:p>
    <w:p w14:paraId="0DA9963A">
      <w:pPr>
        <w:pStyle w:val="143"/>
        <w:spacing w:before="160" w:after="60"/>
        <w:ind w:left="0" w:firstLine="0"/>
      </w:pPr>
      <w:r>
        <w:rPr>
          <w:rFonts w:ascii="宋体" w:hAnsi="宋体" w:eastAsia="宋体"/>
          <w:b w:val="0"/>
          <w:sz w:val="24"/>
        </w:rPr>
        <w:t>6．检测区域</w:t>
      </w:r>
    </w:p>
    <w:p w14:paraId="1BDBD88E">
      <w:pPr>
        <w:spacing w:after="0" w:line="360" w:lineRule="auto"/>
        <w:ind w:firstLine="480"/>
      </w:pPr>
      <w:r>
        <w:rPr>
          <w:rFonts w:ascii="宋体" w:hAnsi="宋体" w:eastAsia="宋体"/>
          <w:b w:val="0"/>
          <w:sz w:val="24"/>
        </w:rPr>
        <w:t>点击主界面中的“检测区域”按钮，可进入检测区域设置页面。页面会拉取实时视频帧并在画布上显示，用户通过鼠标拖拽框选检测区域。系统支持将区域保存为 ROI，并根据区域编号显示在列表中。</w:t>
      </w:r>
    </w:p>
    <w:p w14:paraId="1476BD01">
      <w:pPr>
        <w:spacing w:after="0" w:line="360" w:lineRule="auto"/>
        <w:ind w:firstLine="480"/>
      </w:pPr>
      <w:r>
        <w:rPr>
          <w:rFonts w:ascii="宋体" w:hAnsi="宋体" w:eastAsia="宋体"/>
          <w:b w:val="0"/>
          <w:sz w:val="24"/>
        </w:rPr>
        <w:t>前端绘制的矩形区域会转换为 polygon 格式，坐标采用归一化方式保存，即坐标值以画面宽高比例表示，而不是固定像素。这样在分辨率发生变化时，检测区域仍可按比例映射到新画面中。</w:t>
      </w:r>
    </w:p>
    <w:p w14:paraId="700391BE">
      <w:pPr>
        <w:spacing w:after="0" w:line="360" w:lineRule="auto"/>
        <w:ind w:firstLine="480"/>
        <w:rPr>
          <w:rFonts w:ascii="宋体" w:hAnsi="宋体" w:eastAsia="宋体"/>
          <w:b w:val="0"/>
          <w:sz w:val="24"/>
        </w:rPr>
      </w:pPr>
      <w:r>
        <w:rPr>
          <w:rFonts w:ascii="宋体" w:hAnsi="宋体" w:eastAsia="宋体"/>
          <w:b w:val="0"/>
          <w:sz w:val="24"/>
        </w:rPr>
        <w:t>系统支持按 all、high、low 等目标流路分别维护区域。现场可根据不同视频流、不同画面裁剪需求或不同检测策略设置独立区域，从而提升配置灵活性。</w:t>
      </w:r>
    </w:p>
    <w:p w14:paraId="38E01538">
      <w:pPr>
        <w:spacing w:after="0" w:line="360" w:lineRule="auto"/>
        <w:ind w:firstLine="480"/>
        <w:rPr>
          <w:rFonts w:ascii="宋体" w:hAnsi="宋体" w:eastAsia="宋体"/>
          <w:b w:val="0"/>
          <w:sz w:val="24"/>
        </w:rPr>
      </w:pPr>
      <w:r>
        <w:drawing>
          <wp:inline distT="0" distB="0" distL="114300" distR="114300">
            <wp:extent cx="5467985" cy="3072765"/>
            <wp:effectExtent l="0" t="0" r="1841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467985" cy="3072765"/>
                    </a:xfrm>
                    <a:prstGeom prst="rect">
                      <a:avLst/>
                    </a:prstGeom>
                    <a:noFill/>
                    <a:ln>
                      <a:noFill/>
                    </a:ln>
                  </pic:spPr>
                </pic:pic>
              </a:graphicData>
            </a:graphic>
          </wp:inline>
        </w:drawing>
      </w:r>
    </w:p>
    <w:p w14:paraId="102DCDBA">
      <w:pPr>
        <w:pStyle w:val="143"/>
        <w:spacing w:before="160" w:after="60"/>
        <w:ind w:left="0" w:firstLine="0"/>
      </w:pPr>
      <w:r>
        <w:rPr>
          <w:rFonts w:ascii="宋体" w:hAnsi="宋体" w:eastAsia="宋体"/>
          <w:b w:val="0"/>
          <w:sz w:val="24"/>
        </w:rPr>
        <w:t>7．模型管理</w:t>
      </w:r>
    </w:p>
    <w:p w14:paraId="4C01DD4E">
      <w:pPr>
        <w:spacing w:after="0" w:line="360" w:lineRule="auto"/>
        <w:ind w:firstLine="480"/>
      </w:pPr>
      <w:r>
        <w:rPr>
          <w:rFonts w:ascii="宋体" w:hAnsi="宋体" w:eastAsia="宋体"/>
          <w:b w:val="0"/>
          <w:sz w:val="24"/>
        </w:rPr>
        <w:t>点击主界面中的“模型管理”按钮，可进入模型上传页面。用户可以上传模型文件，查看后端已保存的模型列表，也可以删除不再使用的模型。模型目录由后端运行时路径统一管理。</w:t>
      </w:r>
    </w:p>
    <w:p w14:paraId="3DC1C4AE">
      <w:pPr>
        <w:spacing w:after="0" w:line="360" w:lineRule="auto"/>
        <w:ind w:firstLine="480"/>
        <w:rPr>
          <w:rFonts w:ascii="宋体" w:hAnsi="宋体" w:eastAsia="宋体"/>
          <w:b w:val="0"/>
          <w:sz w:val="24"/>
        </w:rPr>
      </w:pPr>
      <w:r>
        <w:drawing>
          <wp:inline distT="0" distB="0" distL="114300" distR="114300">
            <wp:extent cx="5467985" cy="3075940"/>
            <wp:effectExtent l="0" t="0" r="1841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467985" cy="3075940"/>
                    </a:xfrm>
                    <a:prstGeom prst="rect">
                      <a:avLst/>
                    </a:prstGeom>
                    <a:noFill/>
                    <a:ln>
                      <a:noFill/>
                    </a:ln>
                  </pic:spPr>
                </pic:pic>
              </a:graphicData>
            </a:graphic>
          </wp:inline>
        </w:drawing>
      </w:r>
    </w:p>
    <w:p w14:paraId="2AE9160D">
      <w:pPr>
        <w:pStyle w:val="143"/>
        <w:spacing w:before="160" w:after="60"/>
        <w:ind w:left="0" w:firstLine="0"/>
      </w:pPr>
      <w:r>
        <w:rPr>
          <w:rFonts w:ascii="宋体" w:hAnsi="宋体" w:eastAsia="宋体"/>
          <w:b w:val="0"/>
          <w:sz w:val="24"/>
        </w:rPr>
        <w:t>8．AI 推理与报警判断</w:t>
      </w:r>
    </w:p>
    <w:p w14:paraId="76D5BF91">
      <w:pPr>
        <w:spacing w:after="0" w:line="360" w:lineRule="auto"/>
        <w:ind w:firstLine="480"/>
      </w:pPr>
      <w:r>
        <w:rPr>
          <w:rFonts w:ascii="宋体" w:hAnsi="宋体" w:eastAsia="宋体"/>
          <w:b w:val="0"/>
          <w:sz w:val="24"/>
        </w:rPr>
        <w:t>加载运行时、执行目标检测和绘制检测结果。运行过程中，CamStream 会把视频帧交给推理对象，推理完成后返回带检测结果的画面。</w:t>
      </w:r>
    </w:p>
    <w:p w14:paraId="0049BD4E">
      <w:pPr>
        <w:spacing w:after="0" w:line="360" w:lineRule="auto"/>
        <w:ind w:firstLine="480"/>
      </w:pPr>
      <w:r>
        <w:rPr>
          <w:rFonts w:ascii="宋体" w:hAnsi="宋体" w:eastAsia="宋体"/>
          <w:b w:val="0"/>
          <w:sz w:val="24"/>
        </w:rPr>
        <w:t>负责模型输入预处理、推理执行和输出后处理。系统会对图像进行 缩放，执行推理后解析检测框、类别、置信度等信息，再通过阈值和 NMS 逻辑过滤结果。</w:t>
      </w:r>
    </w:p>
    <w:p w14:paraId="32E76207">
      <w:pPr>
        <w:spacing w:after="0" w:line="360" w:lineRule="auto"/>
        <w:ind w:firstLine="480"/>
      </w:pPr>
      <w:r>
        <w:rPr>
          <w:rFonts w:ascii="宋体" w:hAnsi="宋体" w:eastAsia="宋体"/>
          <w:b w:val="0"/>
          <w:sz w:val="24"/>
        </w:rPr>
        <w:t>负责区域规则判断。系统可使用脚点判断或重叠率判断等方式，确认目标是否进入指定区域。报警状态不是简单依赖单帧结果，而是结合进入帧数和退出帧数形成状态机，减少偶发误检造成的抖动。</w:t>
      </w:r>
    </w:p>
    <w:p w14:paraId="24DF3CBF">
      <w:pPr>
        <w:pStyle w:val="143"/>
        <w:spacing w:before="160" w:after="60"/>
        <w:ind w:left="0" w:firstLine="0"/>
      </w:pPr>
      <w:r>
        <w:rPr>
          <w:rFonts w:ascii="宋体" w:hAnsi="宋体" w:eastAsia="宋体"/>
          <w:b w:val="0"/>
          <w:sz w:val="24"/>
        </w:rPr>
        <w:t>9．异常检测 GPIO 配置</w:t>
      </w:r>
    </w:p>
    <w:p w14:paraId="1F48D3F8">
      <w:pPr>
        <w:spacing w:after="0" w:line="360" w:lineRule="auto"/>
        <w:ind w:firstLine="480"/>
      </w:pPr>
      <w:r>
        <w:rPr>
          <w:rFonts w:ascii="宋体" w:hAnsi="宋体" w:eastAsia="宋体"/>
          <w:b w:val="0"/>
          <w:sz w:val="24"/>
        </w:rPr>
        <w:t>点击主界面中的“异常检测配置”按钮，可进入 GPIO 输出配置页面。页面提供40-Pin 引脚参考图和可选 GPIO 列表，用户可以选择一个或多个引脚作为异常输出口。</w:t>
      </w:r>
    </w:p>
    <w:p w14:paraId="07A51759">
      <w:pPr>
        <w:spacing w:after="0" w:line="360" w:lineRule="auto"/>
        <w:ind w:firstLine="480"/>
      </w:pPr>
      <w:r>
        <w:rPr>
          <w:rFonts w:ascii="宋体" w:hAnsi="宋体" w:eastAsia="宋体"/>
          <w:b w:val="0"/>
          <w:sz w:val="24"/>
        </w:rPr>
        <w:t>异常输出配置包括 GPIO 引脚、输出电平和持续时间。推理模块检测到报警状态后，会根据配置调用 Jetson.GPIO 输出对应电平。</w:t>
      </w:r>
    </w:p>
    <w:p w14:paraId="4EA1F8D2">
      <w:pPr>
        <w:spacing w:after="0" w:line="360" w:lineRule="auto"/>
        <w:ind w:firstLine="480"/>
        <w:rPr>
          <w:rFonts w:ascii="宋体" w:hAnsi="宋体" w:eastAsia="宋体"/>
          <w:b w:val="0"/>
          <w:sz w:val="24"/>
        </w:rPr>
      </w:pPr>
      <w:r>
        <w:rPr>
          <w:rFonts w:ascii="宋体" w:hAnsi="宋体" w:eastAsia="宋体"/>
          <w:b w:val="0"/>
          <w:sz w:val="24"/>
        </w:rPr>
        <w:t>如果输出持续时间设置为固定时长，系统在报警触发后会保持输出一段时间，随后恢复空闲电平。若运行环境未安装 Jetson.GPIO，或者当前不是 Jetson 硬件平台，系统会跳过硬件输出，但仍保留软件层面的检测和报警逻辑。</w:t>
      </w:r>
    </w:p>
    <w:p w14:paraId="6379E6A2">
      <w:pPr>
        <w:spacing w:after="0" w:line="360" w:lineRule="auto"/>
        <w:rPr>
          <w:rFonts w:ascii="宋体" w:hAnsi="宋体" w:eastAsia="宋体"/>
          <w:b w:val="0"/>
          <w:sz w:val="24"/>
        </w:rPr>
      </w:pPr>
      <w:r>
        <w:drawing>
          <wp:inline distT="0" distB="0" distL="114300" distR="114300">
            <wp:extent cx="5467985" cy="3075940"/>
            <wp:effectExtent l="0" t="0" r="1841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467985" cy="3075940"/>
                    </a:xfrm>
                    <a:prstGeom prst="rect">
                      <a:avLst/>
                    </a:prstGeom>
                    <a:noFill/>
                    <a:ln>
                      <a:noFill/>
                    </a:ln>
                  </pic:spPr>
                </pic:pic>
              </a:graphicData>
            </a:graphic>
          </wp:inline>
        </w:drawing>
      </w:r>
    </w:p>
    <w:p w14:paraId="7BA4A416">
      <w:pPr>
        <w:pStyle w:val="143"/>
        <w:spacing w:before="160" w:after="60"/>
        <w:ind w:left="0" w:firstLine="0"/>
      </w:pPr>
      <w:r>
        <w:rPr>
          <w:rFonts w:ascii="宋体" w:hAnsi="宋体" w:eastAsia="宋体"/>
          <w:b w:val="0"/>
          <w:sz w:val="24"/>
        </w:rPr>
        <w:t>10．视频录像管理</w:t>
      </w:r>
    </w:p>
    <w:p w14:paraId="385D26F1">
      <w:pPr>
        <w:spacing w:after="0" w:line="360" w:lineRule="auto"/>
        <w:ind w:firstLine="480"/>
      </w:pPr>
      <w:r>
        <w:rPr>
          <w:rFonts w:ascii="宋体" w:hAnsi="宋体" w:eastAsia="宋体"/>
          <w:b w:val="0"/>
          <w:sz w:val="24"/>
        </w:rPr>
        <w:t>系统支持将检测过程保存为本地视频文件。默认情况下，高分辨率流启用录像保存，低分辨率流不默认保存。录像目录由 VIDEO_BASE_PATH 管理，后端会按照目标流路和时间生成文件。</w:t>
      </w:r>
    </w:p>
    <w:p w14:paraId="4B4275E0">
      <w:pPr>
        <w:spacing w:after="0" w:line="360" w:lineRule="auto"/>
        <w:ind w:firstLine="480"/>
      </w:pPr>
      <w:r>
        <w:rPr>
          <w:rFonts w:ascii="宋体" w:hAnsi="宋体" w:eastAsia="宋体"/>
          <w:b w:val="0"/>
          <w:sz w:val="24"/>
        </w:rPr>
        <w:t>点击主界面中的“视频页面”入口，可进入录像管理页面。该页面支持按日期查看录像片段，显示视频数量和已选数量，并提供预览、导出下载和删除等操作。</w:t>
      </w:r>
    </w:p>
    <w:p w14:paraId="66786FFC">
      <w:pPr>
        <w:spacing w:after="0" w:line="360" w:lineRule="auto"/>
        <w:rPr>
          <w:rFonts w:ascii="宋体" w:hAnsi="宋体" w:eastAsia="宋体"/>
          <w:b w:val="0"/>
          <w:sz w:val="24"/>
        </w:rPr>
      </w:pPr>
      <w:r>
        <w:drawing>
          <wp:inline distT="0" distB="0" distL="114300" distR="114300">
            <wp:extent cx="5467985" cy="3075940"/>
            <wp:effectExtent l="0" t="0" r="1841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467985" cy="3075940"/>
                    </a:xfrm>
                    <a:prstGeom prst="rect">
                      <a:avLst/>
                    </a:prstGeom>
                    <a:noFill/>
                    <a:ln>
                      <a:noFill/>
                    </a:ln>
                  </pic:spPr>
                </pic:pic>
              </a:graphicData>
            </a:graphic>
          </wp:inline>
        </w:drawing>
      </w:r>
    </w:p>
    <w:p w14:paraId="7FFC2DF3">
      <w:pPr>
        <w:pStyle w:val="143"/>
        <w:spacing w:before="160" w:after="60"/>
        <w:ind w:left="0" w:firstLine="0"/>
      </w:pPr>
      <w:r>
        <w:rPr>
          <w:rFonts w:ascii="宋体" w:hAnsi="宋体" w:eastAsia="宋体"/>
          <w:b w:val="0"/>
          <w:sz w:val="24"/>
        </w:rPr>
        <w:t>11．运行状态与配置持久化</w:t>
      </w:r>
    </w:p>
    <w:p w14:paraId="1F18983F">
      <w:pPr>
        <w:spacing w:after="0" w:line="360" w:lineRule="auto"/>
        <w:ind w:firstLine="480"/>
      </w:pPr>
      <w:r>
        <w:rPr>
          <w:rFonts w:ascii="宋体" w:hAnsi="宋体" w:eastAsia="宋体"/>
          <w:b w:val="0"/>
          <w:sz w:val="24"/>
        </w:rPr>
        <w:t>前端管理页面状态，并保存相机设置、检测设置、检测区域、模型列表、异常输出设置和最近一次保存结果。这样用户刷新页面后，仍能看到上次保存的配置状态。</w:t>
      </w:r>
    </w:p>
    <w:p w14:paraId="4BF76012">
      <w:pPr>
        <w:spacing w:after="0" w:line="360" w:lineRule="auto"/>
        <w:ind w:firstLine="480"/>
      </w:pPr>
      <w:r>
        <w:rPr>
          <w:rFonts w:ascii="宋体" w:hAnsi="宋体" w:eastAsia="宋体"/>
          <w:b w:val="0"/>
          <w:sz w:val="24"/>
        </w:rPr>
        <w:t>后端使用配置服务统一读写，并在写入前进行结构校验。配置校验包括模型名称合法性、目标流路合法性、阈值范围、ROI 坐标范围、GPIO 引脚范围和录像配置范围，避免无效配置导致运行异常。</w:t>
      </w:r>
    </w:p>
    <w:p w14:paraId="4AA2171C">
      <w:pPr>
        <w:pStyle w:val="143"/>
        <w:spacing w:before="160" w:after="60"/>
        <w:ind w:left="0" w:firstLine="0"/>
      </w:pPr>
      <w:r>
        <w:rPr>
          <w:rFonts w:ascii="宋体" w:hAnsi="宋体" w:eastAsia="宋体"/>
          <w:b w:val="0"/>
          <w:sz w:val="24"/>
        </w:rPr>
        <w:t>12．系统安全与维护</w:t>
      </w:r>
    </w:p>
    <w:p w14:paraId="613ABD13">
      <w:pPr>
        <w:spacing w:after="0" w:line="360" w:lineRule="auto"/>
        <w:ind w:firstLine="480"/>
      </w:pPr>
      <w:r>
        <w:rPr>
          <w:rFonts w:ascii="宋体" w:hAnsi="宋体" w:eastAsia="宋体"/>
          <w:b w:val="0"/>
          <w:sz w:val="24"/>
        </w:rPr>
        <w:t>系统提供管理令牌保护机制。当环境变量 CAM_ADMIN_TOKEN 配置后，推流控制、相机参数修改、检测配置保存、模型上传删除、异常输出配置和录像删除等写操作都需要携带管理令牌。</w:t>
      </w:r>
    </w:p>
    <w:p w14:paraId="5225D0C5">
      <w:pPr>
        <w:spacing w:after="0" w:line="360" w:lineRule="auto"/>
        <w:ind w:firstLine="480"/>
      </w:pPr>
      <w:r>
        <w:rPr>
          <w:rFonts w:ascii="宋体" w:hAnsi="宋体" w:eastAsia="宋体"/>
          <w:b w:val="0"/>
          <w:sz w:val="24"/>
        </w:rPr>
        <w:t>项目提供日志配置模块，可通过环境变量设置日志级别、日志文件、日志大小和备份数量。现场维护人员可通过日志定位相机打开失败、推流失败、模型加载失败、配置错误和接口调用异常等问题。</w:t>
      </w:r>
    </w:p>
    <w:p w14:paraId="1A10ABE5">
      <w:pPr>
        <w:spacing w:after="0" w:line="360" w:lineRule="auto"/>
        <w:ind w:firstLine="480"/>
      </w:pPr>
      <w:r>
        <w:rPr>
          <w:rFonts w:ascii="宋体" w:hAnsi="宋体" w:eastAsia="宋体"/>
          <w:b w:val="0"/>
          <w:sz w:val="24"/>
        </w:rPr>
        <w:t>系统采用模块化组织方式，前端页面、后端 API、相机采集、推流录像、AI 推理、GPIO 输出和脚本工具分目录管理。后续若需要增加新的检测算法、新的输出设备或新的页面功能，可在现有模块基础上扩展。</w:t>
      </w:r>
    </w:p>
    <w:p w14:paraId="68DEE728">
      <w:pPr>
        <w:pStyle w:val="5"/>
        <w:spacing w:before="240" w:after="120"/>
      </w:pPr>
      <w:r>
        <w:rPr>
          <w:rFonts w:ascii="黑体" w:hAnsi="黑体" w:eastAsia="黑体"/>
          <w:b/>
          <w:sz w:val="28"/>
        </w:rPr>
        <w:t>典型使用流程</w:t>
      </w:r>
    </w:p>
    <w:p w14:paraId="2B202FA2">
      <w:pPr>
        <w:spacing w:after="0" w:line="360" w:lineRule="auto"/>
        <w:ind w:firstLine="480"/>
      </w:pPr>
      <w:r>
        <w:rPr>
          <w:rFonts w:ascii="宋体" w:hAnsi="宋体" w:eastAsia="宋体"/>
          <w:b w:val="0"/>
          <w:sz w:val="24"/>
        </w:rPr>
        <w:t>1、启动设备，确认摄像头、网络和外部 GPIO 设备连接正常。</w:t>
      </w:r>
    </w:p>
    <w:p w14:paraId="44929528">
      <w:pPr>
        <w:spacing w:after="0" w:line="360" w:lineRule="auto"/>
        <w:ind w:firstLine="480"/>
      </w:pPr>
      <w:r>
        <w:rPr>
          <w:rFonts w:ascii="宋体" w:hAnsi="宋体" w:eastAsia="宋体"/>
          <w:b w:val="0"/>
          <w:sz w:val="24"/>
        </w:rPr>
        <w:t>2、启动后端服务，浏览器访问前端页面，检查实时视频是否正常显示。</w:t>
      </w:r>
    </w:p>
    <w:p w14:paraId="7F4541BE">
      <w:pPr>
        <w:spacing w:after="0" w:line="360" w:lineRule="auto"/>
        <w:ind w:firstLine="480"/>
      </w:pPr>
      <w:r>
        <w:rPr>
          <w:rFonts w:ascii="宋体" w:hAnsi="宋体" w:eastAsia="宋体"/>
          <w:b w:val="0"/>
          <w:sz w:val="24"/>
        </w:rPr>
        <w:t>3、进入相机设置页面，根据现场画面效果调整分辨率、曝光和帧率，并保存设置。</w:t>
      </w:r>
    </w:p>
    <w:p w14:paraId="652B9F8D">
      <w:pPr>
        <w:spacing w:after="0" w:line="360" w:lineRule="auto"/>
        <w:ind w:firstLine="480"/>
      </w:pPr>
      <w:r>
        <w:rPr>
          <w:rFonts w:ascii="宋体" w:hAnsi="宋体" w:eastAsia="宋体"/>
          <w:b w:val="0"/>
          <w:sz w:val="24"/>
        </w:rPr>
        <w:t>4、进入模型管理页面上传或确认检测模型，确保检测设置页面可以选择该模型。</w:t>
      </w:r>
    </w:p>
    <w:p w14:paraId="77C58DCE">
      <w:pPr>
        <w:spacing w:after="0" w:line="360" w:lineRule="auto"/>
        <w:ind w:firstLine="480"/>
      </w:pPr>
      <w:r>
        <w:rPr>
          <w:rFonts w:ascii="宋体" w:hAnsi="宋体" w:eastAsia="宋体"/>
          <w:b w:val="0"/>
          <w:sz w:val="24"/>
        </w:rPr>
        <w:t>5、进入检测区域页面，在实时画面上绘制需要监控的区域，保存 ROI 配置。</w:t>
      </w:r>
    </w:p>
    <w:p w14:paraId="66593E59">
      <w:pPr>
        <w:spacing w:after="0" w:line="360" w:lineRule="auto"/>
        <w:ind w:firstLine="480"/>
      </w:pPr>
      <w:r>
        <w:rPr>
          <w:rFonts w:ascii="宋体" w:hAnsi="宋体" w:eastAsia="宋体"/>
          <w:b w:val="0"/>
          <w:sz w:val="24"/>
        </w:rPr>
        <w:t>6、进入检测设置页面启用检测，选择模型并调整阈值和重叠率，使检测结果符合现场要求。</w:t>
      </w:r>
    </w:p>
    <w:p w14:paraId="3029DA39">
      <w:pPr>
        <w:spacing w:after="0" w:line="360" w:lineRule="auto"/>
        <w:ind w:firstLine="480"/>
      </w:pPr>
      <w:r>
        <w:rPr>
          <w:rFonts w:ascii="宋体" w:hAnsi="宋体" w:eastAsia="宋体"/>
          <w:b w:val="0"/>
          <w:sz w:val="24"/>
        </w:rPr>
        <w:t>7、进入异常检测配置页面选择 GPIO 输出引脚、电平和持续时间，并保存联动配置。</w:t>
      </w:r>
    </w:p>
    <w:p w14:paraId="168D0651">
      <w:pPr>
        <w:spacing w:after="0" w:line="360" w:lineRule="auto"/>
        <w:ind w:firstLine="480"/>
      </w:pPr>
      <w:r>
        <w:rPr>
          <w:rFonts w:ascii="宋体" w:hAnsi="宋体" w:eastAsia="宋体"/>
          <w:b w:val="0"/>
          <w:sz w:val="24"/>
        </w:rPr>
        <w:t>8、回到主界面观察实时检测结果，若需要追溯，可进入视频页面查看和下载录像。</w:t>
      </w:r>
    </w:p>
    <w:p w14:paraId="5FF6B04D">
      <w:pPr>
        <w:pStyle w:val="5"/>
        <w:spacing w:before="240" w:after="120"/>
      </w:pPr>
      <w:r>
        <w:rPr>
          <w:rFonts w:ascii="黑体" w:hAnsi="黑体" w:eastAsia="黑体"/>
          <w:b/>
          <w:sz w:val="28"/>
        </w:rPr>
        <w:t>总结</w:t>
      </w:r>
    </w:p>
    <w:p w14:paraId="273BE826">
      <w:pPr>
        <w:spacing w:after="0" w:line="360" w:lineRule="auto"/>
        <w:ind w:firstLine="480"/>
      </w:pPr>
      <w:r>
        <w:rPr>
          <w:rFonts w:ascii="宋体" w:hAnsi="宋体" w:eastAsia="宋体"/>
          <w:b w:val="0"/>
          <w:sz w:val="24"/>
        </w:rPr>
        <w:t>工业视觉AI检测系统将工业相机采集、浏览器控制台、AI 检测、ROI 区域规则、GPIO 硬件联动和录像追溯整合在同一套系统中，适合部署在边缘设备上进行本地实时检测。</w:t>
      </w:r>
    </w:p>
    <w:p w14:paraId="61E8F403">
      <w:pPr>
        <w:spacing w:after="0" w:line="360" w:lineRule="auto"/>
        <w:ind w:firstLine="480"/>
      </w:pPr>
      <w:r>
        <w:rPr>
          <w:rFonts w:ascii="宋体" w:hAnsi="宋体" w:eastAsia="宋体"/>
          <w:b w:val="0"/>
          <w:sz w:val="24"/>
        </w:rPr>
        <w:t>系统的核心价值在于将检测配置开放给现场用户，使用户能够根据不同工位、不同检测区域和不同模型任务灵活调整参数，而不需要每次修改代码。前端负责易用的配置界面，后端负责稳定的运行控制，从而形成完整的</w:t>
      </w:r>
      <w:r>
        <w:rPr>
          <w:rFonts w:hint="eastAsia"/>
          <w:b w:val="0"/>
          <w:sz w:val="24"/>
          <w:lang w:val="en-US" w:eastAsia="zh-CN"/>
        </w:rPr>
        <w:t>AI人员安全</w:t>
      </w:r>
      <w:r>
        <w:rPr>
          <w:rFonts w:ascii="宋体" w:hAnsi="宋体" w:eastAsia="宋体"/>
          <w:b w:val="0"/>
          <w:sz w:val="24"/>
        </w:rPr>
        <w:t>检测闭环。</w:t>
      </w:r>
    </w:p>
    <w:p w14:paraId="3E047311">
      <w:pPr>
        <w:spacing w:after="0" w:line="360" w:lineRule="auto"/>
        <w:ind w:firstLine="480"/>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6E5B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6469</Words>
  <Characters>8735</Characters>
  <Lines>0</Lines>
  <Paragraphs>0</Paragraphs>
  <TotalTime>12</TotalTime>
  <ScaleCrop>false</ScaleCrop>
  <LinksUpToDate>false</LinksUpToDate>
  <CharactersWithSpaces>9146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華</cp:lastModifiedBy>
  <dcterms:modified xsi:type="dcterms:W3CDTF">2026-06-02T03:25:04Z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eyJoZGlkIjoiOWE2MzYyNGNlZmQ3ZmQ4YWE3ODY5MWQ2OGNmYjc0YmIiLCJ1c2VySWQiOiIzMzY5Mjk1MDIifQ==</vt:lpwstr>
  </property>
  <property fmtid="{D5CDD505-2E9C-101B-9397-08002B2CF9AE}" pid="3" name="KSOProductBuildVer">
    <vt:lpwstr>2052-12.1.0.26375</vt:lpwstr>
  </property>
  <property fmtid="{D5CDD505-2E9C-101B-9397-08002B2CF9AE}" pid="4" name="ICV">
    <vt:lpwstr>11902CB029C347ABB85924200B280FDD_12</vt:lpwstr>
  </property>
</Properties>
</file>