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/>
      </w:r>
      <w:r>
        <w:rPr>
          <w:b w:val="true"/>
        </w:rPr>
        <w:t xml:space="preserve">100米基线比较：三组描述统计与四组差异检验</w:t>
      </w:r>
    </w:p>
    <w:tbl>
      <w:tblPr>
        <w:tblStyle w:val="TableGrid"/>
        <w:tblW w:w="0" w:type="auto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0" w:type="auto"/>
          </w:tcPr>
          <w:p>
            <w:pPr>
              <w:spacing w:after="0"/>
            </w:pPr>
            <w:r>
              <w:t xml:space="preserve">变量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均值(标准差)：城市非UV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均值(标准差)：城市UV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均值(标准差)：非城市UV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均值(标准差)：UV整体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差异A：UV整体-城市非UV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差异B：城市UV-城市非UV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差异C：非城市UV-城市非UV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差异D：非城市UV-城市UV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关税暴露度（四分位）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0.024 (0.008)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0.025 (0.008)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0.027 (0.012)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0.025 (0.010)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0.001 [0.001]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0.000 [0.001]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0.003 [0.002]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0.002 [0.002]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人口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52.472 (91.110)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70.732 (87.471)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34.447 (43.502)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57.553 (76.577)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5.081 [3.799]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18.260*** [4.096]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-18.026*** [5.610]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-36.286*** [7.059]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每十万人犯罪率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28.899 (1701.196)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60.328 (1394.211)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69.167 (5166.667)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63.539 (3306.555)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34.640*** [6.592]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31.429*** [5.175]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40.269*** [13.864]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8.839 [13.918]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城中村占比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0.000 (0.000)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51.796 (35.467)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44.543 (34.383)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49.162 (35.250)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49.162*** [0.815]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51.796*** [0.741]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44.543*** [1.268]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-7.254*** [1.157]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事前挂牌单价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22665.572 (16472.584)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23708.588 (23651.887)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24509.496 (15446.251)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23999.480 (21048.361)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1333.908 [1063.038]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1043.017 [1155.318]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1843.924 [2238.459]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800.907 [2577.787]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事前成交单价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21440.814 (9441.982)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21762.955 (9561.234)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23324.713 (13520.208)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22330.189 (11187.911)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889.375 [832.402]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322.141 [571.679]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1883.900 [1850.901]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1561.758 [1810.069]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事前挂牌成交价差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1155.474 (13760.580)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1827.513 (22620.740)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918.763 (905.329)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1497.453 (18064.764)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341.979 [274.225]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672.039 [631.301]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-236.711 [393.532]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-908.750 [1005.084]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到公交站距离（米）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5198.428 (4806.062)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5625.248 (5146.610)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9779.328 (9184.721)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7134.019 (7176.171)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1935.591*** [646.232]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426.821 [439.411]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4580.901*** [1586.672]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4154.080** [1725.681]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到地铁站距离（米）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24642.578 (18407.000)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23914.184 (18387.453)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39613.570 (26248.330)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29616.232 (22859.123)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4973.655** [2129.412]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-728.393 [1080.789]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14970.993*** [4551.986]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15699.387*** [4483.359]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到幼儿园距离（米）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939.502 (723.617)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484.669 (454.660)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932.266 (1005.905)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647.237 (738.561)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-292.265*** [42.546]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-454.833*** [35.880]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-7.236 [65.250]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447.597*** [60.693]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到小学距离（米）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1201.118 (774.720)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723.624 (559.141)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965.778 (770.205)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811.575 (654.296)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-389.543*** [54.631]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-477.494*** [46.250]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-235.340*** [70.951]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242.154*** [46.848]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到中学距离（米）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1591.266 (1079.392)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1195.921 (884.755)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1640.236 (1199.428)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1357.297 (1032.785)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-233.969*** [46.675]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-395.345*** [42.085]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48.971 [82.843]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444.316*** [80.594]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到高等教育机构距离（米）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3500.604 (2650.534)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3108.148 (2344.231)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5992.325 (4629.864)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4155.687 (3634.392)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655.083** [293.449]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-392.456*** [144.122]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2491.721*** [569.554]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2884.177*** [549.843]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到职业教育机构距离（米）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2526.431 (1826.389)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2123.993 (1573.893)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3807.838 (3206.503)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2735.569 (2442.844)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209.138 [169.841]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-402.438*** [90.388]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1281.407*** [368.156]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1683.845*** [367.395]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到基础医疗机构距离（米）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737.618 (549.633)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373.767 (328.002)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615.264 (579.920)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461.479 (451.824)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-276.139*** [23.892]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-363.851*** [23.457]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-122.354*** [34.844]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241.497*** [33.733]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到中级医疗机构距离（米）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1756.764 (1314.548)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1288.277 (1102.159)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1987.414 (1674.319)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1542.205 (1380.134)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-214.559*** [67.584]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-468.487*** [62.871]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230.650* [119.503]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699.137*** [110.555]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到高级医疗机构距离（米）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3440.906 (2202.146)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2985.483 (2118.469)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6310.334 (6481.816)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4193.076 (4546.874)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752.170** [363.130]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-455.423*** [125.912]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2869.428*** [867.716]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3324.851*** [869.899]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到中小银行网点距离（米）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811.466 (626.221)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455.505 (386.498)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802.269 (784.195)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581.450 (588.463)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-230.015*** [40.901]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-355.961*** [34.037]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-9.197 [63.481]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346.764*** [57.159]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到股份制银行网点距离（米）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2909.621 (2315.002)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2482.858 (2078.705)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7201.306 (7052.067)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4196.608 (5095.426)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1286.987*** [407.469]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-426.762*** [124.483]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4291.686*** [970.713]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4718.448*** [977.376]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到国有银行网点距离（米）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1526.952 (1179.928)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1059.562 (898.190)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1668.049 (1442.971)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1280.566 (1164.304)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-246.386*** [72.923]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-467.390*** [61.757]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141.097 [115.584]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608.487*** [100.029]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事前夜光（对数）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4.109 (0.070)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4.116 (0.056)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3.926 (0.227)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4.047 (0.171)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-0.062*** [0.013]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0.007** [0.003]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-0.183*** [0.026]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-0.190*** [0.026]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菜系熵（2017）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3.349 (0.603)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3.373 (0.530)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3.355 (0.739)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3.367 (0.609)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0.018 [0.061]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0.024 [0.047]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0.005 [0.110]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-0.019 [0.091]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餐馆密度代理（2017餐馆数）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259.276 (361.245)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277.480 (385.859)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568.599 (744.746)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377.324 (554.204)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118.047** [58.262]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18.204 [27.593]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309.323** [139.520]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291.119** [137.704]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样本量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4509078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4110519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3810289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1097348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注：描述统计列报告均值（标准差）；差异列报告回归系数，方括号内为按县聚类标准误；* p&lt;0.1, ** p&lt;0.05, *** p&lt;0.01。截面变量按每个cell_id取一个观测；面板变量使用政策前样本（post==0）。餐馆密度使用n_restaurants_2017作为代理。</w:t>
            </w: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