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ind w:firstLine="0"/>
        <w:jc w:val="center"/>
      </w:pPr>
      <w:r>
        <w:rPr>
          <w:rFonts w:ascii="Times New Roman" w:hAnsi="Times New Roman" w:eastAsia="黑体"/>
          <w:b/>
          <w:color w:val="17233F"/>
          <w:sz w:val="32"/>
        </w:rPr>
        <w:t>STARTRACE · 星迹智绘</w:t>
      </w:r>
    </w:p>
    <w:p>
      <w:pPr>
        <w:spacing w:before="640"/>
        <w:ind w:firstLine="0"/>
        <w:jc w:val="center"/>
      </w:pPr>
      <w:r>
        <w:rPr>
          <w:rFonts w:ascii="Times New Roman" w:hAnsi="Times New Roman" w:eastAsia="黑体"/>
          <w:b/>
          <w:color w:val="17233F"/>
          <w:sz w:val="54"/>
        </w:rPr>
        <w:t>程序改造实施计划</w:t>
      </w:r>
    </w:p>
    <w:p>
      <w:pPr>
        <w:spacing w:before="640"/>
        <w:ind w:firstLine="0"/>
        <w:jc w:val="center"/>
      </w:pPr>
      <w:r>
        <w:rPr>
          <w:rFonts w:ascii="Times New Roman" w:hAnsi="Times New Roman" w:eastAsia="黑体"/>
          <w:b/>
          <w:color w:val="6558D9"/>
          <w:sz w:val="34"/>
        </w:rPr>
        <w:t>待审核 · v1.0</w:t>
      </w:r>
    </w:p>
    <w:p>
      <w:pPr>
        <w:spacing w:before="400"/>
        <w:ind w:firstLine="0"/>
        <w:jc w:val="center"/>
      </w:pPr>
      <w:r>
        <w:rPr>
          <w:rFonts w:ascii="Times New Roman" w:hAnsi="Times New Roman" w:eastAsia="宋体"/>
          <w:b w:val="0"/>
          <w:sz w:val="24"/>
        </w:rPr>
        <w:t>实验执行 → 测量记录 → 后端保存 → 评分与配对报告</w:t>
      </w:r>
    </w:p>
    <w:p>
      <w:pPr>
        <w:spacing w:before="400"/>
        <w:ind w:firstLine="0"/>
        <w:jc w:val="center"/>
      </w:pPr>
      <w:r>
        <w:rPr>
          <w:rFonts w:ascii="Times New Roman" w:hAnsi="Times New Roman" w:eastAsia="宋体"/>
          <w:b w:val="0"/>
          <w:sz w:val="24"/>
        </w:rPr>
        <w:t>简化画优先 · 轮廓 → 大色块 → 小色块 · 最多 200 笔</w:t>
      </w:r>
    </w:p>
    <w:p>
      <w:pPr>
        <w:spacing w:before="400"/>
        <w:ind w:firstLine="0"/>
        <w:jc w:val="center"/>
      </w:pPr>
      <w:r>
        <w:rPr>
          <w:rFonts w:ascii="Times New Roman" w:hAnsi="Times New Roman" w:eastAsia="宋体"/>
          <w:b w:val="0"/>
          <w:sz w:val="24"/>
        </w:rPr>
        <w:t>2026 年 9 月 10 日</w:t>
      </w:r>
    </w:p>
    <w:p>
      <w:pPr>
        <w:spacing w:before="720"/>
        <w:ind w:firstLine="0"/>
        <w:jc w:val="center"/>
      </w:pPr>
      <w:r>
        <w:rPr>
          <w:rFonts w:ascii="Times New Roman" w:hAnsi="Times New Roman" w:eastAsia="宋体"/>
          <w:b w:val="0"/>
          <w:color w:val="536079"/>
          <w:sz w:val="21"/>
        </w:rPr>
        <w:t>依据上一份论文规划与当前项目代码编制。</w:t>
        <w:br/>
        <w:t>本文件是供审核的实施方案，程序改造尚未启动。</w:t>
      </w:r>
    </w:p>
    <w:p>
      <w:pPr>
        <w:sectPr>
          <w:headerReference w:type="default" r:id="rId9"/>
          <w:footerReference w:type="default" r:id="rId10"/>
          <w:pgSz w:w="11906" w:h="16838"/>
          <w:pgMar w:top="1984" w:right="1417" w:bottom="2268" w:left="1417" w:header="1417" w:footer="1701" w:gutter="283"/>
          <w:cols w:space="720"/>
          <w:docGrid w:linePitch="360"/>
          <w:pgNumType w:start="1"/>
        </w:sectPr>
      </w:pPr>
    </w:p>
    <w:p>
      <w:pPr>
        <w:pStyle w:val="Heading1"/>
        <w:pageBreakBefore w:val="0"/>
      </w:pPr>
      <w:r>
        <w:t>内容导航</w:t>
      </w:r>
    </w:p>
    <w:p>
      <w:r>
        <w:t>建议先阅读“审核摘要”和第 10—12 节，再核对流程、数据和算法细节。以下条目可点击跳转；各级标题也可在 Word 导航窗格中查看。</w:t>
      </w:r>
    </w:p>
    <w:p>
      <w:pPr>
        <w:spacing w:after="140"/>
        <w:ind w:firstLine="0"/>
      </w:pPr>
      <w:hyperlink w:anchor="plan_0">
        <w:r>
          <w:rPr>
            <w:color w:val="6558D9"/>
            <w:sz w:val="22"/>
            <w:rFonts w:ascii="Times New Roman" w:eastAsia="宋体"/>
          </w:rPr>
          <w:t>审核摘要</w:t>
        </w:r>
      </w:hyperlink>
    </w:p>
    <w:p>
      <w:pPr>
        <w:spacing w:after="140"/>
        <w:ind w:firstLine="0"/>
      </w:pPr>
      <w:hyperlink w:anchor="plan_1">
        <w:r>
          <w:rPr>
            <w:color w:val="6558D9"/>
            <w:sz w:val="22"/>
            <w:rFonts w:ascii="Times New Roman" w:eastAsia="宋体"/>
          </w:rPr>
          <w:t>1 现状、差距与改造边界</w:t>
        </w:r>
      </w:hyperlink>
    </w:p>
    <w:p>
      <w:pPr>
        <w:spacing w:after="140"/>
        <w:ind w:firstLine="0"/>
      </w:pPr>
      <w:hyperlink w:anchor="plan_2">
        <w:r>
          <w:rPr>
            <w:color w:val="6558D9"/>
            <w:sz w:val="22"/>
            <w:rFonts w:ascii="Times New Roman" w:eastAsia="宋体"/>
          </w:rPr>
          <w:t>2 产品入口、角色与页面清单</w:t>
        </w:r>
      </w:hyperlink>
    </w:p>
    <w:p>
      <w:pPr>
        <w:spacing w:after="140"/>
        <w:ind w:firstLine="0"/>
      </w:pPr>
      <w:hyperlink w:anchor="plan_3">
        <w:r>
          <w:rPr>
            <w:color w:val="6558D9"/>
            <w:sz w:val="22"/>
            <w:rFonts w:ascii="Times New Roman" w:eastAsia="宋体"/>
          </w:rPr>
          <w:t>3 实验全流程与控制变量</w:t>
        </w:r>
      </w:hyperlink>
    </w:p>
    <w:p>
      <w:pPr>
        <w:spacing w:after="140"/>
        <w:ind w:firstLine="0"/>
      </w:pPr>
      <w:hyperlink w:anchor="plan_4">
        <w:r>
          <w:rPr>
            <w:color w:val="6558D9"/>
            <w:sz w:val="22"/>
            <w:rFonts w:ascii="Times New Roman" w:eastAsia="宋体"/>
          </w:rPr>
          <w:t>4 状态机、计时与异常处理</w:t>
        </w:r>
      </w:hyperlink>
    </w:p>
    <w:p>
      <w:pPr>
        <w:spacing w:after="140"/>
        <w:ind w:firstLine="0"/>
      </w:pPr>
      <w:hyperlink w:anchor="plan_5">
        <w:r>
          <w:rPr>
            <w:color w:val="6558D9"/>
            <w:sz w:val="22"/>
            <w:rFonts w:ascii="Times New Roman" w:eastAsia="宋体"/>
          </w:rPr>
          <w:t>5 数据埋点与指标字典</w:t>
        </w:r>
      </w:hyperlink>
    </w:p>
    <w:p>
      <w:pPr>
        <w:spacing w:after="140"/>
        <w:ind w:firstLine="0"/>
      </w:pPr>
      <w:hyperlink w:anchor="plan_6">
        <w:r>
          <w:rPr>
            <w:color w:val="6558D9"/>
            <w:sz w:val="22"/>
            <w:rFonts w:ascii="Times New Roman" w:eastAsia="宋体"/>
          </w:rPr>
          <w:t>6 作品评分、对比分析与可视化</w:t>
        </w:r>
      </w:hyperlink>
    </w:p>
    <w:p>
      <w:pPr>
        <w:spacing w:after="140"/>
        <w:ind w:firstLine="0"/>
      </w:pPr>
      <w:hyperlink w:anchor="plan_7">
        <w:r>
          <w:rPr>
            <w:color w:val="6558D9"/>
            <w:sz w:val="22"/>
            <w:rFonts w:ascii="Times New Roman" w:eastAsia="宋体"/>
          </w:rPr>
          <w:t>7 后端模型、保存与 JSON 导出</w:t>
        </w:r>
      </w:hyperlink>
    </w:p>
    <w:p>
      <w:pPr>
        <w:spacing w:after="140"/>
        <w:ind w:firstLine="0"/>
      </w:pPr>
      <w:hyperlink w:anchor="plan_8">
        <w:r>
          <w:rPr>
            <w:color w:val="6558D9"/>
            <w:sz w:val="22"/>
            <w:rFonts w:ascii="Times New Roman" w:eastAsia="宋体"/>
          </w:rPr>
          <w:t>8 200 笔以内的阶段规划算法</w:t>
        </w:r>
      </w:hyperlink>
    </w:p>
    <w:p>
      <w:pPr>
        <w:spacing w:after="140"/>
        <w:ind w:firstLine="0"/>
      </w:pPr>
      <w:hyperlink w:anchor="plan_9">
        <w:r>
          <w:rPr>
            <w:color w:val="6558D9"/>
            <w:sz w:val="22"/>
            <w:rFonts w:ascii="Times New Roman" w:eastAsia="宋体"/>
          </w:rPr>
          <w:t>9 工程拆分、接口与实施定位</w:t>
        </w:r>
      </w:hyperlink>
    </w:p>
    <w:p>
      <w:pPr>
        <w:spacing w:after="140"/>
        <w:ind w:firstLine="0"/>
      </w:pPr>
      <w:hyperlink w:anchor="plan_10">
        <w:r>
          <w:rPr>
            <w:color w:val="6558D9"/>
            <w:sz w:val="22"/>
            <w:rFonts w:ascii="Times New Roman" w:eastAsia="宋体"/>
          </w:rPr>
          <w:t>10 分阶段实施步骤与交付物</w:t>
        </w:r>
      </w:hyperlink>
    </w:p>
    <w:p>
      <w:pPr>
        <w:spacing w:after="140"/>
        <w:ind w:firstLine="0"/>
      </w:pPr>
      <w:hyperlink w:anchor="plan_11">
        <w:r>
          <w:rPr>
            <w:color w:val="6558D9"/>
            <w:sz w:val="22"/>
            <w:rFonts w:ascii="Times New Roman" w:eastAsia="宋体"/>
          </w:rPr>
          <w:t>11 验收用例与启动正式实验的门槛</w:t>
        </w:r>
      </w:hyperlink>
    </w:p>
    <w:p>
      <w:pPr>
        <w:spacing w:after="140"/>
        <w:ind w:firstLine="0"/>
      </w:pPr>
      <w:hyperlink w:anchor="plan_12">
        <w:r>
          <w:rPr>
            <w:color w:val="6558D9"/>
            <w:sz w:val="22"/>
            <w:rFonts w:ascii="Times New Roman" w:eastAsia="宋体"/>
          </w:rPr>
          <w:t>12 主要风险、取舍与审核后的第一步</w:t>
        </w:r>
      </w:hyperlink>
    </w:p>
    <w:p>
      <w:pPr>
        <w:spacing w:after="140"/>
        <w:ind w:firstLine="0"/>
      </w:pPr>
      <w:hyperlink w:anchor="plan_13">
        <w:r>
          <w:rPr>
            <w:color w:val="6558D9"/>
            <w:sz w:val="22"/>
            <w:rFonts w:ascii="Times New Roman" w:eastAsia="宋体"/>
          </w:rPr>
          <w:t>附录 依据、术语与交付清单</w:t>
        </w:r>
      </w:hyperlink>
    </w:p>
    <w:p>
      <w:pPr>
        <w:sectPr>
          <w:headerReference w:type="default" r:id="rId11"/>
          <w:footerReference w:type="default" r:id="rId12"/>
          <w:pgSz w:w="11906" w:h="16838"/>
          <w:pgMar w:top="1984" w:right="1417" w:bottom="2268" w:left="1417" w:header="1417" w:footer="1701" w:gutter="283"/>
          <w:cols w:space="720"/>
          <w:docGrid w:linePitch="360"/>
          <w:pgNumType w:start="1"/>
          <w:pgNumType w:start="1"/>
        </w:sectPr>
      </w:pPr>
    </w:p>
    <w:p>
      <w:pPr>
        <w:pStyle w:val="Heading1"/>
        <w:pageBreakBefore w:val="0"/>
      </w:pPr>
      <w:bookmarkStart w:id="0" w:name="plan_0"/>
      <w:r>
        <w:t>审核摘要</w:t>
      </w:r>
      <w:bookmarkEnd w:id="0"/>
    </w:p>
    <w:p>
      <w:r>
        <w:rPr>
          <w:rFonts w:ascii="Times New Roman" w:hAnsi="Times New Roman" w:eastAsia="宋体"/>
          <w:b w:val="0"/>
          <w:sz w:val="24"/>
        </w:rPr>
        <w:t>文档状态：待用户审核，尚未启动程序改造。版本：v1.0；日期：2026 年 9 月 10 日。</w:t>
      </w:r>
    </w:p>
    <w:p>
      <w:r>
        <w:rPr>
          <w:rFonts w:ascii="Times New Roman" w:hAnsi="Times New Roman" w:eastAsia="宋体"/>
          <w:b w:val="0"/>
          <w:sz w:val="24"/>
        </w:rPr>
        <w:t>编写依据：《星迹智绘_​论文思路与对比实验及程序改造规划.docx》、项目当前代码，以及本次提出的“实验全流程在程序内完成”和“简化画优先、200 笔以内、轮廓 → 大色块 → 小色块”要求。本文件将上一份研究方案转为可实施、可验收的工程计划。原论文规划与学校模板保留不变。</w:t>
      </w:r>
    </w:p>
    <w:p>
      <w:r>
        <w:rPr>
          <w:rFonts w:ascii="Times New Roman" w:hAnsi="Times New Roman" w:eastAsia="宋体"/>
          <w:b w:val="0"/>
          <w:sz w:val="24"/>
        </w:rPr>
        <w:t>建议把项目改造成“绘画体验 + 实验执行 + 数据管理与分析”的完整系统。参与者在程序中完成登记、同意、练习、两轮绘画、问卷和访谈；研究者在程序中配置材料、监控进度、处理异常、组织评分、导出数据与查看对比报告。论文需要的原始记录、指标口径和分析版本都能追溯。</w:t>
      </w:r>
    </w:p>
    <w:p>
      <w:r>
        <w:rPr>
          <w:rFonts w:ascii="Times New Roman" w:hAnsi="Times New Roman" w:eastAsia="宋体"/>
          <w:b w:val="0"/>
          <w:sz w:val="24"/>
        </w:rPr>
        <w:t>“全流程在程序内”不等于全程无人判断：零基础筛选按自报标准判断，作品完成度由两名评分者在程序中独立评分，程序自动计算结果；技术故障与排除由研究者按预定规则确认。禁止用算法相似度或指导步骤完成率冒充客观作品完成度。</w:t>
      </w:r>
    </w:p>
    <w:p>
      <w:pPr>
        <w:pStyle w:val="Heading2"/>
      </w:pPr>
      <w:r>
        <w:t>本次审核的建议默认值</w:t>
      </w:r>
    </w:p>
    <w:p>
      <w:pPr>
        <w:keepNext/>
        <w:ind w:firstLine="0"/>
      </w:pPr>
      <w:r>
        <w:rPr>
          <w:rFonts w:ascii="Times New Roman" w:hAnsi="Times New Roman" w:eastAsia="宋体"/>
          <w:b/>
          <w:sz w:val="21"/>
        </w:rPr>
        <w:t>表 1  本次审核的建议默认值</w:t>
      </w:r>
    </w:p>
    <w:tbl>
      <w:tblPr>
        <w:tblStyle w:val="TableGrid"/>
        <w:tblW w:type="auto" w:w="0"/>
        <w:jc w:val="center"/>
        <w:tblLayout w:type="fixed"/>
        <w:tblLook w:firstColumn="1" w:firstRow="1" w:lastColumn="0" w:lastRow="0" w:noHBand="0" w:noVBand="1" w:val="04A0"/>
      </w:tblPr>
      <w:tblGrid>
        <w:gridCol w:w="1814"/>
        <w:gridCol w:w="3458"/>
        <w:gridCol w:w="3515"/>
      </w:tblGrid>
      <w:tr>
        <w:trPr>
          <w:cantSplit/>
          <w:tblHeader w:val="true"/>
        </w:trPr>
        <w:tc>
          <w:tcPr>
            <w:tcW w:type="dxa" w:w="1814"/>
            <w:vAlign w:val="center"/>
            <w:shd w:fill="ECEAFE"/>
          </w:tcPr>
          <w:p>
            <w:pPr>
              <w:spacing w:line="269" w:lineRule="auto" w:before="60" w:after="60"/>
              <w:ind w:firstLine="0"/>
            </w:pPr>
            <w:r>
              <w:rPr>
                <w:rFonts w:ascii="Times New Roman" w:hAnsi="Times New Roman" w:eastAsia="宋体"/>
                <w:b/>
                <w:sz w:val="21"/>
              </w:rPr>
              <w:t>决策项</w:t>
            </w:r>
          </w:p>
        </w:tc>
        <w:tc>
          <w:tcPr>
            <w:tcW w:type="dxa" w:w="3458"/>
            <w:vAlign w:val="center"/>
            <w:shd w:fill="ECEAFE"/>
          </w:tcPr>
          <w:p>
            <w:pPr>
              <w:spacing w:line="269" w:lineRule="auto" w:before="60" w:after="60"/>
              <w:ind w:firstLine="0"/>
            </w:pPr>
            <w:r>
              <w:rPr>
                <w:rFonts w:ascii="Times New Roman" w:hAnsi="Times New Roman" w:eastAsia="宋体"/>
                <w:b/>
                <w:sz w:val="21"/>
              </w:rPr>
              <w:t>建议纳入本轮的默认方案</w:t>
            </w:r>
          </w:p>
        </w:tc>
        <w:tc>
          <w:tcPr>
            <w:tcW w:type="dxa" w:w="3515"/>
            <w:vAlign w:val="center"/>
            <w:shd w:fill="ECEAFE"/>
          </w:tcPr>
          <w:p>
            <w:pPr>
              <w:spacing w:line="269" w:lineRule="auto" w:before="60" w:after="60"/>
              <w:ind w:firstLine="0"/>
            </w:pPr>
            <w:r>
              <w:rPr>
                <w:rFonts w:ascii="Times New Roman" w:hAnsi="Times New Roman" w:eastAsia="宋体"/>
                <w:b/>
                <w:sz w:val="21"/>
              </w:rPr>
              <w:t>审核后影响</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范围</w:t>
            </w:r>
          </w:p>
        </w:tc>
        <w:tc>
          <w:tcPr>
            <w:tcW w:type="dxa" w:w="3458"/>
            <w:vAlign w:val="center"/>
          </w:tcPr>
          <w:p>
            <w:pPr>
              <w:spacing w:line="269" w:lineRule="auto" w:before="60" w:after="60"/>
              <w:ind w:firstLine="0"/>
            </w:pPr>
            <w:r>
              <w:rPr>
                <w:rFonts w:ascii="Times New Roman" w:hAnsi="Times New Roman" w:eastAsia="宋体"/>
                <w:b w:val="0"/>
                <w:sz w:val="21"/>
              </w:rPr>
              <w:t>保留纯体验；新增正式测试、研究者后台、评分端和报告</w:t>
            </w:r>
          </w:p>
        </w:tc>
        <w:tc>
          <w:tcPr>
            <w:tcW w:type="dxa" w:w="3515"/>
            <w:vAlign w:val="center"/>
          </w:tcPr>
          <w:p>
            <w:pPr>
              <w:spacing w:line="269" w:lineRule="auto" w:before="60" w:after="60"/>
              <w:ind w:firstLine="0"/>
            </w:pPr>
            <w:r>
              <w:rPr>
                <w:rFonts w:ascii="Times New Roman" w:hAnsi="Times New Roman" w:eastAsia="宋体"/>
                <w:b w:val="0"/>
                <w:sz w:val="21"/>
              </w:rPr>
              <w:t>按本文件分阶段实施，暂不增加第三种实验条件</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实验条件</w:t>
            </w:r>
          </w:p>
        </w:tc>
        <w:tc>
          <w:tcPr>
            <w:tcW w:type="dxa" w:w="3458"/>
            <w:vAlign w:val="center"/>
          </w:tcPr>
          <w:p>
            <w:pPr>
              <w:spacing w:line="269" w:lineRule="auto" w:before="60" w:after="60"/>
              <w:ind w:firstLine="0"/>
            </w:pPr>
            <w:r>
              <w:rPr>
                <w:rFonts w:ascii="Times New Roman" w:hAnsi="Times New Roman" w:eastAsia="宋体"/>
                <w:b w:val="0"/>
                <w:sz w:val="21"/>
              </w:rPr>
              <w:t>A 普通数字临摹；B 同一画布上的阶段笔触指导</w:t>
            </w:r>
          </w:p>
        </w:tc>
        <w:tc>
          <w:tcPr>
            <w:tcW w:type="dxa" w:w="3515"/>
            <w:vAlign w:val="center"/>
          </w:tcPr>
          <w:p>
            <w:pPr>
              <w:spacing w:line="269" w:lineRule="auto" w:before="60" w:after="60"/>
              <w:ind w:firstLine="0"/>
            </w:pPr>
            <w:r>
              <w:rPr>
                <w:rFonts w:ascii="Times New Roman" w:hAnsi="Times New Roman" w:eastAsia="宋体"/>
                <w:b w:val="0"/>
                <w:sz w:val="21"/>
              </w:rPr>
              <w:t>同一参与者、同一参考图，随机平衡 AB /​ BA</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材料</w:t>
            </w:r>
          </w:p>
        </w:tc>
        <w:tc>
          <w:tcPr>
            <w:tcW w:type="dxa" w:w="3458"/>
            <w:vAlign w:val="center"/>
          </w:tcPr>
          <w:p>
            <w:pPr>
              <w:spacing w:line="269" w:lineRule="auto" w:before="60" w:after="60"/>
              <w:ind w:firstLine="0"/>
            </w:pPr>
            <w:r>
              <w:rPr>
                <w:rFonts w:ascii="Times New Roman" w:hAnsi="Times New Roman" w:eastAsia="宋体"/>
                <w:b w:val="0"/>
                <w:sz w:val="21"/>
              </w:rPr>
              <w:t>先完成 1 张正式简化画、1 张不同的练习图及内部算法测试图集</w:t>
            </w:r>
          </w:p>
        </w:tc>
        <w:tc>
          <w:tcPr>
            <w:tcW w:type="dxa" w:w="3515"/>
            <w:vAlign w:val="center"/>
          </w:tcPr>
          <w:p>
            <w:pPr>
              <w:spacing w:line="269" w:lineRule="auto" w:before="60" w:after="60"/>
              <w:ind w:firstLine="0"/>
            </w:pPr>
            <w:r>
              <w:rPr>
                <w:rFonts w:ascii="Times New Roman" w:hAnsi="Times New Roman" w:eastAsia="宋体"/>
                <w:b w:val="0"/>
                <w:sz w:val="21"/>
              </w:rPr>
              <w:t>正式 A/​B 都显示同一张审核后的任务图，不能 A 看原图、B 看简化图</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时长与人数</w:t>
            </w:r>
          </w:p>
        </w:tc>
        <w:tc>
          <w:tcPr>
            <w:tcW w:type="dxa" w:w="3458"/>
            <w:vAlign w:val="center"/>
          </w:tcPr>
          <w:p>
            <w:pPr>
              <w:spacing w:line="269" w:lineRule="auto" w:before="60" w:after="60"/>
              <w:ind w:firstLine="0"/>
            </w:pPr>
            <w:r>
              <w:rPr>
                <w:rFonts w:ascii="Times New Roman" w:hAnsi="Times New Roman" w:eastAsia="宋体"/>
                <w:b w:val="0"/>
                <w:sz w:val="21"/>
              </w:rPr>
              <w:t>每轮最长 12 分钟，轮间休息 2 分钟；6 人预试，24 个有效配对为工作目标</w:t>
            </w:r>
          </w:p>
        </w:tc>
        <w:tc>
          <w:tcPr>
            <w:tcW w:type="dxa" w:w="3515"/>
            <w:vAlign w:val="center"/>
          </w:tcPr>
          <w:p>
            <w:pPr>
              <w:spacing w:line="269" w:lineRule="auto" w:before="60" w:after="60"/>
              <w:ind w:firstLine="0"/>
            </w:pPr>
            <w:r>
              <w:rPr>
                <w:rFonts w:ascii="Times New Roman" w:hAnsi="Times New Roman" w:eastAsia="宋体"/>
                <w:b w:val="0"/>
                <w:sz w:val="21"/>
              </w:rPr>
              <w:t>预试后冻结；样本数不作为统计功效保证</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主要证据</w:t>
            </w:r>
          </w:p>
        </w:tc>
        <w:tc>
          <w:tcPr>
            <w:tcW w:type="dxa" w:w="3458"/>
            <w:vAlign w:val="center"/>
          </w:tcPr>
          <w:p>
            <w:pPr>
              <w:spacing w:line="269" w:lineRule="auto" w:before="60" w:after="60"/>
              <w:ind w:firstLine="0"/>
            </w:pPr>
            <w:r>
              <w:rPr>
                <w:rFonts w:ascii="Times New Roman" w:hAnsi="Times New Roman" w:eastAsia="宋体"/>
                <w:b w:val="0"/>
                <w:sz w:val="21"/>
              </w:rPr>
              <w:t>共同作品完成度；关键次要指标为再次绘画意愿</w:t>
            </w:r>
          </w:p>
        </w:tc>
        <w:tc>
          <w:tcPr>
            <w:tcW w:type="dxa" w:w="3515"/>
            <w:vAlign w:val="center"/>
          </w:tcPr>
          <w:p>
            <w:pPr>
              <w:spacing w:line="269" w:lineRule="auto" w:before="60" w:after="60"/>
              <w:ind w:firstLine="0"/>
            </w:pPr>
            <w:r>
              <w:rPr>
                <w:rFonts w:ascii="Times New Roman" w:hAnsi="Times New Roman" w:eastAsia="宋体"/>
                <w:b w:val="0"/>
                <w:sz w:val="21"/>
              </w:rPr>
              <w:t>速度、满足感、担忧、信心和停留为补充，避免变量膨胀</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笔触预算</w:t>
            </w:r>
          </w:p>
        </w:tc>
        <w:tc>
          <w:tcPr>
            <w:tcW w:type="dxa" w:w="3458"/>
            <w:vAlign w:val="center"/>
          </w:tcPr>
          <w:p>
            <w:pPr>
              <w:spacing w:line="269" w:lineRule="auto" w:before="60" w:after="60"/>
              <w:ind w:firstLine="0"/>
            </w:pPr>
            <w:r>
              <w:rPr>
                <w:rFonts w:ascii="Times New Roman" w:hAnsi="Times New Roman" w:eastAsia="宋体"/>
                <w:b w:val="0"/>
                <w:sz w:val="21"/>
              </w:rPr>
              <w:t>默认目标 180 笔、硬上限 200；轮廓 30、大色块 100、小色块 50 为初始配额</w:t>
            </w:r>
          </w:p>
        </w:tc>
        <w:tc>
          <w:tcPr>
            <w:tcW w:type="dxa" w:w="3515"/>
            <w:vAlign w:val="center"/>
          </w:tcPr>
          <w:p>
            <w:pPr>
              <w:spacing w:line="269" w:lineRule="auto" w:before="60" w:after="60"/>
              <w:ind w:firstLine="0"/>
            </w:pPr>
            <w:r>
              <w:rPr>
                <w:rFonts w:ascii="Times New Roman" w:hAnsi="Times New Roman" w:eastAsia="宋体"/>
                <w:b w:val="0"/>
                <w:sz w:val="21"/>
              </w:rPr>
              <w:t>对完整目标重新规划；预试若过慢可降至 100—140 笔</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数据保存</w:t>
            </w:r>
          </w:p>
        </w:tc>
        <w:tc>
          <w:tcPr>
            <w:tcW w:type="dxa" w:w="3458"/>
            <w:vAlign w:val="center"/>
          </w:tcPr>
          <w:p>
            <w:pPr>
              <w:spacing w:line="269" w:lineRule="auto" w:before="60" w:after="60"/>
              <w:ind w:firstLine="0"/>
            </w:pPr>
            <w:r>
              <w:rPr>
                <w:rFonts w:ascii="Times New Roman" w:hAnsi="Times New Roman" w:eastAsia="宋体"/>
                <w:b w:val="0"/>
                <w:sz w:val="21"/>
              </w:rPr>
              <w:t>第一版采用研究现场的单实例后端、持久数据库和私有文件目录</w:t>
            </w:r>
          </w:p>
        </w:tc>
        <w:tc>
          <w:tcPr>
            <w:tcW w:type="dxa" w:w="3515"/>
            <w:vAlign w:val="center"/>
          </w:tcPr>
          <w:p>
            <w:pPr>
              <w:spacing w:line="269" w:lineRule="auto" w:before="60" w:after="60"/>
              <w:ind w:firstLine="0"/>
            </w:pPr>
            <w:r>
              <w:rPr>
                <w:rFonts w:ascii="Times New Roman" w:hAnsi="Times New Roman" w:eastAsia="宋体"/>
                <w:b w:val="0"/>
                <w:sz w:val="21"/>
              </w:rPr>
              <w:t>数据落在后端；部署到临时容器时必须改接持久服务后才能正式招募</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导出</w:t>
            </w:r>
          </w:p>
        </w:tc>
        <w:tc>
          <w:tcPr>
            <w:tcW w:type="dxa" w:w="3458"/>
            <w:vAlign w:val="center"/>
          </w:tcPr>
          <w:p>
            <w:pPr>
              <w:spacing w:line="269" w:lineRule="auto" w:before="60" w:after="60"/>
              <w:ind w:firstLine="0"/>
            </w:pPr>
            <w:r>
              <w:rPr>
                <w:rFonts w:ascii="Times New Roman" w:hAnsi="Times New Roman" w:eastAsia="宋体"/>
                <w:b w:val="0"/>
                <w:sz w:val="21"/>
              </w:rPr>
              <w:t>每条件 JSON、配对 JSON、汇总 CSV、图表及可打印报告</w:t>
            </w:r>
          </w:p>
        </w:tc>
        <w:tc>
          <w:tcPr>
            <w:tcW w:type="dxa" w:w="3515"/>
            <w:vAlign w:val="center"/>
          </w:tcPr>
          <w:p>
            <w:pPr>
              <w:spacing w:line="269" w:lineRule="auto" w:before="60" w:after="60"/>
              <w:ind w:firstLine="0"/>
            </w:pPr>
            <w:r>
              <w:rPr>
                <w:rFonts w:ascii="Times New Roman" w:hAnsi="Times New Roman" w:eastAsia="宋体"/>
                <w:b w:val="0"/>
                <w:sz w:val="21"/>
              </w:rPr>
              <w:t>文件使用测试编号，不使用真实姓名</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执行边界</w:t>
            </w:r>
          </w:p>
        </w:tc>
        <w:tc>
          <w:tcPr>
            <w:tcW w:type="dxa" w:w="3458"/>
            <w:vAlign w:val="center"/>
          </w:tcPr>
          <w:p>
            <w:pPr>
              <w:spacing w:line="269" w:lineRule="auto" w:before="60" w:after="60"/>
              <w:ind w:firstLine="0"/>
            </w:pPr>
            <w:r>
              <w:rPr>
                <w:rFonts w:ascii="Times New Roman" w:hAnsi="Times New Roman" w:eastAsia="宋体"/>
                <w:b w:val="0"/>
                <w:sz w:val="21"/>
              </w:rPr>
              <w:t>本次只交付计划；收到用户审核意见或明确同意后启动 P0</w:t>
            </w:r>
          </w:p>
        </w:tc>
        <w:tc>
          <w:tcPr>
            <w:tcW w:type="dxa" w:w="3515"/>
            <w:vAlign w:val="center"/>
          </w:tcPr>
          <w:p>
            <w:pPr>
              <w:spacing w:line="269" w:lineRule="auto" w:before="60" w:after="60"/>
              <w:ind w:firstLine="0"/>
            </w:pPr>
            <w:r>
              <w:rPr>
                <w:rFonts w:ascii="Times New Roman" w:hAnsi="Times New Roman" w:eastAsia="宋体"/>
                <w:b w:val="0"/>
                <w:sz w:val="21"/>
              </w:rPr>
              <w:t>现有上传和绘画功能不在本次规划中改写</w:t>
            </w:r>
          </w:p>
        </w:tc>
      </w:tr>
    </w:tbl>
    <w:p>
      <w:pPr>
        <w:spacing w:after="20"/>
      </w:pPr>
    </w:p>
    <w:p>
      <w:pPr>
        <w:pStyle w:val="Heading2"/>
      </w:pPr>
      <w:r>
        <w:t>完成改造后必须看到的结果</w:t>
      </w:r>
    </w:p>
    <w:p>
      <w:r>
        <w:rPr>
          <w:rFonts w:ascii="Times New Roman" w:hAnsi="Times New Roman" w:eastAsia="宋体"/>
          <w:b w:val="0"/>
          <w:sz w:val="24"/>
        </w:rPr>
        <w:t>一位测试者可以从研究入口连续走完 AB 或 BA，全程不用外部问卷或计时器。两轮结束后，后端存在两条可配对记录与两幅真实用户作品。未评分时显示过程和问卷报告；两位评分者提交后，自动补齐完成度、达标情况及群体配对分析。任何图表中的数字都能由导出的 JSON 和对应版本的计算规则重算。</w:t>
      </w:r>
    </w:p>
    <w:p>
      <w:pPr>
        <w:pStyle w:val="Heading1"/>
      </w:pPr>
      <w:bookmarkStart w:id="1" w:name="plan_1"/>
      <w:r>
        <w:t>1 现状、差距与改造边界</w:t>
      </w:r>
      <w:bookmarkEnd w:id="1"/>
    </w:p>
    <w:p>
      <w:pPr>
        <w:pStyle w:val="Heading2"/>
      </w:pPr>
      <w:r>
        <w:t>1.1 当前项目中可以复用什么</w:t>
      </w:r>
    </w:p>
    <w:p>
      <w:r>
        <w:rPr>
          <w:rFonts w:ascii="Times New Roman" w:hAnsi="Times New Roman" w:eastAsia="宋体"/>
          <w:b w:val="0"/>
          <w:sz w:val="24"/>
        </w:rPr>
        <w:t>项目已有 Next.js /​ React 页面、画布输入、笔触拆解与匹配指导、作品选择及本地图片入口，以及自然体验行为统计和管理页。本次使用这些基础，抽出独立的测试协议和绘画内核，避免把实验状态继续堆入绘画页面。</w:t>
      </w:r>
    </w:p>
    <w:p>
      <w:r>
        <w:rPr>
          <w:rFonts w:ascii="Times New Roman" w:hAnsi="Times New Roman" w:eastAsia="宋体"/>
          <w:b w:val="0"/>
          <w:sz w:val="24"/>
        </w:rPr>
        <w:t>以下诊断以本次阅读的工作区代码为准；已有未提交或暂存改动需要保留。计划中的文件名称是实施定位，不表示这些改造已经完成。</w:t>
      </w:r>
    </w:p>
    <w:p>
      <w:pPr>
        <w:keepNext/>
        <w:ind w:firstLine="0"/>
      </w:pPr>
      <w:r>
        <w:rPr>
          <w:rFonts w:ascii="Times New Roman" w:hAnsi="Times New Roman" w:eastAsia="宋体"/>
          <w:b/>
          <w:sz w:val="21"/>
        </w:rPr>
        <w:t>表 2  1.1 当前项目中可以复用什么</w:t>
      </w:r>
    </w:p>
    <w:tbl>
      <w:tblPr>
        <w:tblStyle w:val="TableGrid"/>
        <w:tblW w:type="auto" w:w="0"/>
        <w:jc w:val="center"/>
        <w:tblLayout w:type="fixed"/>
        <w:tblLook w:firstColumn="1" w:firstRow="1" w:lastColumn="0" w:lastRow="0" w:noHBand="0" w:noVBand="1" w:val="04A0"/>
      </w:tblPr>
      <w:tblGrid>
        <w:gridCol w:w="1814"/>
        <w:gridCol w:w="3458"/>
        <w:gridCol w:w="3515"/>
      </w:tblGrid>
      <w:tr>
        <w:trPr>
          <w:cantSplit/>
          <w:tblHeader w:val="true"/>
        </w:trPr>
        <w:tc>
          <w:tcPr>
            <w:tcW w:type="dxa" w:w="1814"/>
            <w:vAlign w:val="center"/>
            <w:shd w:fill="ECEAFE"/>
          </w:tcPr>
          <w:p>
            <w:pPr>
              <w:spacing w:line="269" w:lineRule="auto" w:before="60" w:after="60"/>
              <w:ind w:firstLine="0"/>
            </w:pPr>
            <w:r>
              <w:rPr>
                <w:rFonts w:ascii="Times New Roman" w:hAnsi="Times New Roman" w:eastAsia="宋体"/>
                <w:b/>
                <w:sz w:val="21"/>
              </w:rPr>
              <w:t>现有位置</w:t>
            </w:r>
          </w:p>
        </w:tc>
        <w:tc>
          <w:tcPr>
            <w:tcW w:type="dxa" w:w="3458"/>
            <w:vAlign w:val="center"/>
            <w:shd w:fill="ECEAFE"/>
          </w:tcPr>
          <w:p>
            <w:pPr>
              <w:spacing w:line="269" w:lineRule="auto" w:before="60" w:after="60"/>
              <w:ind w:firstLine="0"/>
            </w:pPr>
            <w:r>
              <w:rPr>
                <w:rFonts w:ascii="Times New Roman" w:hAnsi="Times New Roman" w:eastAsia="宋体"/>
                <w:b/>
                <w:sz w:val="21"/>
              </w:rPr>
              <w:t>与正式实验相关的差距</w:t>
            </w:r>
          </w:p>
        </w:tc>
        <w:tc>
          <w:tcPr>
            <w:tcW w:type="dxa" w:w="3515"/>
            <w:vAlign w:val="center"/>
            <w:shd w:fill="ECEAFE"/>
          </w:tcPr>
          <w:p>
            <w:pPr>
              <w:spacing w:line="269" w:lineRule="auto" w:before="60" w:after="60"/>
              <w:ind w:firstLine="0"/>
            </w:pPr>
            <w:r>
              <w:rPr>
                <w:rFonts w:ascii="Times New Roman" w:hAnsi="Times New Roman" w:eastAsia="宋体"/>
                <w:b/>
                <w:sz w:val="21"/>
              </w:rPr>
              <w:t>计划处理</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src/​app/​paint/​page.tsx</w:t>
            </w:r>
          </w:p>
        </w:tc>
        <w:tc>
          <w:tcPr>
            <w:tcW w:type="dxa" w:w="3458"/>
            <w:vAlign w:val="center"/>
          </w:tcPr>
          <w:p>
            <w:pPr>
              <w:spacing w:line="269" w:lineRule="auto" w:before="60" w:after="60"/>
              <w:ind w:firstLine="0"/>
            </w:pPr>
            <w:r>
              <w:rPr>
                <w:rFonts w:ascii="Times New Roman" w:hAnsi="Times New Roman" w:eastAsia="宋体"/>
                <w:b w:val="0"/>
                <w:sz w:val="21"/>
              </w:rPr>
              <w:t>体验、指导、自动补画和统计耦合；部分失败笔迹清除、成功笔迹替换</w:t>
            </w:r>
          </w:p>
        </w:tc>
        <w:tc>
          <w:tcPr>
            <w:tcW w:type="dxa" w:w="3515"/>
            <w:vAlign w:val="center"/>
          </w:tcPr>
          <w:p>
            <w:pPr>
              <w:spacing w:line="269" w:lineRule="auto" w:before="60" w:after="60"/>
              <w:ind w:firstLine="0"/>
            </w:pPr>
            <w:r>
              <w:rPr>
                <w:rFonts w:ascii="Times New Roman" w:hAnsi="Times New Roman" w:eastAsia="宋体"/>
                <w:b w:val="0"/>
                <w:sz w:val="21"/>
              </w:rPr>
              <w:t>抽取共享画布与控制器；测试能力白名单；保留所有真实用户笔迹</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src/​components/​PaintCanvas.tsx</w:t>
            </w:r>
          </w:p>
        </w:tc>
        <w:tc>
          <w:tcPr>
            <w:tcW w:type="dxa" w:w="3458"/>
            <w:vAlign w:val="center"/>
          </w:tcPr>
          <w:p>
            <w:pPr>
              <w:spacing w:line="269" w:lineRule="auto" w:before="60" w:after="60"/>
              <w:ind w:firstLine="0"/>
            </w:pPr>
            <w:r>
              <w:rPr>
                <w:rFonts w:ascii="Times New Roman" w:hAnsi="Times New Roman" w:eastAsia="宋体"/>
                <w:b w:val="0"/>
                <w:sz w:val="21"/>
              </w:rPr>
              <w:t>参考图进入底图；free 模式可有风格处理；橡皮和撤销能力不完全对等</w:t>
            </w:r>
          </w:p>
        </w:tc>
        <w:tc>
          <w:tcPr>
            <w:tcW w:type="dxa" w:w="3515"/>
            <w:vAlign w:val="center"/>
          </w:tcPr>
          <w:p>
            <w:pPr>
              <w:spacing w:line="269" w:lineRule="auto" w:before="60" w:after="60"/>
              <w:ind w:firstLine="0"/>
            </w:pPr>
            <w:r>
              <w:rPr>
                <w:rFonts w:ascii="Times New Roman" w:hAnsi="Times New Roman" w:eastAsia="宋体"/>
                <w:b w:val="0"/>
                <w:sz w:val="21"/>
              </w:rPr>
              <w:t>参考图与作品分离；A/​B 同画布、同工具；仅导出用户作品层</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src/​lib/​drawing-engine.ts</w:t>
            </w:r>
          </w:p>
        </w:tc>
        <w:tc>
          <w:tcPr>
            <w:tcW w:type="dxa" w:w="3458"/>
            <w:vAlign w:val="center"/>
          </w:tcPr>
          <w:p>
            <w:pPr>
              <w:spacing w:line="269" w:lineRule="auto" w:before="60" w:after="60"/>
              <w:ind w:firstLine="0"/>
            </w:pPr>
            <w:r>
              <w:rPr>
                <w:rFonts w:ascii="Times New Roman" w:hAnsi="Times New Roman" w:eastAsia="宋体"/>
                <w:b w:val="0"/>
                <w:sz w:val="21"/>
              </w:rPr>
              <w:t>原始指针到有效绘画存在过滤；页面监听不一定等同实际落笔</w:t>
            </w:r>
          </w:p>
        </w:tc>
        <w:tc>
          <w:tcPr>
            <w:tcW w:type="dxa" w:w="3515"/>
            <w:vAlign w:val="center"/>
          </w:tcPr>
          <w:p>
            <w:pPr>
              <w:spacing w:line="269" w:lineRule="auto" w:before="60" w:after="60"/>
              <w:ind w:firstLine="0"/>
            </w:pPr>
            <w:r>
              <w:rPr>
                <w:rFonts w:ascii="Times New Roman" w:hAnsi="Times New Roman" w:eastAsia="宋体"/>
                <w:b w:val="0"/>
                <w:sz w:val="21"/>
              </w:rPr>
              <w:t>在内核统一记录主指针和输入结果，保证埋点与真实渲染一致</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src/​lib/​guide-system.ts</w:t>
            </w:r>
          </w:p>
        </w:tc>
        <w:tc>
          <w:tcPr>
            <w:tcW w:type="dxa" w:w="3458"/>
            <w:vAlign w:val="center"/>
          </w:tcPr>
          <w:p>
            <w:pPr>
              <w:spacing w:line="269" w:lineRule="auto" w:before="60" w:after="60"/>
              <w:ind w:firstLine="0"/>
            </w:pPr>
            <w:r>
              <w:rPr>
                <w:rFonts w:ascii="Times New Roman" w:hAnsi="Times New Roman" w:eastAsia="宋体"/>
                <w:b w:val="0"/>
                <w:sz w:val="21"/>
              </w:rPr>
              <w:t>匹配推进含约 800 ms 等待，且指导流程进度易被误认成完成度</w:t>
            </w:r>
          </w:p>
        </w:tc>
        <w:tc>
          <w:tcPr>
            <w:tcW w:type="dxa" w:w="3515"/>
            <w:vAlign w:val="center"/>
          </w:tcPr>
          <w:p>
            <w:pPr>
              <w:spacing w:line="269" w:lineRule="auto" w:before="60" w:after="60"/>
              <w:ind w:firstLine="0"/>
            </w:pPr>
            <w:r>
              <w:rPr>
                <w:rFonts w:ascii="Times New Roman" w:hAnsi="Times New Roman" w:eastAsia="宋体"/>
                <w:b w:val="0"/>
                <w:sz w:val="21"/>
              </w:rPr>
              <w:t>去除强制等待；动画不阻塞输入；记录推进原因并取消过期回调</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src/​lib/​stroke-engine.ts</w:t>
            </w:r>
          </w:p>
        </w:tc>
        <w:tc>
          <w:tcPr>
            <w:tcW w:type="dxa" w:w="3458"/>
            <w:vAlign w:val="center"/>
          </w:tcPr>
          <w:p>
            <w:pPr>
              <w:spacing w:line="269" w:lineRule="auto" w:before="60" w:after="60"/>
              <w:ind w:firstLine="0"/>
            </w:pPr>
            <w:r>
              <w:rPr>
                <w:rFonts w:ascii="Times New Roman" w:hAnsi="Times New Roman" w:eastAsia="宋体"/>
                <w:b w:val="0"/>
                <w:sz w:val="21"/>
              </w:rPr>
              <w:t>多尺度误差采样并打乱笔触；没有 200 笔预算与语义阶段约束</w:t>
            </w:r>
          </w:p>
        </w:tc>
        <w:tc>
          <w:tcPr>
            <w:tcW w:type="dxa" w:w="3515"/>
            <w:vAlign w:val="center"/>
          </w:tcPr>
          <w:p>
            <w:pPr>
              <w:spacing w:line="269" w:lineRule="auto" w:before="60" w:after="60"/>
              <w:ind w:firstLine="0"/>
            </w:pPr>
            <w:r>
              <w:rPr>
                <w:rFonts w:ascii="Times New Roman" w:hAnsi="Times New Roman" w:eastAsia="宋体"/>
                <w:b w:val="0"/>
                <w:sz w:val="21"/>
              </w:rPr>
              <w:t>新建预算规划器，输出阶段、区域、路径、预算和质量结果</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src/​lib/​painting-tracker.ts</w:t>
            </w:r>
          </w:p>
        </w:tc>
        <w:tc>
          <w:tcPr>
            <w:tcW w:type="dxa" w:w="3458"/>
            <w:vAlign w:val="center"/>
          </w:tcPr>
          <w:p>
            <w:pPr>
              <w:spacing w:line="269" w:lineRule="auto" w:before="60" w:after="60"/>
              <w:ind w:firstLine="0"/>
            </w:pPr>
            <w:r>
              <w:rPr>
                <w:rFonts w:ascii="Times New Roman" w:hAnsi="Times New Roman" w:eastAsia="宋体"/>
                <w:b w:val="0"/>
                <w:sz w:val="21"/>
              </w:rPr>
              <w:t>以成功匹配记录为主；不足以比较普通临摹与指导绘画</w:t>
            </w:r>
          </w:p>
        </w:tc>
        <w:tc>
          <w:tcPr>
            <w:tcW w:type="dxa" w:w="3515"/>
            <w:vAlign w:val="center"/>
          </w:tcPr>
          <w:p>
            <w:pPr>
              <w:spacing w:line="269" w:lineRule="auto" w:before="60" w:after="60"/>
              <w:ind w:firstLine="0"/>
            </w:pPr>
            <w:r>
              <w:rPr>
                <w:rFonts w:ascii="Times New Roman" w:hAnsi="Times New Roman" w:eastAsia="宋体"/>
                <w:b w:val="0"/>
                <w:sz w:val="21"/>
              </w:rPr>
              <w:t>新增两条件共用事件采集和指标计算，不直接复用旧统计口径</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src/​lib/​privacy-settings.ts</w:t>
            </w:r>
          </w:p>
        </w:tc>
        <w:tc>
          <w:tcPr>
            <w:tcW w:type="dxa" w:w="3458"/>
            <w:vAlign w:val="center"/>
          </w:tcPr>
          <w:p>
            <w:pPr>
              <w:spacing w:line="269" w:lineRule="auto" w:before="60" w:after="60"/>
              <w:ind w:firstLine="0"/>
            </w:pPr>
            <w:r>
              <w:rPr>
                <w:rFonts w:ascii="Times New Roman" w:hAnsi="Times New Roman" w:eastAsia="宋体"/>
                <w:b w:val="0"/>
                <w:sz w:val="21"/>
              </w:rPr>
              <w:t>自然体验上下文为 unassigned，尚无完整研究协议与分配</w:t>
            </w:r>
          </w:p>
        </w:tc>
        <w:tc>
          <w:tcPr>
            <w:tcW w:type="dxa" w:w="3515"/>
            <w:vAlign w:val="center"/>
          </w:tcPr>
          <w:p>
            <w:pPr>
              <w:spacing w:line="269" w:lineRule="auto" w:before="60" w:after="60"/>
              <w:ind w:firstLine="0"/>
            </w:pPr>
            <w:r>
              <w:rPr>
                <w:rFonts w:ascii="Times New Roman" w:hAnsi="Times New Roman" w:eastAsia="宋体"/>
                <w:b w:val="0"/>
                <w:sz w:val="21"/>
              </w:rPr>
              <w:t>自然体验保持独立；测试使用明确同意、服务端分配和协议版本</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src/​app/​api/​analytics/​route.ts</w:t>
            </w:r>
          </w:p>
        </w:tc>
        <w:tc>
          <w:tcPr>
            <w:tcW w:type="dxa" w:w="3458"/>
            <w:vAlign w:val="center"/>
          </w:tcPr>
          <w:p>
            <w:pPr>
              <w:spacing w:line="269" w:lineRule="auto" w:before="60" w:after="60"/>
              <w:ind w:firstLine="0"/>
            </w:pPr>
            <w:r>
              <w:rPr>
                <w:rFonts w:ascii="Times New Roman" w:hAnsi="Times New Roman" w:eastAsia="宋体"/>
                <w:b w:val="0"/>
                <w:sz w:val="21"/>
              </w:rPr>
              <w:t>主要是体验摘要；无配对事件；现有条件枚举不含 guided；存在空值转零风险</w:t>
            </w:r>
          </w:p>
        </w:tc>
        <w:tc>
          <w:tcPr>
            <w:tcW w:type="dxa" w:w="3515"/>
            <w:vAlign w:val="center"/>
          </w:tcPr>
          <w:p>
            <w:pPr>
              <w:spacing w:line="269" w:lineRule="auto" w:before="60" w:after="60"/>
              <w:ind w:firstLine="0"/>
            </w:pPr>
            <w:r>
              <w:rPr>
                <w:rFonts w:ascii="Times New Roman" w:hAnsi="Times New Roman" w:eastAsia="宋体"/>
                <w:b w:val="0"/>
                <w:sz w:val="21"/>
              </w:rPr>
              <w:t>新建研究接口和 schema；严格区分 null、0、缺失；不把测试塞入旧接口</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src/​app/​api/​analytics/​stats/​route.ts</w:t>
            </w:r>
          </w:p>
        </w:tc>
        <w:tc>
          <w:tcPr>
            <w:tcW w:type="dxa" w:w="3458"/>
            <w:vAlign w:val="center"/>
          </w:tcPr>
          <w:p>
            <w:pPr>
              <w:spacing w:line="269" w:lineRule="auto" w:before="60" w:after="60"/>
              <w:ind w:firstLine="0"/>
            </w:pPr>
            <w:r>
              <w:rPr>
                <w:rFonts w:ascii="Times New Roman" w:hAnsi="Times New Roman" w:eastAsia="宋体"/>
                <w:b w:val="0"/>
                <w:sz w:val="21"/>
              </w:rPr>
              <w:t>聚合读取不等于配对分析和完整研究数据集</w:t>
            </w:r>
          </w:p>
        </w:tc>
        <w:tc>
          <w:tcPr>
            <w:tcW w:type="dxa" w:w="3515"/>
            <w:vAlign w:val="center"/>
          </w:tcPr>
          <w:p>
            <w:pPr>
              <w:spacing w:line="269" w:lineRule="auto" w:before="60" w:after="60"/>
              <w:ind w:firstLine="0"/>
            </w:pPr>
            <w:r>
              <w:rPr>
                <w:rFonts w:ascii="Times New Roman" w:hAnsi="Times New Roman" w:eastAsia="宋体"/>
                <w:b w:val="0"/>
                <w:sz w:val="21"/>
              </w:rPr>
              <w:t>研究报告走独立、可分页、可冻结的数据集接口</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src/​app/​admin/​analytics/​page.tsx</w:t>
            </w:r>
          </w:p>
        </w:tc>
        <w:tc>
          <w:tcPr>
            <w:tcW w:type="dxa" w:w="3458"/>
            <w:vAlign w:val="center"/>
          </w:tcPr>
          <w:p>
            <w:pPr>
              <w:spacing w:line="269" w:lineRule="auto" w:before="60" w:after="60"/>
              <w:ind w:firstLine="0"/>
            </w:pPr>
            <w:r>
              <w:rPr>
                <w:rFonts w:ascii="Times New Roman" w:hAnsi="Times New Roman" w:eastAsia="宋体"/>
                <w:b w:val="0"/>
                <w:sz w:val="21"/>
              </w:rPr>
              <w:t>缺少研究配置、配对管理、作品评分与异常处理</w:t>
            </w:r>
          </w:p>
        </w:tc>
        <w:tc>
          <w:tcPr>
            <w:tcW w:type="dxa" w:w="3515"/>
            <w:vAlign w:val="center"/>
          </w:tcPr>
          <w:p>
            <w:pPr>
              <w:spacing w:line="269" w:lineRule="auto" w:before="60" w:after="60"/>
              <w:ind w:firstLine="0"/>
            </w:pPr>
            <w:r>
              <w:rPr>
                <w:rFonts w:ascii="Times New Roman" w:hAnsi="Times New Roman" w:eastAsia="宋体"/>
                <w:b w:val="0"/>
                <w:sz w:val="21"/>
              </w:rPr>
              <w:t>保留体验统计，新增研究管理工作台</w:t>
            </w:r>
          </w:p>
        </w:tc>
      </w:tr>
    </w:tbl>
    <w:p>
      <w:pPr>
        <w:spacing w:after="20"/>
      </w:pPr>
    </w:p>
    <w:p>
      <w:pPr>
        <w:pStyle w:val="Heading2"/>
      </w:pPr>
      <w:r>
        <w:t>1.2 第一版范围与后续范围</w:t>
      </w:r>
    </w:p>
    <w:p>
      <w:r>
        <w:rPr>
          <w:rFonts w:ascii="Times New Roman" w:hAnsi="Times New Roman" w:eastAsia="宋体"/>
          <w:b w:val="0"/>
          <w:sz w:val="24"/>
        </w:rPr>
        <w:t>第一版必须完成：实验闭环、可靠保存、共同评分、可复算报告、200 笔阶段规划、必要的状态动效和体验入口整合。研究录音、视频、眼动、压力传感器、复杂心理量表、大模型自动解读、多实验条件和大型模型训练不作为第一版依赖。</w:t>
      </w:r>
    </w:p>
    <w:p>
      <w:r>
        <w:rPr>
          <w:rFonts w:ascii="Times New Roman" w:hAnsi="Times New Roman" w:eastAsia="宋体"/>
          <w:b w:val="0"/>
          <w:sz w:val="24"/>
        </w:rPr>
        <w:t>本地图片入口属于体验与材料准备功能：保留点击选择与拖拽，严格小于 20 MB，先明确支持 JPG/​JPEG、PNG、WebP；格式、实际解码与尺寸共同校验。文案与字节阈值统一为 20 × 1024 × 1024 字节且不含边界。不能接受扩展名伪装，超大像素需要降采样或说明失败；临时对象 URL 及时释放。正式参与者不临时更换图片，研究者预先上传、审核并冻结实验材料。</w:t>
      </w:r>
    </w:p>
    <w:p>
      <w:pPr>
        <w:pStyle w:val="Heading1"/>
      </w:pPr>
      <w:bookmarkStart w:id="2" w:name="plan_2"/>
      <w:r>
        <w:t>2 产品入口、角色与页面清单</w:t>
      </w:r>
      <w:bookmarkEnd w:id="2"/>
    </w:p>
    <w:p>
      <w:pPr>
        <w:pStyle w:val="Heading2"/>
      </w:pPr>
      <w:r>
        <w:t>2.1 模式与角色</w:t>
      </w:r>
    </w:p>
    <w:p>
      <w:r>
        <w:rPr>
          <w:rFonts w:ascii="Times New Roman" w:hAnsi="Times New Roman" w:eastAsia="宋体"/>
          <w:b w:val="0"/>
          <w:sz w:val="24"/>
        </w:rPr>
        <w:t>首页提供“自由体验”和“参与测试”。自由体验沿用选图、上传、简化预览、绘画与作品反馈；研究采集默认关闭。参与测试通过研究码进入，不能自行选择 A/​B、修改笔触预算或跳过必需流程。</w:t>
      </w:r>
    </w:p>
    <w:p>
      <w:r>
        <w:rPr>
          <w:rFonts w:ascii="Times New Roman" w:hAnsi="Times New Roman" w:eastAsia="宋体"/>
          <w:b w:val="0"/>
          <w:sz w:val="24"/>
        </w:rPr>
        <w:t>研究者入口与参与者入口分开。研究者负责配置、招募编号、异常管理和导出；评分者只访问被分配的匿名作品与评分表；参与者只访问自己的会话和结果。服务器校验角色与会话权限，不依赖隐藏按钮保护数据。</w:t>
      </w:r>
    </w:p>
    <w:p>
      <w:pPr>
        <w:keepNext/>
        <w:ind w:firstLine="0"/>
      </w:pPr>
      <w:r>
        <w:rPr>
          <w:rFonts w:ascii="Times New Roman" w:hAnsi="Times New Roman" w:eastAsia="宋体"/>
          <w:b/>
          <w:sz w:val="21"/>
        </w:rPr>
        <w:t>表 3  2.1 模式与角色</w:t>
      </w:r>
    </w:p>
    <w:tbl>
      <w:tblPr>
        <w:tblStyle w:val="TableGrid"/>
        <w:tblW w:type="auto" w:w="0"/>
        <w:jc w:val="center"/>
        <w:tblLayout w:type="fixed"/>
        <w:tblLook w:firstColumn="1" w:firstRow="1" w:lastColumn="0" w:lastRow="0" w:noHBand="0" w:noVBand="1" w:val="04A0"/>
      </w:tblPr>
      <w:tblGrid>
        <w:gridCol w:w="1814"/>
        <w:gridCol w:w="3458"/>
        <w:gridCol w:w="3515"/>
      </w:tblGrid>
      <w:tr>
        <w:trPr>
          <w:cantSplit/>
          <w:tblHeader w:val="true"/>
        </w:trPr>
        <w:tc>
          <w:tcPr>
            <w:tcW w:type="dxa" w:w="1814"/>
            <w:vAlign w:val="center"/>
            <w:shd w:fill="ECEAFE"/>
          </w:tcPr>
          <w:p>
            <w:pPr>
              <w:spacing w:line="269" w:lineRule="auto" w:before="60" w:after="60"/>
              <w:ind w:firstLine="0"/>
            </w:pPr>
            <w:r>
              <w:rPr>
                <w:rFonts w:ascii="Times New Roman" w:hAnsi="Times New Roman" w:eastAsia="宋体"/>
                <w:b/>
                <w:sz w:val="21"/>
              </w:rPr>
              <w:t>页面或模块</w:t>
            </w:r>
          </w:p>
        </w:tc>
        <w:tc>
          <w:tcPr>
            <w:tcW w:type="dxa" w:w="3458"/>
            <w:vAlign w:val="center"/>
            <w:shd w:fill="ECEAFE"/>
          </w:tcPr>
          <w:p>
            <w:pPr>
              <w:spacing w:line="269" w:lineRule="auto" w:before="60" w:after="60"/>
              <w:ind w:firstLine="0"/>
            </w:pPr>
            <w:r>
              <w:rPr>
                <w:rFonts w:ascii="Times New Roman" w:hAnsi="Times New Roman" w:eastAsia="宋体"/>
                <w:b/>
                <w:sz w:val="21"/>
              </w:rPr>
              <w:t>参与者看到什么</w:t>
            </w:r>
          </w:p>
        </w:tc>
        <w:tc>
          <w:tcPr>
            <w:tcW w:type="dxa" w:w="3515"/>
            <w:vAlign w:val="center"/>
            <w:shd w:fill="ECEAFE"/>
          </w:tcPr>
          <w:p>
            <w:pPr>
              <w:spacing w:line="269" w:lineRule="auto" w:before="60" w:after="60"/>
              <w:ind w:firstLine="0"/>
            </w:pPr>
            <w:r>
              <w:rPr>
                <w:rFonts w:ascii="Times New Roman" w:hAnsi="Times New Roman" w:eastAsia="宋体"/>
                <w:b/>
                <w:sz w:val="21"/>
              </w:rPr>
              <w:t>研究者/​系统负责什么</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研究入口</w:t>
            </w:r>
          </w:p>
        </w:tc>
        <w:tc>
          <w:tcPr>
            <w:tcW w:type="dxa" w:w="3458"/>
            <w:vAlign w:val="center"/>
          </w:tcPr>
          <w:p>
            <w:pPr>
              <w:spacing w:line="269" w:lineRule="auto" w:before="60" w:after="60"/>
              <w:ind w:firstLine="0"/>
            </w:pPr>
            <w:r>
              <w:rPr>
                <w:rFonts w:ascii="Times New Roman" w:hAnsi="Times New Roman" w:eastAsia="宋体"/>
                <w:b w:val="0"/>
                <w:sz w:val="21"/>
              </w:rPr>
              <w:t>研究说明、编号/​研究码、设备检查</w:t>
            </w:r>
          </w:p>
        </w:tc>
        <w:tc>
          <w:tcPr>
            <w:tcW w:type="dxa" w:w="3515"/>
            <w:vAlign w:val="center"/>
          </w:tcPr>
          <w:p>
            <w:pPr>
              <w:spacing w:line="269" w:lineRule="auto" w:before="60" w:after="60"/>
              <w:ind w:firstLine="0"/>
            </w:pPr>
            <w:r>
              <w:rPr>
                <w:rFonts w:ascii="Times New Roman" w:hAnsi="Times New Roman" w:eastAsia="宋体"/>
                <w:b w:val="0"/>
                <w:sz w:val="21"/>
              </w:rPr>
              <w:t>检查研究开放状态与重复进入</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筛选与同意</w:t>
            </w:r>
          </w:p>
        </w:tc>
        <w:tc>
          <w:tcPr>
            <w:tcW w:type="dxa" w:w="3458"/>
            <w:vAlign w:val="center"/>
          </w:tcPr>
          <w:p>
            <w:pPr>
              <w:spacing w:line="269" w:lineRule="auto" w:before="60" w:after="60"/>
              <w:ind w:firstLine="0"/>
            </w:pPr>
            <w:r>
              <w:rPr>
                <w:rFonts w:ascii="Times New Roman" w:hAnsi="Times New Roman" w:eastAsia="宋体"/>
                <w:b w:val="0"/>
                <w:sz w:val="21"/>
              </w:rPr>
              <w:t>零基础筛选、数据与作品用途、退出说明</w:t>
            </w:r>
          </w:p>
        </w:tc>
        <w:tc>
          <w:tcPr>
            <w:tcW w:type="dxa" w:w="3515"/>
            <w:vAlign w:val="center"/>
          </w:tcPr>
          <w:p>
            <w:pPr>
              <w:spacing w:line="269" w:lineRule="auto" w:before="60" w:after="60"/>
              <w:ind w:firstLine="0"/>
            </w:pPr>
            <w:r>
              <w:rPr>
                <w:rFonts w:ascii="Times New Roman" w:hAnsi="Times New Roman" w:eastAsia="宋体"/>
                <w:b w:val="0"/>
                <w:sz w:val="21"/>
              </w:rPr>
              <w:t>保存同意版本与选择；不符合条件则退出研究入口</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操作练习</w:t>
            </w:r>
          </w:p>
        </w:tc>
        <w:tc>
          <w:tcPr>
            <w:tcW w:type="dxa" w:w="3458"/>
            <w:vAlign w:val="center"/>
          </w:tcPr>
          <w:p>
            <w:pPr>
              <w:spacing w:line="269" w:lineRule="auto" w:before="60" w:after="60"/>
              <w:ind w:firstLine="0"/>
            </w:pPr>
            <w:r>
              <w:rPr>
                <w:rFonts w:ascii="Times New Roman" w:hAnsi="Times New Roman" w:eastAsia="宋体"/>
                <w:b w:val="0"/>
                <w:sz w:val="21"/>
              </w:rPr>
              <w:t>不同练习图；相同长度的基础工具练习与指导操作演示</w:t>
            </w:r>
          </w:p>
        </w:tc>
        <w:tc>
          <w:tcPr>
            <w:tcW w:type="dxa" w:w="3515"/>
            <w:vAlign w:val="center"/>
          </w:tcPr>
          <w:p>
            <w:pPr>
              <w:spacing w:line="269" w:lineRule="auto" w:before="60" w:after="60"/>
              <w:ind w:firstLine="0"/>
            </w:pPr>
            <w:r>
              <w:rPr>
                <w:rFonts w:ascii="Times New Roman" w:hAnsi="Times New Roman" w:eastAsia="宋体"/>
                <w:b w:val="0"/>
                <w:sz w:val="21"/>
              </w:rPr>
              <w:t>每人接受同样准备；练习不计入正式数据</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任务前问卷</w:t>
            </w:r>
          </w:p>
        </w:tc>
        <w:tc>
          <w:tcPr>
            <w:tcW w:type="dxa" w:w="3458"/>
            <w:vAlign w:val="center"/>
          </w:tcPr>
          <w:p>
            <w:pPr>
              <w:spacing w:line="269" w:lineRule="auto" w:before="60" w:after="60"/>
              <w:ind w:firstLine="0"/>
            </w:pPr>
            <w:r>
              <w:rPr>
                <w:rFonts w:ascii="Times New Roman" w:hAnsi="Times New Roman" w:eastAsia="宋体"/>
                <w:b w:val="0"/>
                <w:sz w:val="21"/>
              </w:rPr>
              <w:t>2 道单题，随后查看材料就绪页</w:t>
            </w:r>
          </w:p>
        </w:tc>
        <w:tc>
          <w:tcPr>
            <w:tcW w:type="dxa" w:w="3515"/>
            <w:vAlign w:val="center"/>
          </w:tcPr>
          <w:p>
            <w:pPr>
              <w:spacing w:line="269" w:lineRule="auto" w:before="60" w:after="60"/>
              <w:ind w:firstLine="0"/>
            </w:pPr>
            <w:r>
              <w:rPr>
                <w:rFonts w:ascii="Times New Roman" w:hAnsi="Times New Roman" w:eastAsia="宋体"/>
                <w:b w:val="0"/>
                <w:sz w:val="21"/>
              </w:rPr>
              <w:t>保存题目版本、答案与时间</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测试画布</w:t>
            </w:r>
          </w:p>
        </w:tc>
        <w:tc>
          <w:tcPr>
            <w:tcW w:type="dxa" w:w="3458"/>
            <w:vAlign w:val="center"/>
          </w:tcPr>
          <w:p>
            <w:pPr>
              <w:spacing w:line="269" w:lineRule="auto" w:before="60" w:after="60"/>
              <w:ind w:firstLine="0"/>
            </w:pPr>
            <w:r>
              <w:rPr>
                <w:rFonts w:ascii="Times New Roman" w:hAnsi="Times New Roman" w:eastAsia="宋体"/>
                <w:b w:val="0"/>
                <w:sz w:val="21"/>
              </w:rPr>
              <w:t>固定参考图、统一工具、时间、完成/​退出；B 另有阶段提示</w:t>
            </w:r>
          </w:p>
        </w:tc>
        <w:tc>
          <w:tcPr>
            <w:tcW w:type="dxa" w:w="3515"/>
            <w:vAlign w:val="center"/>
          </w:tcPr>
          <w:p>
            <w:pPr>
              <w:spacing w:line="269" w:lineRule="auto" w:before="60" w:after="60"/>
              <w:ind w:firstLine="0"/>
            </w:pPr>
            <w:r>
              <w:rPr>
                <w:rFonts w:ascii="Times New Roman" w:hAnsi="Times New Roman" w:eastAsia="宋体"/>
                <w:b w:val="0"/>
                <w:sz w:val="21"/>
              </w:rPr>
              <w:t>限制功能、采集事件、控制截止时间</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任务后问卷</w:t>
            </w:r>
          </w:p>
        </w:tc>
        <w:tc>
          <w:tcPr>
            <w:tcW w:type="dxa" w:w="3458"/>
            <w:vAlign w:val="center"/>
          </w:tcPr>
          <w:p>
            <w:pPr>
              <w:spacing w:line="269" w:lineRule="auto" w:before="60" w:after="60"/>
              <w:ind w:firstLine="0"/>
            </w:pPr>
            <w:r>
              <w:rPr>
                <w:rFonts w:ascii="Times New Roman" w:hAnsi="Times New Roman" w:eastAsia="宋体"/>
                <w:b w:val="0"/>
                <w:sz w:val="21"/>
              </w:rPr>
              <w:t>4 道单题；待同步状态</w:t>
            </w:r>
          </w:p>
        </w:tc>
        <w:tc>
          <w:tcPr>
            <w:tcW w:type="dxa" w:w="3515"/>
            <w:vAlign w:val="center"/>
          </w:tcPr>
          <w:p>
            <w:pPr>
              <w:spacing w:line="269" w:lineRule="auto" w:before="60" w:after="60"/>
              <w:ind w:firstLine="0"/>
            </w:pPr>
            <w:r>
              <w:rPr>
                <w:rFonts w:ascii="Times New Roman" w:hAnsi="Times New Roman" w:eastAsia="宋体"/>
                <w:b w:val="0"/>
                <w:sz w:val="21"/>
              </w:rPr>
              <w:t>冻结作品后采集，不延长绘画计时</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轮间休息</w:t>
            </w:r>
          </w:p>
        </w:tc>
        <w:tc>
          <w:tcPr>
            <w:tcW w:type="dxa" w:w="3458"/>
            <w:vAlign w:val="center"/>
          </w:tcPr>
          <w:p>
            <w:pPr>
              <w:spacing w:line="269" w:lineRule="auto" w:before="60" w:after="60"/>
              <w:ind w:firstLine="0"/>
            </w:pPr>
            <w:r>
              <w:rPr>
                <w:rFonts w:ascii="Times New Roman" w:hAnsi="Times New Roman" w:eastAsia="宋体"/>
                <w:b w:val="0"/>
                <w:sz w:val="21"/>
              </w:rPr>
              <w:t>2 分钟倒计时和下一轮说明</w:t>
            </w:r>
          </w:p>
        </w:tc>
        <w:tc>
          <w:tcPr>
            <w:tcW w:type="dxa" w:w="3515"/>
            <w:vAlign w:val="center"/>
          </w:tcPr>
          <w:p>
            <w:pPr>
              <w:spacing w:line="269" w:lineRule="auto" w:before="60" w:after="60"/>
              <w:ind w:firstLine="0"/>
            </w:pPr>
            <w:r>
              <w:rPr>
                <w:rFonts w:ascii="Times New Roman" w:hAnsi="Times New Roman" w:eastAsia="宋体"/>
                <w:b w:val="0"/>
                <w:sz w:val="21"/>
              </w:rPr>
              <w:t>不展示上一轮成绩或两组优劣</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结束访谈</w:t>
            </w:r>
          </w:p>
        </w:tc>
        <w:tc>
          <w:tcPr>
            <w:tcW w:type="dxa" w:w="3458"/>
            <w:vAlign w:val="center"/>
          </w:tcPr>
          <w:p>
            <w:pPr>
              <w:spacing w:line="269" w:lineRule="auto" w:before="60" w:after="60"/>
              <w:ind w:firstLine="0"/>
            </w:pPr>
            <w:r>
              <w:rPr>
                <w:rFonts w:ascii="Times New Roman" w:hAnsi="Times New Roman" w:eastAsia="宋体"/>
                <w:b w:val="0"/>
                <w:sz w:val="21"/>
              </w:rPr>
              <w:t>3 个简短问题，可由测试者或研究者代录</w:t>
            </w:r>
          </w:p>
        </w:tc>
        <w:tc>
          <w:tcPr>
            <w:tcW w:type="dxa" w:w="3515"/>
            <w:vAlign w:val="center"/>
          </w:tcPr>
          <w:p>
            <w:pPr>
              <w:spacing w:line="269" w:lineRule="auto" w:before="60" w:after="60"/>
              <w:ind w:firstLine="0"/>
            </w:pPr>
            <w:r>
              <w:rPr>
                <w:rFonts w:ascii="Times New Roman" w:hAnsi="Times New Roman" w:eastAsia="宋体"/>
                <w:b w:val="0"/>
                <w:sz w:val="21"/>
              </w:rPr>
              <w:t>保存文本、录入者角色与是否缺失，不默认录音</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个人结果</w:t>
            </w:r>
          </w:p>
        </w:tc>
        <w:tc>
          <w:tcPr>
            <w:tcW w:type="dxa" w:w="3458"/>
            <w:vAlign w:val="center"/>
          </w:tcPr>
          <w:p>
            <w:pPr>
              <w:spacing w:line="269" w:lineRule="auto" w:before="60" w:after="60"/>
              <w:ind w:firstLine="0"/>
            </w:pPr>
            <w:r>
              <w:rPr>
                <w:rFonts w:ascii="Times New Roman" w:hAnsi="Times New Roman" w:eastAsia="宋体"/>
                <w:b w:val="0"/>
                <w:sz w:val="21"/>
              </w:rPr>
              <w:t>两幅作品、实际时长、个人体验及评分状态</w:t>
            </w:r>
          </w:p>
        </w:tc>
        <w:tc>
          <w:tcPr>
            <w:tcW w:type="dxa" w:w="3515"/>
            <w:vAlign w:val="center"/>
          </w:tcPr>
          <w:p>
            <w:pPr>
              <w:spacing w:line="269" w:lineRule="auto" w:before="60" w:after="60"/>
              <w:ind w:firstLine="0"/>
            </w:pPr>
            <w:r>
              <w:rPr>
                <w:rFonts w:ascii="Times New Roman" w:hAnsi="Times New Roman" w:eastAsia="宋体"/>
                <w:b w:val="0"/>
                <w:sz w:val="21"/>
              </w:rPr>
              <w:t>两轮任务与问卷完成后开放比较</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研究工作台</w:t>
            </w:r>
          </w:p>
        </w:tc>
        <w:tc>
          <w:tcPr>
            <w:tcW w:type="dxa" w:w="3458"/>
            <w:vAlign w:val="center"/>
          </w:tcPr>
          <w:p>
            <w:pPr>
              <w:spacing w:line="269" w:lineRule="auto" w:before="60" w:after="60"/>
              <w:ind w:firstLine="0"/>
            </w:pPr>
            <w:r>
              <w:rPr>
                <w:rFonts w:ascii="Times New Roman" w:hAnsi="Times New Roman" w:eastAsia="宋体"/>
                <w:b w:val="0"/>
                <w:sz w:val="21"/>
              </w:rPr>
              <w:t>不向普通参与者显示</w:t>
            </w:r>
          </w:p>
        </w:tc>
        <w:tc>
          <w:tcPr>
            <w:tcW w:type="dxa" w:w="3515"/>
            <w:vAlign w:val="center"/>
          </w:tcPr>
          <w:p>
            <w:pPr>
              <w:spacing w:line="269" w:lineRule="auto" w:before="60" w:after="60"/>
              <w:ind w:firstLine="0"/>
            </w:pPr>
            <w:r>
              <w:rPr>
                <w:rFonts w:ascii="Times New Roman" w:hAnsi="Times New Roman" w:eastAsia="宋体"/>
                <w:b w:val="0"/>
                <w:sz w:val="21"/>
              </w:rPr>
              <w:t>配置、会话、待同步/​异常、配对、评分、报告、导出</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评分工作台</w:t>
            </w:r>
          </w:p>
        </w:tc>
        <w:tc>
          <w:tcPr>
            <w:tcW w:type="dxa" w:w="3458"/>
            <w:vAlign w:val="center"/>
          </w:tcPr>
          <w:p>
            <w:pPr>
              <w:spacing w:line="269" w:lineRule="auto" w:before="60" w:after="60"/>
              <w:ind w:firstLine="0"/>
            </w:pPr>
            <w:r>
              <w:rPr>
                <w:rFonts w:ascii="Times New Roman" w:hAnsi="Times New Roman" w:eastAsia="宋体"/>
                <w:b w:val="0"/>
                <w:sz w:val="21"/>
              </w:rPr>
              <w:t>不向普通参与者显示</w:t>
            </w:r>
          </w:p>
        </w:tc>
        <w:tc>
          <w:tcPr>
            <w:tcW w:type="dxa" w:w="3515"/>
            <w:vAlign w:val="center"/>
          </w:tcPr>
          <w:p>
            <w:pPr>
              <w:spacing w:line="269" w:lineRule="auto" w:before="60" w:after="60"/>
              <w:ind w:firstLine="0"/>
            </w:pPr>
            <w:r>
              <w:rPr>
                <w:rFonts w:ascii="Times New Roman" w:hAnsi="Times New Roman" w:eastAsia="宋体"/>
                <w:b w:val="0"/>
                <w:sz w:val="21"/>
              </w:rPr>
              <w:t>随机匿名作品、10 项独立评分、提交及修订记录</w:t>
            </w:r>
          </w:p>
        </w:tc>
      </w:tr>
    </w:tbl>
    <w:p>
      <w:pPr>
        <w:spacing w:after="20"/>
      </w:pPr>
    </w:p>
    <w:p>
      <w:pPr>
        <w:pStyle w:val="Heading2"/>
      </w:pPr>
      <w:r>
        <w:t>2.2 动效与反馈的执行规则</w:t>
      </w:r>
    </w:p>
    <w:p>
      <w:r>
        <w:rPr>
          <w:rFonts w:ascii="Times New Roman" w:hAnsi="Times New Roman" w:eastAsia="宋体"/>
          <w:b w:val="0"/>
          <w:sz w:val="24"/>
        </w:rPr>
        <w:t>阶段切换、当前笔触方向和提交状态需要清楚；不增加强制观看动画。开始页确认后立即进入任务，结束确认应在首个完成点击时冻结画布，确认取消的规则需统一；建议正式测试使用明确的单次“完成并提交”按钮，避免弹窗期间继续作画。</w:t>
      </w:r>
    </w:p>
    <w:p>
      <w:r>
        <w:rPr>
          <w:rFonts w:ascii="Times New Roman" w:hAnsi="Times New Roman" w:eastAsia="宋体"/>
          <w:b w:val="0"/>
          <w:sz w:val="24"/>
        </w:rPr>
        <w:t>测试画布采用中性语言，如“第 2 阶段 /​ 共 3 阶段”，不随机夸奖、不弹出庆祝、不提前公布得分。体验模式可保留更丰富的鼓励与完成反馈。两条件共享按钮反馈、计时与保存提示；B 的专有方向提示属于干预的一部分，需要版本固定。</w:t>
      </w:r>
    </w:p>
    <w:p>
      <w:r>
        <w:rPr>
          <w:rFonts w:ascii="Times New Roman" w:hAnsi="Times New Roman" w:eastAsia="宋体"/>
          <w:b w:val="0"/>
          <w:sz w:val="24"/>
        </w:rPr>
        <w:t>支持减少动态效果设置；触控和平板优先测试，390 px 界面不得横向溢出，工具栏与安全区不能遮挡画布按钮。正式实验固定设备与输入方式，响应式适配不意味着可以混用设备而不记录。</w:t>
      </w:r>
    </w:p>
    <w:p>
      <w:pPr>
        <w:pStyle w:val="Heading1"/>
      </w:pPr>
      <w:bookmarkStart w:id="3" w:name="plan_3"/>
      <w:r>
        <w:t>3 实验全流程与控制变量</w:t>
      </w:r>
      <w:bookmarkEnd w:id="3"/>
    </w:p>
    <w:p>
      <w:pPr>
        <w:pStyle w:val="Heading2"/>
      </w:pPr>
      <w:r>
        <w:t>3.1 按程序执行的完整流程</w:t>
      </w:r>
    </w:p>
    <w:p>
      <w:pPr>
        <w:keepNext/>
        <w:ind w:firstLine="0"/>
        <w:jc w:val="center"/>
      </w:pPr>
      <w:r>
        <w:drawing>
          <wp:inline xmlns:a="http://schemas.openxmlformats.org/drawingml/2006/main" xmlns:pic="http://schemas.openxmlformats.org/drawingml/2006/picture">
            <wp:extent cx="5472000" cy="2888000"/>
            <wp:docPr id="1" name="Picture 1"/>
            <wp:cNvGraphicFramePr>
              <a:graphicFrameLocks noChangeAspect="1"/>
            </wp:cNvGraphicFramePr>
            <a:graphic>
              <a:graphicData uri="http://schemas.openxmlformats.org/drawingml/2006/picture">
                <pic:pic>
                  <pic:nvPicPr>
                    <pic:cNvPr id="0" name="workflow.png"/>
                    <pic:cNvPicPr/>
                  </pic:nvPicPr>
                  <pic:blipFill>
                    <a:blip r:embed="rId15"/>
                    <a:stretch>
                      <a:fillRect/>
                    </a:stretch>
                  </pic:blipFill>
                  <pic:spPr>
                    <a:xfrm>
                      <a:off x="0" y="0"/>
                      <a:ext cx="5472000" cy="2888000"/>
                    </a:xfrm>
                    <a:prstGeom prst="rect"/>
                  </pic:spPr>
                </pic:pic>
              </a:graphicData>
            </a:graphic>
          </wp:inline>
        </w:drawing>
      </w:r>
    </w:p>
    <w:p>
      <w:pPr>
        <w:ind w:firstLine="0"/>
        <w:jc w:val="center"/>
      </w:pPr>
      <w:r>
        <w:rPr>
          <w:rFonts w:ascii="Times New Roman" w:hAnsi="Times New Roman" w:eastAsia="宋体"/>
          <w:b w:val="0"/>
          <w:sz w:val="21"/>
        </w:rPr>
        <w:t>图 1  实验执行与研究数据闭环（拟实施流程）</w:t>
      </w:r>
    </w:p>
    <w:p>
      <w:r>
        <w:rPr>
          <w:rFonts w:ascii="Times New Roman" w:hAnsi="Times New Roman" w:eastAsia="宋体"/>
          <w:b w:val="0"/>
          <w:sz w:val="24"/>
        </w:rPr>
        <w:t>流程：研究配置发布 → 编号登记/​筛选/​同意 → 服务端分配 AB 或 BA → 统一练习 → 第一轮前测 → 材料就绪 → 开始/​绘画/​结束 → 冻结作品和事件 → 后测/​可靠保存 → 休息 → 第二轮相同流程 → 访谈 → 初步报告 → 两人评分 → 完整报告 → 数据集冻结/​导出。</w:t>
      </w:r>
    </w:p>
    <w:p>
      <w:pPr>
        <w:keepNext/>
        <w:ind w:firstLine="0"/>
      </w:pPr>
      <w:r>
        <w:rPr>
          <w:rFonts w:ascii="Times New Roman" w:hAnsi="Times New Roman" w:eastAsia="宋体"/>
          <w:b/>
          <w:sz w:val="21"/>
        </w:rPr>
        <w:t>表 4  3.1 按程序执行的完整流程</w:t>
      </w:r>
    </w:p>
    <w:tbl>
      <w:tblPr>
        <w:tblStyle w:val="TableGrid"/>
        <w:tblW w:type="auto" w:w="0"/>
        <w:jc w:val="center"/>
        <w:tblLayout w:type="fixed"/>
        <w:tblLook w:firstColumn="1" w:firstRow="1" w:lastColumn="0" w:lastRow="0" w:noHBand="0" w:noVBand="1" w:val="04A0"/>
      </w:tblPr>
      <w:tblGrid>
        <w:gridCol w:w="1814"/>
        <w:gridCol w:w="3458"/>
        <w:gridCol w:w="3515"/>
      </w:tblGrid>
      <w:tr>
        <w:trPr>
          <w:cantSplit/>
          <w:tblHeader w:val="true"/>
        </w:trPr>
        <w:tc>
          <w:tcPr>
            <w:tcW w:type="dxa" w:w="1814"/>
            <w:vAlign w:val="center"/>
            <w:shd w:fill="ECEAFE"/>
          </w:tcPr>
          <w:p>
            <w:pPr>
              <w:spacing w:line="269" w:lineRule="auto" w:before="60" w:after="60"/>
              <w:ind w:firstLine="0"/>
            </w:pPr>
            <w:r>
              <w:rPr>
                <w:rFonts w:ascii="Times New Roman" w:hAnsi="Times New Roman" w:eastAsia="宋体"/>
                <w:b/>
                <w:sz w:val="21"/>
              </w:rPr>
              <w:t>步骤</w:t>
            </w:r>
          </w:p>
        </w:tc>
        <w:tc>
          <w:tcPr>
            <w:tcW w:type="dxa" w:w="3458"/>
            <w:vAlign w:val="center"/>
            <w:shd w:fill="ECEAFE"/>
          </w:tcPr>
          <w:p>
            <w:pPr>
              <w:spacing w:line="269" w:lineRule="auto" w:before="60" w:after="60"/>
              <w:ind w:firstLine="0"/>
            </w:pPr>
            <w:r>
              <w:rPr>
                <w:rFonts w:ascii="Times New Roman" w:hAnsi="Times New Roman" w:eastAsia="宋体"/>
                <w:b/>
                <w:sz w:val="21"/>
              </w:rPr>
              <w:t>程序自动执行与保存</w:t>
            </w:r>
          </w:p>
        </w:tc>
        <w:tc>
          <w:tcPr>
            <w:tcW w:type="dxa" w:w="3515"/>
            <w:vAlign w:val="center"/>
            <w:shd w:fill="ECEAFE"/>
          </w:tcPr>
          <w:p>
            <w:pPr>
              <w:spacing w:line="269" w:lineRule="auto" w:before="60" w:after="60"/>
              <w:ind w:firstLine="0"/>
            </w:pPr>
            <w:r>
              <w:rPr>
                <w:rFonts w:ascii="Times New Roman" w:hAnsi="Times New Roman" w:eastAsia="宋体"/>
                <w:b/>
                <w:sz w:val="21"/>
              </w:rPr>
              <w:t>进入下一步的条件</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研究发布</w:t>
            </w:r>
          </w:p>
        </w:tc>
        <w:tc>
          <w:tcPr>
            <w:tcW w:type="dxa" w:w="3458"/>
            <w:vAlign w:val="center"/>
          </w:tcPr>
          <w:p>
            <w:pPr>
              <w:spacing w:line="269" w:lineRule="auto" w:before="60" w:after="60"/>
              <w:ind w:firstLine="0"/>
            </w:pPr>
            <w:r>
              <w:rPr>
                <w:rFonts w:ascii="Times New Roman" w:hAnsi="Times New Roman" w:eastAsia="宋体"/>
                <w:b w:val="0"/>
                <w:sz w:val="21"/>
              </w:rPr>
              <w:t>冻结 protocol、材料、计划、问卷、评分、功能与分析版本</w:t>
            </w:r>
          </w:p>
        </w:tc>
        <w:tc>
          <w:tcPr>
            <w:tcW w:type="dxa" w:w="3515"/>
            <w:vAlign w:val="center"/>
          </w:tcPr>
          <w:p>
            <w:pPr>
              <w:spacing w:line="269" w:lineRule="auto" w:before="60" w:after="60"/>
              <w:ind w:firstLine="0"/>
            </w:pPr>
            <w:r>
              <w:rPr>
                <w:rFonts w:ascii="Times New Roman" w:hAnsi="Times New Roman" w:eastAsia="宋体"/>
                <w:b w:val="0"/>
                <w:sz w:val="21"/>
              </w:rPr>
              <w:t>图像、计划、存储和评分清单验证通过</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登记筛选</w:t>
            </w:r>
          </w:p>
        </w:tc>
        <w:tc>
          <w:tcPr>
            <w:tcW w:type="dxa" w:w="3458"/>
            <w:vAlign w:val="center"/>
          </w:tcPr>
          <w:p>
            <w:pPr>
              <w:spacing w:line="269" w:lineRule="auto" w:before="60" w:after="60"/>
              <w:ind w:firstLine="0"/>
            </w:pPr>
            <w:r>
              <w:rPr>
                <w:rFonts w:ascii="Times New Roman" w:hAnsi="Times New Roman" w:eastAsia="宋体"/>
                <w:b w:val="0"/>
                <w:sz w:val="21"/>
              </w:rPr>
              <w:t>发放 P001 类匿名编号；记录是否满足预定零基础标准</w:t>
            </w:r>
          </w:p>
        </w:tc>
        <w:tc>
          <w:tcPr>
            <w:tcW w:type="dxa" w:w="3515"/>
            <w:vAlign w:val="center"/>
          </w:tcPr>
          <w:p>
            <w:pPr>
              <w:spacing w:line="269" w:lineRule="auto" w:before="60" w:after="60"/>
              <w:ind w:firstLine="0"/>
            </w:pPr>
            <w:r>
              <w:rPr>
                <w:rFonts w:ascii="Times New Roman" w:hAnsi="Times New Roman" w:eastAsia="宋体"/>
                <w:b w:val="0"/>
                <w:sz w:val="21"/>
              </w:rPr>
              <w:t>筛选合格；不能把缺答当合格</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知情同意</w:t>
            </w:r>
          </w:p>
        </w:tc>
        <w:tc>
          <w:tcPr>
            <w:tcW w:type="dxa" w:w="3458"/>
            <w:vAlign w:val="center"/>
          </w:tcPr>
          <w:p>
            <w:pPr>
              <w:spacing w:line="269" w:lineRule="auto" w:before="60" w:after="60"/>
              <w:ind w:firstLine="0"/>
            </w:pPr>
            <w:r>
              <w:rPr>
                <w:rFonts w:ascii="Times New Roman" w:hAnsi="Times New Roman" w:eastAsia="宋体"/>
                <w:b w:val="0"/>
                <w:sz w:val="21"/>
              </w:rPr>
              <w:t>分别保存研究日志与研究作品评分许可，说明撤回途径</w:t>
            </w:r>
          </w:p>
        </w:tc>
        <w:tc>
          <w:tcPr>
            <w:tcW w:type="dxa" w:w="3515"/>
            <w:vAlign w:val="center"/>
          </w:tcPr>
          <w:p>
            <w:pPr>
              <w:spacing w:line="269" w:lineRule="auto" w:before="60" w:after="60"/>
              <w:ind w:firstLine="0"/>
            </w:pPr>
            <w:r>
              <w:rPr>
                <w:rFonts w:ascii="Times New Roman" w:hAnsi="Times New Roman" w:eastAsia="宋体"/>
                <w:b w:val="0"/>
                <w:sz w:val="21"/>
              </w:rPr>
              <w:t>正式任务需要相应许可；不同意可转自由体验</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条件分配</w:t>
            </w:r>
          </w:p>
        </w:tc>
        <w:tc>
          <w:tcPr>
            <w:tcW w:type="dxa" w:w="3458"/>
            <w:vAlign w:val="center"/>
          </w:tcPr>
          <w:p>
            <w:pPr>
              <w:spacing w:line="269" w:lineRule="auto" w:before="60" w:after="60"/>
              <w:ind w:firstLine="0"/>
            </w:pPr>
            <w:r>
              <w:rPr>
                <w:rFonts w:ascii="Times New Roman" w:hAnsi="Times New Roman" w:eastAsia="宋体"/>
                <w:b w:val="0"/>
                <w:sz w:val="21"/>
              </w:rPr>
              <w:t>服务器按随机平衡区组分配，保存 order 与 pairId</w:t>
            </w:r>
          </w:p>
        </w:tc>
        <w:tc>
          <w:tcPr>
            <w:tcW w:type="dxa" w:w="3515"/>
            <w:vAlign w:val="center"/>
          </w:tcPr>
          <w:p>
            <w:pPr>
              <w:spacing w:line="269" w:lineRule="auto" w:before="60" w:after="60"/>
              <w:ind w:firstLine="0"/>
            </w:pPr>
            <w:r>
              <w:rPr>
                <w:rFonts w:ascii="Times New Roman" w:hAnsi="Times New Roman" w:eastAsia="宋体"/>
                <w:b w:val="0"/>
                <w:sz w:val="21"/>
              </w:rPr>
              <w:t>已分配者再次进入不重新抽签</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练习</w:t>
            </w:r>
          </w:p>
        </w:tc>
        <w:tc>
          <w:tcPr>
            <w:tcW w:type="dxa" w:w="3458"/>
            <w:vAlign w:val="center"/>
          </w:tcPr>
          <w:p>
            <w:pPr>
              <w:spacing w:line="269" w:lineRule="auto" w:before="60" w:after="60"/>
              <w:ind w:firstLine="0"/>
            </w:pPr>
            <w:r>
              <w:rPr>
                <w:rFonts w:ascii="Times New Roman" w:hAnsi="Times New Roman" w:eastAsia="宋体"/>
                <w:b w:val="0"/>
                <w:sz w:val="21"/>
              </w:rPr>
              <w:t>非正式材料、固定说明、统一时长与操作清单</w:t>
            </w:r>
          </w:p>
        </w:tc>
        <w:tc>
          <w:tcPr>
            <w:tcW w:type="dxa" w:w="3515"/>
            <w:vAlign w:val="center"/>
          </w:tcPr>
          <w:p>
            <w:pPr>
              <w:spacing w:line="269" w:lineRule="auto" w:before="60" w:after="60"/>
              <w:ind w:firstLine="0"/>
            </w:pPr>
            <w:r>
              <w:rPr>
                <w:rFonts w:ascii="Times New Roman" w:hAnsi="Times New Roman" w:eastAsia="宋体"/>
                <w:b w:val="0"/>
                <w:sz w:val="21"/>
              </w:rPr>
              <w:t>研究者确认设备可用；不因某条件先做而多给练习</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每轮前测</w:t>
            </w:r>
          </w:p>
        </w:tc>
        <w:tc>
          <w:tcPr>
            <w:tcW w:type="dxa" w:w="3458"/>
            <w:vAlign w:val="center"/>
          </w:tcPr>
          <w:p>
            <w:pPr>
              <w:spacing w:line="269" w:lineRule="auto" w:before="60" w:after="60"/>
              <w:ind w:firstLine="0"/>
            </w:pPr>
            <w:r>
              <w:rPr>
                <w:rFonts w:ascii="Times New Roman" w:hAnsi="Times New Roman" w:eastAsia="宋体"/>
                <w:b w:val="0"/>
                <w:sz w:val="21"/>
              </w:rPr>
              <w:t>意愿与担忧各 1 题，1—7 分</w:t>
            </w:r>
          </w:p>
        </w:tc>
        <w:tc>
          <w:tcPr>
            <w:tcW w:type="dxa" w:w="3515"/>
            <w:vAlign w:val="center"/>
          </w:tcPr>
          <w:p>
            <w:pPr>
              <w:spacing w:line="269" w:lineRule="auto" w:before="60" w:after="60"/>
              <w:ind w:firstLine="0"/>
            </w:pPr>
            <w:r>
              <w:rPr>
                <w:rFonts w:ascii="Times New Roman" w:hAnsi="Times New Roman" w:eastAsia="宋体"/>
                <w:b w:val="0"/>
                <w:sz w:val="21"/>
              </w:rPr>
              <w:t>提交或明确标为拒答，绝不填默认分</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就绪</w:t>
            </w:r>
          </w:p>
        </w:tc>
        <w:tc>
          <w:tcPr>
            <w:tcW w:type="dxa" w:w="3458"/>
            <w:vAlign w:val="center"/>
          </w:tcPr>
          <w:p>
            <w:pPr>
              <w:spacing w:line="269" w:lineRule="auto" w:before="60" w:after="60"/>
              <w:ind w:firstLine="0"/>
            </w:pPr>
            <w:r>
              <w:rPr>
                <w:rFonts w:ascii="Times New Roman" w:hAnsi="Times New Roman" w:eastAsia="宋体"/>
                <w:b w:val="0"/>
                <w:sz w:val="21"/>
              </w:rPr>
              <w:t>任务图与 B 计划预加载、校验哈希；空白作品层</w:t>
            </w:r>
          </w:p>
        </w:tc>
        <w:tc>
          <w:tcPr>
            <w:tcW w:type="dxa" w:w="3515"/>
            <w:vAlign w:val="center"/>
          </w:tcPr>
          <w:p>
            <w:pPr>
              <w:spacing w:line="269" w:lineRule="auto" w:before="60" w:after="60"/>
              <w:ind w:firstLine="0"/>
            </w:pPr>
            <w:r>
              <w:rPr>
                <w:rFonts w:ascii="Times New Roman" w:hAnsi="Times New Roman" w:eastAsia="宋体"/>
                <w:b w:val="0"/>
                <w:sz w:val="21"/>
              </w:rPr>
              <w:t>图像与画布可用、前测已处理、无另一活动会话</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开始任务</w:t>
            </w:r>
          </w:p>
        </w:tc>
        <w:tc>
          <w:tcPr>
            <w:tcW w:type="dxa" w:w="3458"/>
            <w:vAlign w:val="center"/>
          </w:tcPr>
          <w:p>
            <w:pPr>
              <w:spacing w:line="269" w:lineRule="auto" w:before="60" w:after="60"/>
              <w:ind w:firstLine="0"/>
            </w:pPr>
            <w:r>
              <w:rPr>
                <w:rFonts w:ascii="Times New Roman" w:hAnsi="Times New Roman" w:eastAsia="宋体"/>
                <w:b w:val="0"/>
                <w:sz w:val="21"/>
              </w:rPr>
              <w:t>记录客户端起点、服务端时间和固定截止点</w:t>
            </w:r>
          </w:p>
        </w:tc>
        <w:tc>
          <w:tcPr>
            <w:tcW w:type="dxa" w:w="3515"/>
            <w:vAlign w:val="center"/>
          </w:tcPr>
          <w:p>
            <w:pPr>
              <w:spacing w:line="269" w:lineRule="auto" w:before="60" w:after="60"/>
              <w:ind w:firstLine="0"/>
            </w:pPr>
            <w:r>
              <w:rPr>
                <w:rFonts w:ascii="Times New Roman" w:hAnsi="Times New Roman" w:eastAsia="宋体"/>
                <w:b w:val="0"/>
                <w:sz w:val="21"/>
              </w:rPr>
              <w:t>用户明确点击开始，加载耗时不计入绘画</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绘画</w:t>
            </w:r>
          </w:p>
        </w:tc>
        <w:tc>
          <w:tcPr>
            <w:tcW w:type="dxa" w:w="3458"/>
            <w:vAlign w:val="center"/>
          </w:tcPr>
          <w:p>
            <w:pPr>
              <w:spacing w:line="269" w:lineRule="auto" w:before="60" w:after="60"/>
              <w:ind w:firstLine="0"/>
            </w:pPr>
            <w:r>
              <w:rPr>
                <w:rFonts w:ascii="Times New Roman" w:hAnsi="Times New Roman" w:eastAsia="宋体"/>
                <w:b w:val="0"/>
                <w:sz w:val="21"/>
              </w:rPr>
              <w:t>两条件共同记录输入、工具、休息、切页与系统阻塞</w:t>
            </w:r>
          </w:p>
        </w:tc>
        <w:tc>
          <w:tcPr>
            <w:tcW w:type="dxa" w:w="3515"/>
            <w:vAlign w:val="center"/>
          </w:tcPr>
          <w:p>
            <w:pPr>
              <w:spacing w:line="269" w:lineRule="auto" w:before="60" w:after="60"/>
              <w:ind w:firstLine="0"/>
            </w:pPr>
            <w:r>
              <w:rPr>
                <w:rFonts w:ascii="Times New Roman" w:hAnsi="Times New Roman" w:eastAsia="宋体"/>
                <w:b w:val="0"/>
                <w:sz w:val="21"/>
              </w:rPr>
              <w:t>完成提交、截止、撤回或故障触发终止</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终止冻结</w:t>
            </w:r>
          </w:p>
        </w:tc>
        <w:tc>
          <w:tcPr>
            <w:tcW w:type="dxa" w:w="3458"/>
            <w:vAlign w:val="center"/>
          </w:tcPr>
          <w:p>
            <w:pPr>
              <w:spacing w:line="269" w:lineRule="auto" w:before="60" w:after="60"/>
              <w:ind w:firstLine="0"/>
            </w:pPr>
            <w:r>
              <w:rPr>
                <w:rFonts w:ascii="Times New Roman" w:hAnsi="Times New Roman" w:eastAsia="宋体"/>
                <w:b w:val="0"/>
                <w:sz w:val="21"/>
              </w:rPr>
              <w:t>立即锁定输入、取消异步指导、固定事件末序号和作品快照</w:t>
            </w:r>
          </w:p>
        </w:tc>
        <w:tc>
          <w:tcPr>
            <w:tcW w:type="dxa" w:w="3515"/>
            <w:vAlign w:val="center"/>
          </w:tcPr>
          <w:p>
            <w:pPr>
              <w:spacing w:line="269" w:lineRule="auto" w:before="60" w:after="60"/>
              <w:ind w:firstLine="0"/>
            </w:pPr>
            <w:r>
              <w:rPr>
                <w:rFonts w:ascii="Times New Roman" w:hAnsi="Times New Roman" w:eastAsia="宋体"/>
                <w:b w:val="0"/>
                <w:sz w:val="21"/>
              </w:rPr>
              <w:t>终止只能发生一次；之后上传与问卷独立进行</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后测与同步</w:t>
            </w:r>
          </w:p>
        </w:tc>
        <w:tc>
          <w:tcPr>
            <w:tcW w:type="dxa" w:w="3458"/>
            <w:vAlign w:val="center"/>
          </w:tcPr>
          <w:p>
            <w:pPr>
              <w:spacing w:line="269" w:lineRule="auto" w:before="60" w:after="60"/>
              <w:ind w:firstLine="0"/>
            </w:pPr>
            <w:r>
              <w:rPr>
                <w:rFonts w:ascii="Times New Roman" w:hAnsi="Times New Roman" w:eastAsia="宋体"/>
                <w:b w:val="0"/>
                <w:sz w:val="21"/>
              </w:rPr>
              <w:t>采集 4 题；保存事件、快照、问卷及服务端确认</w:t>
            </w:r>
          </w:p>
        </w:tc>
        <w:tc>
          <w:tcPr>
            <w:tcW w:type="dxa" w:w="3515"/>
            <w:vAlign w:val="center"/>
          </w:tcPr>
          <w:p>
            <w:pPr>
              <w:spacing w:line="269" w:lineRule="auto" w:before="60" w:after="60"/>
              <w:ind w:firstLine="0"/>
            </w:pPr>
            <w:r>
              <w:rPr>
                <w:rFonts w:ascii="Times New Roman" w:hAnsi="Times New Roman" w:eastAsia="宋体"/>
                <w:b w:val="0"/>
                <w:sz w:val="21"/>
              </w:rPr>
              <w:t>上传失败可补传，不能假称后端保存成功</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轮间休息</w:t>
            </w:r>
          </w:p>
        </w:tc>
        <w:tc>
          <w:tcPr>
            <w:tcW w:type="dxa" w:w="3458"/>
            <w:vAlign w:val="center"/>
          </w:tcPr>
          <w:p>
            <w:pPr>
              <w:spacing w:line="269" w:lineRule="auto" w:before="60" w:after="60"/>
              <w:ind w:firstLine="0"/>
            </w:pPr>
            <w:r>
              <w:rPr>
                <w:rFonts w:ascii="Times New Roman" w:hAnsi="Times New Roman" w:eastAsia="宋体"/>
                <w:b w:val="0"/>
                <w:sz w:val="21"/>
              </w:rPr>
              <w:t>至少 2 分钟；可以延长但记录实际时长</w:t>
            </w:r>
          </w:p>
        </w:tc>
        <w:tc>
          <w:tcPr>
            <w:tcW w:type="dxa" w:w="3515"/>
            <w:vAlign w:val="center"/>
          </w:tcPr>
          <w:p>
            <w:pPr>
              <w:spacing w:line="269" w:lineRule="auto" w:before="60" w:after="60"/>
              <w:ind w:firstLine="0"/>
            </w:pPr>
            <w:r>
              <w:rPr>
                <w:rFonts w:ascii="Times New Roman" w:hAnsi="Times New Roman" w:eastAsia="宋体"/>
                <w:b w:val="0"/>
                <w:sz w:val="21"/>
              </w:rPr>
              <w:t>首轮记录可靠保存，休息结束后开始第二轮</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两轮结束</w:t>
            </w:r>
          </w:p>
        </w:tc>
        <w:tc>
          <w:tcPr>
            <w:tcW w:type="dxa" w:w="3458"/>
            <w:vAlign w:val="center"/>
          </w:tcPr>
          <w:p>
            <w:pPr>
              <w:spacing w:line="269" w:lineRule="auto" w:before="60" w:after="60"/>
              <w:ind w:firstLine="0"/>
            </w:pPr>
            <w:r>
              <w:rPr>
                <w:rFonts w:ascii="Times New Roman" w:hAnsi="Times New Roman" w:eastAsia="宋体"/>
                <w:b w:val="0"/>
                <w:sz w:val="21"/>
              </w:rPr>
              <w:t>配对一致性检查，3 题访谈，结束说明</w:t>
            </w:r>
          </w:p>
        </w:tc>
        <w:tc>
          <w:tcPr>
            <w:tcW w:type="dxa" w:w="3515"/>
            <w:vAlign w:val="center"/>
          </w:tcPr>
          <w:p>
            <w:pPr>
              <w:spacing w:line="269" w:lineRule="auto" w:before="60" w:after="60"/>
              <w:ind w:firstLine="0"/>
            </w:pPr>
            <w:r>
              <w:rPr>
                <w:rFonts w:ascii="Times New Roman" w:hAnsi="Times New Roman" w:eastAsia="宋体"/>
                <w:b w:val="0"/>
                <w:sz w:val="21"/>
              </w:rPr>
              <w:t>未完成两轮者也保留已采数据并标记不完整</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评分与报告</w:t>
            </w:r>
          </w:p>
        </w:tc>
        <w:tc>
          <w:tcPr>
            <w:tcW w:type="dxa" w:w="3458"/>
            <w:vAlign w:val="center"/>
          </w:tcPr>
          <w:p>
            <w:pPr>
              <w:spacing w:line="269" w:lineRule="auto" w:before="60" w:after="60"/>
              <w:ind w:firstLine="0"/>
            </w:pPr>
            <w:r>
              <w:rPr>
                <w:rFonts w:ascii="Times New Roman" w:hAnsi="Times New Roman" w:eastAsia="宋体"/>
                <w:b w:val="0"/>
                <w:sz w:val="21"/>
              </w:rPr>
              <w:t>两人独立评分、自动计算并更新报告版本</w:t>
            </w:r>
          </w:p>
        </w:tc>
        <w:tc>
          <w:tcPr>
            <w:tcW w:type="dxa" w:w="3515"/>
            <w:vAlign w:val="center"/>
          </w:tcPr>
          <w:p>
            <w:pPr>
              <w:spacing w:line="269" w:lineRule="auto" w:before="60" w:after="60"/>
              <w:ind w:firstLine="0"/>
            </w:pPr>
            <w:r>
              <w:rPr>
                <w:rFonts w:ascii="Times New Roman" w:hAnsi="Times New Roman" w:eastAsia="宋体"/>
                <w:b w:val="0"/>
                <w:sz w:val="21"/>
              </w:rPr>
              <w:t>未评分显示待评分，不阻止已结束任务保存</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冻结导出</w:t>
            </w:r>
          </w:p>
        </w:tc>
        <w:tc>
          <w:tcPr>
            <w:tcW w:type="dxa" w:w="3458"/>
            <w:vAlign w:val="center"/>
          </w:tcPr>
          <w:p>
            <w:pPr>
              <w:spacing w:line="269" w:lineRule="auto" w:before="60" w:after="60"/>
              <w:ind w:firstLine="0"/>
            </w:pPr>
            <w:r>
              <w:rPr>
                <w:rFonts w:ascii="Times New Roman" w:hAnsi="Times New Roman" w:eastAsia="宋体"/>
                <w:b w:val="0"/>
                <w:sz w:val="21"/>
              </w:rPr>
              <w:t>导出一人一行分析数据、原始记录与清单</w:t>
            </w:r>
          </w:p>
        </w:tc>
        <w:tc>
          <w:tcPr>
            <w:tcW w:type="dxa" w:w="3515"/>
            <w:vAlign w:val="center"/>
          </w:tcPr>
          <w:p>
            <w:pPr>
              <w:spacing w:line="269" w:lineRule="auto" w:before="60" w:after="60"/>
              <w:ind w:firstLine="0"/>
            </w:pPr>
            <w:r>
              <w:rPr>
                <w:rFonts w:ascii="Times New Roman" w:hAnsi="Times New Roman" w:eastAsia="宋体"/>
                <w:b w:val="0"/>
                <w:sz w:val="21"/>
              </w:rPr>
              <w:t>纳入规则、评分版本与文件校验可追溯</w:t>
            </w:r>
          </w:p>
        </w:tc>
      </w:tr>
    </w:tbl>
    <w:p>
      <w:pPr>
        <w:spacing w:after="20"/>
      </w:pPr>
    </w:p>
    <w:p>
      <w:r>
        <w:rPr>
          <w:rFonts w:ascii="Times New Roman" w:hAnsi="Times New Roman" w:eastAsia="宋体"/>
          <w:b w:val="0"/>
          <w:sz w:val="24"/>
        </w:rPr>
        <w:t>第一版面向成年人零基础使用者；筛选拟采用“未接受持续系统绘画训练、近期无规律绘画练习”的自报问题，具体时间阈值与题文在 P0 按导师意见冻结。程序能执行筛选规则，但不能验证参与者陈述真实性。</w:t>
      </w:r>
    </w:p>
    <w:p>
      <w:pPr>
        <w:pStyle w:val="Heading2"/>
      </w:pPr>
      <w:r>
        <w:t>3.2 两条件能力表：在执行层限制</w:t>
      </w:r>
    </w:p>
    <w:p>
      <w:pPr>
        <w:keepNext/>
        <w:ind w:firstLine="0"/>
      </w:pPr>
      <w:r>
        <w:rPr>
          <w:rFonts w:ascii="Times New Roman" w:hAnsi="Times New Roman" w:eastAsia="宋体"/>
          <w:b/>
          <w:sz w:val="21"/>
        </w:rPr>
        <w:t>表 5  3.2 两条件能力表：在执行层限制</w:t>
      </w:r>
    </w:p>
    <w:tbl>
      <w:tblPr>
        <w:tblStyle w:val="TableGrid"/>
        <w:tblW w:type="auto" w:w="0"/>
        <w:jc w:val="center"/>
        <w:tblLayout w:type="fixed"/>
        <w:tblLook w:firstColumn="1" w:firstRow="1" w:lastColumn="0" w:lastRow="0" w:noHBand="0" w:noVBand="1" w:val="04A0"/>
      </w:tblPr>
      <w:tblGrid>
        <w:gridCol w:w="1814"/>
        <w:gridCol w:w="3458"/>
        <w:gridCol w:w="3515"/>
      </w:tblGrid>
      <w:tr>
        <w:trPr>
          <w:cantSplit/>
          <w:tblHeader w:val="true"/>
        </w:trPr>
        <w:tc>
          <w:tcPr>
            <w:tcW w:type="dxa" w:w="1814"/>
            <w:vAlign w:val="center"/>
            <w:shd w:fill="ECEAFE"/>
          </w:tcPr>
          <w:p>
            <w:pPr>
              <w:spacing w:line="269" w:lineRule="auto" w:before="60" w:after="60"/>
              <w:ind w:firstLine="0"/>
            </w:pPr>
            <w:r>
              <w:rPr>
                <w:rFonts w:ascii="Times New Roman" w:hAnsi="Times New Roman" w:eastAsia="宋体"/>
                <w:b/>
                <w:sz w:val="21"/>
              </w:rPr>
              <w:t>能力</w:t>
            </w:r>
          </w:p>
        </w:tc>
        <w:tc>
          <w:tcPr>
            <w:tcW w:type="dxa" w:w="3458"/>
            <w:vAlign w:val="center"/>
            <w:shd w:fill="ECEAFE"/>
          </w:tcPr>
          <w:p>
            <w:pPr>
              <w:spacing w:line="269" w:lineRule="auto" w:before="60" w:after="60"/>
              <w:ind w:firstLine="0"/>
            </w:pPr>
            <w:r>
              <w:rPr>
                <w:rFonts w:ascii="Times New Roman" w:hAnsi="Times New Roman" w:eastAsia="宋体"/>
                <w:b/>
                <w:sz w:val="21"/>
              </w:rPr>
              <w:t>A 普通数字临摹</w:t>
            </w:r>
          </w:p>
        </w:tc>
        <w:tc>
          <w:tcPr>
            <w:tcW w:type="dxa" w:w="3515"/>
            <w:vAlign w:val="center"/>
            <w:shd w:fill="ECEAFE"/>
          </w:tcPr>
          <w:p>
            <w:pPr>
              <w:spacing w:line="269" w:lineRule="auto" w:before="60" w:after="60"/>
              <w:ind w:firstLine="0"/>
            </w:pPr>
            <w:r>
              <w:rPr>
                <w:rFonts w:ascii="Times New Roman" w:hAnsi="Times New Roman" w:eastAsia="宋体"/>
                <w:b/>
                <w:sz w:val="21"/>
              </w:rPr>
              <w:t>B 阶段笔触指导</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参考图、任务目标、画布尺寸、背景</w:t>
            </w:r>
          </w:p>
        </w:tc>
        <w:tc>
          <w:tcPr>
            <w:tcW w:type="dxa" w:w="3458"/>
            <w:vAlign w:val="center"/>
          </w:tcPr>
          <w:p>
            <w:pPr>
              <w:spacing w:line="269" w:lineRule="auto" w:before="60" w:after="60"/>
              <w:ind w:firstLine="0"/>
            </w:pPr>
            <w:r>
              <w:rPr>
                <w:rFonts w:ascii="Times New Roman" w:hAnsi="Times New Roman" w:eastAsia="宋体"/>
                <w:b w:val="0"/>
                <w:sz w:val="21"/>
              </w:rPr>
              <w:t>完全相同</w:t>
            </w:r>
          </w:p>
        </w:tc>
        <w:tc>
          <w:tcPr>
            <w:tcW w:type="dxa" w:w="3515"/>
            <w:vAlign w:val="center"/>
          </w:tcPr>
          <w:p>
            <w:pPr>
              <w:spacing w:line="269" w:lineRule="auto" w:before="60" w:after="60"/>
              <w:ind w:firstLine="0"/>
            </w:pPr>
            <w:r>
              <w:rPr>
                <w:rFonts w:ascii="Times New Roman" w:hAnsi="Times New Roman" w:eastAsia="宋体"/>
                <w:b w:val="0"/>
                <w:sz w:val="21"/>
              </w:rPr>
              <w:t>完全相同</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画笔、颜色选择、粗细范围、橡皮、撤销/​重做</w:t>
            </w:r>
          </w:p>
        </w:tc>
        <w:tc>
          <w:tcPr>
            <w:tcW w:type="dxa" w:w="3458"/>
            <w:vAlign w:val="center"/>
          </w:tcPr>
          <w:p>
            <w:pPr>
              <w:spacing w:line="269" w:lineRule="auto" w:before="60" w:after="60"/>
              <w:ind w:firstLine="0"/>
            </w:pPr>
            <w:r>
              <w:rPr>
                <w:rFonts w:ascii="Times New Roman" w:hAnsi="Times New Roman" w:eastAsia="宋体"/>
                <w:b w:val="0"/>
                <w:sz w:val="21"/>
              </w:rPr>
              <w:t>相同基础能力</w:t>
            </w:r>
          </w:p>
        </w:tc>
        <w:tc>
          <w:tcPr>
            <w:tcW w:type="dxa" w:w="3515"/>
            <w:vAlign w:val="center"/>
          </w:tcPr>
          <w:p>
            <w:pPr>
              <w:spacing w:line="269" w:lineRule="auto" w:before="60" w:after="60"/>
              <w:ind w:firstLine="0"/>
            </w:pPr>
            <w:r>
              <w:rPr>
                <w:rFonts w:ascii="Times New Roman" w:hAnsi="Times New Roman" w:eastAsia="宋体"/>
                <w:b w:val="0"/>
                <w:sz w:val="21"/>
              </w:rPr>
              <w:t>相同基础能力</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用户实际笔迹及失败/​重试笔迹</w:t>
            </w:r>
          </w:p>
        </w:tc>
        <w:tc>
          <w:tcPr>
            <w:tcW w:type="dxa" w:w="3458"/>
            <w:vAlign w:val="center"/>
          </w:tcPr>
          <w:p>
            <w:pPr>
              <w:spacing w:line="269" w:lineRule="auto" w:before="60" w:after="60"/>
              <w:ind w:firstLine="0"/>
            </w:pPr>
            <w:r>
              <w:rPr>
                <w:rFonts w:ascii="Times New Roman" w:hAnsi="Times New Roman" w:eastAsia="宋体"/>
                <w:b w:val="0"/>
                <w:sz w:val="21"/>
              </w:rPr>
              <w:t>全部保留，可自行修改</w:t>
            </w:r>
          </w:p>
        </w:tc>
        <w:tc>
          <w:tcPr>
            <w:tcW w:type="dxa" w:w="3515"/>
            <w:vAlign w:val="center"/>
          </w:tcPr>
          <w:p>
            <w:pPr>
              <w:spacing w:line="269" w:lineRule="auto" w:before="60" w:after="60"/>
              <w:ind w:firstLine="0"/>
            </w:pPr>
            <w:r>
              <w:rPr>
                <w:rFonts w:ascii="Times New Roman" w:hAnsi="Times New Roman" w:eastAsia="宋体"/>
                <w:b w:val="0"/>
                <w:sz w:val="21"/>
              </w:rPr>
              <w:t>全部保留，可自行修改</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轮廓/​色块阶段、当前路径、起点/​方向</w:t>
            </w:r>
          </w:p>
        </w:tc>
        <w:tc>
          <w:tcPr>
            <w:tcW w:type="dxa" w:w="3458"/>
            <w:vAlign w:val="center"/>
          </w:tcPr>
          <w:p>
            <w:pPr>
              <w:spacing w:line="269" w:lineRule="auto" w:before="60" w:after="60"/>
              <w:ind w:firstLine="0"/>
            </w:pPr>
            <w:r>
              <w:rPr>
                <w:rFonts w:ascii="Times New Roman" w:hAnsi="Times New Roman" w:eastAsia="宋体"/>
                <w:b w:val="0"/>
                <w:sz w:val="21"/>
              </w:rPr>
              <w:t>无</w:t>
            </w:r>
          </w:p>
        </w:tc>
        <w:tc>
          <w:tcPr>
            <w:tcW w:type="dxa" w:w="3515"/>
            <w:vAlign w:val="center"/>
          </w:tcPr>
          <w:p>
            <w:pPr>
              <w:spacing w:line="269" w:lineRule="auto" w:before="60" w:after="60"/>
              <w:ind w:firstLine="0"/>
            </w:pPr>
            <w:r>
              <w:rPr>
                <w:rFonts w:ascii="Times New Roman" w:hAnsi="Times New Roman" w:eastAsia="宋体"/>
                <w:b w:val="0"/>
                <w:sz w:val="21"/>
              </w:rPr>
              <w:t>有，固定指导配置</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颜色/​粗细提示</w:t>
            </w:r>
          </w:p>
        </w:tc>
        <w:tc>
          <w:tcPr>
            <w:tcW w:type="dxa" w:w="3458"/>
            <w:vAlign w:val="center"/>
          </w:tcPr>
          <w:p>
            <w:pPr>
              <w:spacing w:line="269" w:lineRule="auto" w:before="60" w:after="60"/>
              <w:ind w:firstLine="0"/>
            </w:pPr>
            <w:r>
              <w:rPr>
                <w:rFonts w:ascii="Times New Roman" w:hAnsi="Times New Roman" w:eastAsia="宋体"/>
                <w:b w:val="0"/>
                <w:sz w:val="21"/>
              </w:rPr>
              <w:t>无额外推荐</w:t>
            </w:r>
          </w:p>
        </w:tc>
        <w:tc>
          <w:tcPr>
            <w:tcW w:type="dxa" w:w="3515"/>
            <w:vAlign w:val="center"/>
          </w:tcPr>
          <w:p>
            <w:pPr>
              <w:spacing w:line="269" w:lineRule="auto" w:before="60" w:after="60"/>
              <w:ind w:firstLine="0"/>
            </w:pPr>
            <w:r>
              <w:rPr>
                <w:rFonts w:ascii="Times New Roman" w:hAnsi="Times New Roman" w:eastAsia="宋体"/>
                <w:b w:val="0"/>
                <w:sz w:val="21"/>
              </w:rPr>
              <w:t>显示推荐值，由用户选择或确认应用并记录</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自动匹配、下一步、跳过、返回</w:t>
            </w:r>
          </w:p>
        </w:tc>
        <w:tc>
          <w:tcPr>
            <w:tcW w:type="dxa" w:w="3458"/>
            <w:vAlign w:val="center"/>
          </w:tcPr>
          <w:p>
            <w:pPr>
              <w:spacing w:line="269" w:lineRule="auto" w:before="60" w:after="60"/>
              <w:ind w:firstLine="0"/>
            </w:pPr>
            <w:r>
              <w:rPr>
                <w:rFonts w:ascii="Times New Roman" w:hAnsi="Times New Roman" w:eastAsia="宋体"/>
                <w:b w:val="0"/>
                <w:sz w:val="21"/>
              </w:rPr>
              <w:t>不适用，统计值为 null</w:t>
            </w:r>
          </w:p>
        </w:tc>
        <w:tc>
          <w:tcPr>
            <w:tcW w:type="dxa" w:w="3515"/>
            <w:vAlign w:val="center"/>
          </w:tcPr>
          <w:p>
            <w:pPr>
              <w:spacing w:line="269" w:lineRule="auto" w:before="60" w:after="60"/>
              <w:ind w:firstLine="0"/>
            </w:pPr>
            <w:r>
              <w:rPr>
                <w:rFonts w:ascii="Times New Roman" w:hAnsi="Times New Roman" w:eastAsia="宋体"/>
                <w:b w:val="0"/>
                <w:sz w:val="21"/>
              </w:rPr>
              <w:t>可推进；区分匹配通过、手动下一步和跳过</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描图底板、AI 补画、批量自动填充、笔迹替换、风格美化</w:t>
            </w:r>
          </w:p>
        </w:tc>
        <w:tc>
          <w:tcPr>
            <w:tcW w:type="dxa" w:w="3458"/>
            <w:vAlign w:val="center"/>
          </w:tcPr>
          <w:p>
            <w:pPr>
              <w:spacing w:line="269" w:lineRule="auto" w:before="60" w:after="60"/>
              <w:ind w:firstLine="0"/>
            </w:pPr>
            <w:r>
              <w:rPr>
                <w:rFonts w:ascii="Times New Roman" w:hAnsi="Times New Roman" w:eastAsia="宋体"/>
                <w:b w:val="0"/>
                <w:sz w:val="21"/>
              </w:rPr>
              <w:t>禁用</w:t>
            </w:r>
          </w:p>
        </w:tc>
        <w:tc>
          <w:tcPr>
            <w:tcW w:type="dxa" w:w="3515"/>
            <w:vAlign w:val="center"/>
          </w:tcPr>
          <w:p>
            <w:pPr>
              <w:spacing w:line="269" w:lineRule="auto" w:before="60" w:after="60"/>
              <w:ind w:firstLine="0"/>
            </w:pPr>
            <w:r>
              <w:rPr>
                <w:rFonts w:ascii="Times New Roman" w:hAnsi="Times New Roman" w:eastAsia="宋体"/>
                <w:b w:val="0"/>
                <w:sz w:val="21"/>
              </w:rPr>
              <w:t>禁用</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图层和合成规则</w:t>
            </w:r>
          </w:p>
        </w:tc>
        <w:tc>
          <w:tcPr>
            <w:tcW w:type="dxa" w:w="3458"/>
            <w:vAlign w:val="center"/>
          </w:tcPr>
          <w:p>
            <w:pPr>
              <w:spacing w:line="269" w:lineRule="auto" w:before="60" w:after="60"/>
              <w:ind w:firstLine="0"/>
            </w:pPr>
            <w:r>
              <w:rPr>
                <w:rFonts w:ascii="Times New Roman" w:hAnsi="Times New Roman" w:eastAsia="宋体"/>
                <w:b w:val="0"/>
                <w:sz w:val="21"/>
              </w:rPr>
              <w:t>同一组用户图层、同一操作能力</w:t>
            </w:r>
          </w:p>
        </w:tc>
        <w:tc>
          <w:tcPr>
            <w:tcW w:type="dxa" w:w="3515"/>
            <w:vAlign w:val="center"/>
          </w:tcPr>
          <w:p>
            <w:pPr>
              <w:spacing w:line="269" w:lineRule="auto" w:before="60" w:after="60"/>
              <w:ind w:firstLine="0"/>
            </w:pPr>
            <w:r>
              <w:rPr>
                <w:rFonts w:ascii="Times New Roman" w:hAnsi="Times New Roman" w:eastAsia="宋体"/>
                <w:b w:val="0"/>
                <w:sz w:val="21"/>
              </w:rPr>
              <w:t>同一组用户图层；阶段可建议选择，但不替用户绘制</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倒计时、完成/​退出、休息、保存提示</w:t>
            </w:r>
          </w:p>
        </w:tc>
        <w:tc>
          <w:tcPr>
            <w:tcW w:type="dxa" w:w="3458"/>
            <w:vAlign w:val="center"/>
          </w:tcPr>
          <w:p>
            <w:pPr>
              <w:spacing w:line="269" w:lineRule="auto" w:before="60" w:after="60"/>
              <w:ind w:firstLine="0"/>
            </w:pPr>
            <w:r>
              <w:rPr>
                <w:rFonts w:ascii="Times New Roman" w:hAnsi="Times New Roman" w:eastAsia="宋体"/>
                <w:b w:val="0"/>
                <w:sz w:val="21"/>
              </w:rPr>
              <w:t>相同</w:t>
            </w:r>
          </w:p>
        </w:tc>
        <w:tc>
          <w:tcPr>
            <w:tcW w:type="dxa" w:w="3515"/>
            <w:vAlign w:val="center"/>
          </w:tcPr>
          <w:p>
            <w:pPr>
              <w:spacing w:line="269" w:lineRule="auto" w:before="60" w:after="60"/>
              <w:ind w:firstLine="0"/>
            </w:pPr>
            <w:r>
              <w:rPr>
                <w:rFonts w:ascii="Times New Roman" w:hAnsi="Times New Roman" w:eastAsia="宋体"/>
                <w:b w:val="0"/>
                <w:sz w:val="21"/>
              </w:rPr>
              <w:t>相同</w:t>
            </w:r>
          </w:p>
        </w:tc>
      </w:tr>
    </w:tbl>
    <w:p>
      <w:pPr>
        <w:spacing w:after="20"/>
      </w:pPr>
    </w:p>
    <w:p>
      <w:r>
        <w:rPr>
          <w:rFonts w:ascii="Times New Roman" w:hAnsi="Times New Roman" w:eastAsia="宋体"/>
          <w:b w:val="0"/>
          <w:sz w:val="24"/>
        </w:rPr>
        <w:t>B 的路径、顺序与参数提示作为完整辅助方案进行比较，研究结论不能单独归因于“笔触数量减少”或某个动画。颜色和粗细推荐属于干预，工具的可选范围保持一致。能力限制必须在命令入口和绘画内核执行，隐藏按钮但仍可调用自动补画是不合格实现。</w:t>
      </w:r>
    </w:p>
    <w:p>
      <w:pPr>
        <w:pStyle w:val="Heading2"/>
      </w:pPr>
      <w:r>
        <w:t>3.3 同图重复与练习影响</w:t>
      </w:r>
    </w:p>
    <w:p>
      <w:r>
        <w:rPr>
          <w:rFonts w:ascii="Times New Roman" w:hAnsi="Times New Roman" w:eastAsia="宋体"/>
          <w:b w:val="0"/>
          <w:sz w:val="24"/>
        </w:rPr>
        <w:t>AB/​BA 随机平衡只能减轻顺序影响，不能消除同一图片画两次产生的学习迁移。报告必须显示顺序人数、按顺序的配对差值，以及第一轮两组的描述性结果。第一轮比较人数更少，不能替代主要配对结论。正式实验固定 1 张图便于控制变量，但论文结论只适用于该材料及相近简化画，不能推广到任意油画或照片。</w:t>
      </w:r>
    </w:p>
    <w:p>
      <w:r>
        <w:rPr>
          <w:rFonts w:ascii="Times New Roman" w:hAnsi="Times New Roman" w:eastAsia="宋体"/>
          <w:b w:val="0"/>
          <w:sz w:val="24"/>
        </w:rPr>
        <w:t>建议用大小为 4 的平衡随机区组，每区组 2 个 AB、2 个 BA，服务端事务领取；研究者不能预览未来分配来挑选参与者。停止规则拟定为达到 24 个有效配对或最多 30 名正式入组者，以先到者为准，预试不计入；实际有效 AB/​BA 数可能因缺失而不完全相等，应如实报告，不能为了凑平衡排除已有数据。</w:t>
      </w:r>
    </w:p>
    <w:p>
      <w:pPr>
        <w:pStyle w:val="Heading1"/>
      </w:pPr>
      <w:bookmarkStart w:id="4" w:name="plan_4"/>
      <w:r>
        <w:t>4 状态机、计时与异常处理</w:t>
      </w:r>
      <w:bookmarkEnd w:id="4"/>
    </w:p>
    <w:p>
      <w:pPr>
        <w:pStyle w:val="Heading2"/>
      </w:pPr>
      <w:r>
        <w:t>4.1 分离四种状态</w:t>
      </w:r>
    </w:p>
    <w:p>
      <w:r>
        <w:rPr>
          <w:rFonts w:ascii="Times New Roman" w:hAnsi="Times New Roman" w:eastAsia="宋体"/>
          <w:b w:val="0"/>
          <w:sz w:val="24"/>
        </w:rPr>
        <w:t>任务状态：created → ready → running → submitted /​ timeout /​ withdrawn /​ technical_​error。问卷、存储和评分另建状态，不把“画完了”“文件上传了”“报告完整了”合并为一个完成标志。</w:t>
      </w:r>
    </w:p>
    <w:p>
      <w:r>
        <w:rPr>
          <w:rFonts w:ascii="Times New Roman" w:hAnsi="Times New Roman" w:eastAsia="宋体"/>
          <w:b w:val="0"/>
          <w:sz w:val="24"/>
        </w:rPr>
        <w:t>保存状态：local_​pending → syncing → durable；失败转 retryable_​error 或需要研究者处理。评分状态：unassigned → one_​submitted → complete。报告状态：provisional → scored → frozen。一个任务可以已经 timeout，但仍在补传后测；这不应改变其绘画结束时间。</w:t>
      </w:r>
    </w:p>
    <w:p>
      <w:r>
        <w:rPr>
          <w:rFonts w:ascii="Times New Roman" w:hAnsi="Times New Roman" w:eastAsia="宋体"/>
          <w:b w:val="0"/>
          <w:sz w:val="24"/>
        </w:rPr>
        <w:t>条件切换必须创建独立 sessionId、清空画布与工具状态、撤销栈和回调；复用同一个 pairId、participantId 与 taskImageHash。不能让首轮笔迹、指导位置或旧定时器泄漏到下一轮。</w:t>
      </w:r>
    </w:p>
    <w:p>
      <w:pPr>
        <w:pStyle w:val="Heading2"/>
      </w:pPr>
      <w:r>
        <w:t>4.2 计时口径</w:t>
      </w:r>
    </w:p>
    <w:p>
      <w:r>
        <w:rPr>
          <w:rFonts w:ascii="Times New Roman" w:hAnsi="Times New Roman" w:eastAsia="宋体"/>
          <w:b w:val="0"/>
          <w:sz w:val="24"/>
        </w:rPr>
        <w:t>任务内事件以 performance.now() 相对起点记录 offsetMs，避免系统时钟调整污染时长；另存带时区的 ISO 时间、服务器 receivedAt、设备与页面实例编号。墙上时钟用于命名和跨阶段顺序，单次任务时长以单调时钟为主。</w:t>
      </w:r>
    </w:p>
    <w:p>
      <w:r>
        <w:rPr>
          <w:rFonts w:ascii="Times New Roman" w:hAnsi="Times New Roman" w:eastAsia="宋体"/>
          <w:b w:val="0"/>
          <w:sz w:val="24"/>
        </w:rPr>
        <w:t>taskElapsedMs 是从开始到结束的任务观察时长，包含看图、思考、换色与普通休息。固定 720000 ms 截止不因切页、主动休息或上传延长。系统延迟唤醒时，截止事件仍按预定截止点写入，并记录 observedAfterDeadlineMs；恢复后禁止继续落笔。检测睡眠或计时异常时标记质量问题，不能静默补出精确行为时间。</w:t>
      </w:r>
    </w:p>
    <w:p>
      <w:r>
        <w:rPr>
          <w:rFonts w:ascii="Times New Roman" w:hAnsi="Times New Roman" w:eastAsia="宋体"/>
          <w:b w:val="0"/>
          <w:sz w:val="24"/>
        </w:rPr>
        <w:t>首个原始主指针事件与首个有效绘画动作分开计时。有效绘画拟定义为引擎真实提交的非橡皮笔迹且路径长度超过画布对角线 0.5%；点状标记是否计入须在预试结合画笔表现冻结。有效动作不是“与指导匹配成功”，两条件阈值相同。</w:t>
      </w:r>
    </w:p>
    <w:p>
      <w:pPr>
        <w:pStyle w:val="Heading2"/>
      </w:pPr>
      <w:r>
        <w:t>4.3 常见异常的固定处理</w:t>
      </w:r>
    </w:p>
    <w:p>
      <w:pPr>
        <w:keepNext/>
        <w:ind w:firstLine="0"/>
      </w:pPr>
      <w:r>
        <w:rPr>
          <w:rFonts w:ascii="Times New Roman" w:hAnsi="Times New Roman" w:eastAsia="宋体"/>
          <w:b/>
          <w:sz w:val="21"/>
        </w:rPr>
        <w:t>表 6  4.3 常见异常的固定处理</w:t>
      </w:r>
    </w:p>
    <w:tbl>
      <w:tblPr>
        <w:tblStyle w:val="TableGrid"/>
        <w:tblW w:type="auto" w:w="0"/>
        <w:jc w:val="center"/>
        <w:tblLayout w:type="fixed"/>
        <w:tblLook w:firstColumn="1" w:firstRow="1" w:lastColumn="0" w:lastRow="0" w:noHBand="0" w:noVBand="1" w:val="04A0"/>
      </w:tblPr>
      <w:tblGrid>
        <w:gridCol w:w="1814"/>
        <w:gridCol w:w="3458"/>
        <w:gridCol w:w="3515"/>
      </w:tblGrid>
      <w:tr>
        <w:trPr>
          <w:cantSplit/>
          <w:tblHeader w:val="true"/>
        </w:trPr>
        <w:tc>
          <w:tcPr>
            <w:tcW w:type="dxa" w:w="1814"/>
            <w:vAlign w:val="center"/>
            <w:shd w:fill="ECEAFE"/>
          </w:tcPr>
          <w:p>
            <w:pPr>
              <w:spacing w:line="269" w:lineRule="auto" w:before="60" w:after="60"/>
              <w:ind w:firstLine="0"/>
            </w:pPr>
            <w:r>
              <w:rPr>
                <w:rFonts w:ascii="Times New Roman" w:hAnsi="Times New Roman" w:eastAsia="宋体"/>
                <w:b/>
                <w:sz w:val="21"/>
              </w:rPr>
              <w:t>场景</w:t>
            </w:r>
          </w:p>
        </w:tc>
        <w:tc>
          <w:tcPr>
            <w:tcW w:type="dxa" w:w="3458"/>
            <w:vAlign w:val="center"/>
            <w:shd w:fill="ECEAFE"/>
          </w:tcPr>
          <w:p>
            <w:pPr>
              <w:spacing w:line="269" w:lineRule="auto" w:before="60" w:after="60"/>
              <w:ind w:firstLine="0"/>
            </w:pPr>
            <w:r>
              <w:rPr>
                <w:rFonts w:ascii="Times New Roman" w:hAnsi="Times New Roman" w:eastAsia="宋体"/>
                <w:b/>
                <w:sz w:val="21"/>
              </w:rPr>
              <w:t>程序行为</w:t>
            </w:r>
          </w:p>
        </w:tc>
        <w:tc>
          <w:tcPr>
            <w:tcW w:type="dxa" w:w="3515"/>
            <w:vAlign w:val="center"/>
            <w:shd w:fill="ECEAFE"/>
          </w:tcPr>
          <w:p>
            <w:pPr>
              <w:spacing w:line="269" w:lineRule="auto" w:before="60" w:after="60"/>
              <w:ind w:firstLine="0"/>
            </w:pPr>
            <w:r>
              <w:rPr>
                <w:rFonts w:ascii="Times New Roman" w:hAnsi="Times New Roman" w:eastAsia="宋体"/>
                <w:b/>
                <w:sz w:val="21"/>
              </w:rPr>
              <w:t>数据与实验处理</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断网但页面继续运行</w:t>
            </w:r>
          </w:p>
        </w:tc>
        <w:tc>
          <w:tcPr>
            <w:tcW w:type="dxa" w:w="3458"/>
            <w:vAlign w:val="center"/>
          </w:tcPr>
          <w:p>
            <w:pPr>
              <w:spacing w:line="269" w:lineRule="auto" w:before="60" w:after="60"/>
              <w:ind w:firstLine="0"/>
            </w:pPr>
            <w:r>
              <w:rPr>
                <w:rFonts w:ascii="Times New Roman" w:hAnsi="Times New Roman" w:eastAsia="宋体"/>
                <w:b w:val="0"/>
                <w:sz w:val="21"/>
              </w:rPr>
              <w:t>本地持久队列缓存；计时与截止照常；显示待同步</w:t>
            </w:r>
          </w:p>
        </w:tc>
        <w:tc>
          <w:tcPr>
            <w:tcW w:type="dxa" w:w="3515"/>
            <w:vAlign w:val="center"/>
          </w:tcPr>
          <w:p>
            <w:pPr>
              <w:spacing w:line="269" w:lineRule="auto" w:before="60" w:after="60"/>
              <w:ind w:firstLine="0"/>
            </w:pPr>
            <w:r>
              <w:rPr>
                <w:rFonts w:ascii="Times New Roman" w:hAnsi="Times New Roman" w:eastAsia="宋体"/>
                <w:b w:val="0"/>
                <w:sz w:val="21"/>
              </w:rPr>
              <w:t>重连按序重放，同事件不重复计数</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用户主动休息/​页面隐藏</w:t>
            </w:r>
          </w:p>
        </w:tc>
        <w:tc>
          <w:tcPr>
            <w:tcW w:type="dxa" w:w="3458"/>
            <w:vAlign w:val="center"/>
          </w:tcPr>
          <w:p>
            <w:pPr>
              <w:spacing w:line="269" w:lineRule="auto" w:before="60" w:after="60"/>
              <w:ind w:firstLine="0"/>
            </w:pPr>
            <w:r>
              <w:rPr>
                <w:rFonts w:ascii="Times New Roman" w:hAnsi="Times New Roman" w:eastAsia="宋体"/>
                <w:b w:val="0"/>
                <w:sz w:val="21"/>
              </w:rPr>
              <w:t>记录开始结束与区间；普通休息不停止总计时</w:t>
            </w:r>
          </w:p>
        </w:tc>
        <w:tc>
          <w:tcPr>
            <w:tcW w:type="dxa" w:w="3515"/>
            <w:vAlign w:val="center"/>
          </w:tcPr>
          <w:p>
            <w:pPr>
              <w:spacing w:line="269" w:lineRule="auto" w:before="60" w:after="60"/>
              <w:ind w:firstLine="0"/>
            </w:pPr>
            <w:r>
              <w:rPr>
                <w:rFonts w:ascii="Times New Roman" w:hAnsi="Times New Roman" w:eastAsia="宋体"/>
                <w:b w:val="0"/>
                <w:sz w:val="21"/>
              </w:rPr>
              <w:t>重叠区间取并集；不能解释为紧张或不会画</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刷新、浏览器崩溃、页面被回收</w:t>
            </w:r>
          </w:p>
        </w:tc>
        <w:tc>
          <w:tcPr>
            <w:tcW w:type="dxa" w:w="3458"/>
            <w:vAlign w:val="center"/>
          </w:tcPr>
          <w:p>
            <w:pPr>
              <w:spacing w:line="269" w:lineRule="auto" w:before="60" w:after="60"/>
              <w:ind w:firstLine="0"/>
            </w:pPr>
            <w:r>
              <w:rPr>
                <w:rFonts w:ascii="Times New Roman" w:hAnsi="Times New Roman" w:eastAsia="宋体"/>
                <w:b w:val="0"/>
                <w:sz w:val="21"/>
              </w:rPr>
              <w:t>恢复已保存记录和待同步队列；不拼接新页面的单调时间</w:t>
            </w:r>
          </w:p>
        </w:tc>
        <w:tc>
          <w:tcPr>
            <w:tcW w:type="dxa" w:w="3515"/>
            <w:vAlign w:val="center"/>
          </w:tcPr>
          <w:p>
            <w:pPr>
              <w:spacing w:line="269" w:lineRule="auto" w:before="60" w:after="60"/>
              <w:ind w:firstLine="0"/>
            </w:pPr>
            <w:r>
              <w:rPr>
                <w:rFonts w:ascii="Times New Roman" w:hAnsi="Times New Roman" w:eastAsia="宋体"/>
                <w:b w:val="0"/>
                <w:sz w:val="21"/>
              </w:rPr>
              <w:t>第一版将进行中任务标为 technical_​error，研究者决定另开重测</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刷新后发现旧任务已截止</w:t>
            </w:r>
          </w:p>
        </w:tc>
        <w:tc>
          <w:tcPr>
            <w:tcW w:type="dxa" w:w="3458"/>
            <w:vAlign w:val="center"/>
          </w:tcPr>
          <w:p>
            <w:pPr>
              <w:spacing w:line="269" w:lineRule="auto" w:before="60" w:after="60"/>
              <w:ind w:firstLine="0"/>
            </w:pPr>
            <w:r>
              <w:rPr>
                <w:rFonts w:ascii="Times New Roman" w:hAnsi="Times New Roman" w:eastAsia="宋体"/>
                <w:b w:val="0"/>
                <w:sz w:val="21"/>
              </w:rPr>
              <w:t>保留故障发现时间、已确认事件和未知区间</w:t>
            </w:r>
          </w:p>
        </w:tc>
        <w:tc>
          <w:tcPr>
            <w:tcW w:type="dxa" w:w="3515"/>
            <w:vAlign w:val="center"/>
          </w:tcPr>
          <w:p>
            <w:pPr>
              <w:spacing w:line="269" w:lineRule="auto" w:before="60" w:after="60"/>
              <w:ind w:firstLine="0"/>
            </w:pPr>
            <w:r>
              <w:rPr>
                <w:rFonts w:ascii="Times New Roman" w:hAnsi="Times New Roman" w:eastAsia="宋体"/>
                <w:b w:val="0"/>
                <w:sz w:val="21"/>
              </w:rPr>
              <w:t>不伪造丢失时段动作，按协议标记技术失败</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重测</w:t>
            </w:r>
          </w:p>
        </w:tc>
        <w:tc>
          <w:tcPr>
            <w:tcW w:type="dxa" w:w="3458"/>
            <w:vAlign w:val="center"/>
          </w:tcPr>
          <w:p>
            <w:pPr>
              <w:spacing w:line="269" w:lineRule="auto" w:before="60" w:after="60"/>
              <w:ind w:firstLine="0"/>
            </w:pPr>
            <w:r>
              <w:rPr>
                <w:rFonts w:ascii="Times New Roman" w:hAnsi="Times New Roman" w:eastAsia="宋体"/>
                <w:b w:val="0"/>
                <w:sz w:val="21"/>
              </w:rPr>
              <w:t>新 sessionId /​ attemptId，关联 supersedesSessionId</w:t>
            </w:r>
          </w:p>
        </w:tc>
        <w:tc>
          <w:tcPr>
            <w:tcW w:type="dxa" w:w="3515"/>
            <w:vAlign w:val="center"/>
          </w:tcPr>
          <w:p>
            <w:pPr>
              <w:spacing w:line="269" w:lineRule="auto" w:before="60" w:after="60"/>
              <w:ind w:firstLine="0"/>
            </w:pPr>
            <w:r>
              <w:rPr>
                <w:rFonts w:ascii="Times New Roman" w:hAnsi="Times New Roman" w:eastAsia="宋体"/>
                <w:b w:val="0"/>
                <w:sz w:val="21"/>
              </w:rPr>
              <w:t>原记录保留；不能重测到结果满意为止；按预设规则纳入</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用户提前结束但作品未完成</w:t>
            </w:r>
          </w:p>
        </w:tc>
        <w:tc>
          <w:tcPr>
            <w:tcW w:type="dxa" w:w="3458"/>
            <w:vAlign w:val="center"/>
          </w:tcPr>
          <w:p>
            <w:pPr>
              <w:spacing w:line="269" w:lineRule="auto" w:before="60" w:after="60"/>
              <w:ind w:firstLine="0"/>
            </w:pPr>
            <w:r>
              <w:rPr>
                <w:rFonts w:ascii="Times New Roman" w:hAnsi="Times New Roman" w:eastAsia="宋体"/>
                <w:b w:val="0"/>
                <w:sz w:val="21"/>
              </w:rPr>
              <w:t>保留 submitted 与实际结束时间</w:t>
            </w:r>
          </w:p>
        </w:tc>
        <w:tc>
          <w:tcPr>
            <w:tcW w:type="dxa" w:w="3515"/>
            <w:vAlign w:val="center"/>
          </w:tcPr>
          <w:p>
            <w:pPr>
              <w:spacing w:line="269" w:lineRule="auto" w:before="60" w:after="60"/>
              <w:ind w:firstLine="0"/>
            </w:pPr>
            <w:r>
              <w:rPr>
                <w:rFonts w:ascii="Times New Roman" w:hAnsi="Times New Roman" w:eastAsia="宋体"/>
                <w:b w:val="0"/>
                <w:sz w:val="21"/>
              </w:rPr>
              <w:t>评分后判断是否达标，不能自动称“完成更快”</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主动撤回</w:t>
            </w:r>
          </w:p>
        </w:tc>
        <w:tc>
          <w:tcPr>
            <w:tcW w:type="dxa" w:w="3458"/>
            <w:vAlign w:val="center"/>
          </w:tcPr>
          <w:p>
            <w:pPr>
              <w:spacing w:line="269" w:lineRule="auto" w:before="60" w:after="60"/>
              <w:ind w:firstLine="0"/>
            </w:pPr>
            <w:r>
              <w:rPr>
                <w:rFonts w:ascii="Times New Roman" w:hAnsi="Times New Roman" w:eastAsia="宋体"/>
                <w:b w:val="0"/>
                <w:sz w:val="21"/>
              </w:rPr>
              <w:t>停止任务；展示撤回范围与凭证</w:t>
            </w:r>
          </w:p>
        </w:tc>
        <w:tc>
          <w:tcPr>
            <w:tcW w:type="dxa" w:w="3515"/>
            <w:vAlign w:val="center"/>
          </w:tcPr>
          <w:p>
            <w:pPr>
              <w:spacing w:line="269" w:lineRule="auto" w:before="60" w:after="60"/>
              <w:ind w:firstLine="0"/>
            </w:pPr>
            <w:r>
              <w:rPr>
                <w:rFonts w:ascii="Times New Roman" w:hAnsi="Times New Roman" w:eastAsia="宋体"/>
                <w:b w:val="0"/>
                <w:sz w:val="21"/>
              </w:rPr>
              <w:t>按同意约定处理日志、作品、评分和派生结果</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重复点击完成/​重复请求</w:t>
            </w:r>
          </w:p>
        </w:tc>
        <w:tc>
          <w:tcPr>
            <w:tcW w:type="dxa" w:w="3458"/>
            <w:vAlign w:val="center"/>
          </w:tcPr>
          <w:p>
            <w:pPr>
              <w:spacing w:line="269" w:lineRule="auto" w:before="60" w:after="60"/>
              <w:ind w:firstLine="0"/>
            </w:pPr>
            <w:r>
              <w:rPr>
                <w:rFonts w:ascii="Times New Roman" w:hAnsi="Times New Roman" w:eastAsia="宋体"/>
                <w:b w:val="0"/>
                <w:sz w:val="21"/>
              </w:rPr>
              <w:t>终态幂等，返回同一确认</w:t>
            </w:r>
          </w:p>
        </w:tc>
        <w:tc>
          <w:tcPr>
            <w:tcW w:type="dxa" w:w="3515"/>
            <w:vAlign w:val="center"/>
          </w:tcPr>
          <w:p>
            <w:pPr>
              <w:spacing w:line="269" w:lineRule="auto" w:before="60" w:after="60"/>
              <w:ind w:firstLine="0"/>
            </w:pPr>
            <w:r>
              <w:rPr>
                <w:rFonts w:ascii="Times New Roman" w:hAnsi="Times New Roman" w:eastAsia="宋体"/>
                <w:b w:val="0"/>
                <w:sz w:val="21"/>
              </w:rPr>
              <w:t>不产生第二条结束事件或重复文件</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两个标签页同时进入</w:t>
            </w:r>
          </w:p>
        </w:tc>
        <w:tc>
          <w:tcPr>
            <w:tcW w:type="dxa" w:w="3458"/>
            <w:vAlign w:val="center"/>
          </w:tcPr>
          <w:p>
            <w:pPr>
              <w:spacing w:line="269" w:lineRule="auto" w:before="60" w:after="60"/>
              <w:ind w:firstLine="0"/>
            </w:pPr>
            <w:r>
              <w:rPr>
                <w:rFonts w:ascii="Times New Roman" w:hAnsi="Times New Roman" w:eastAsia="宋体"/>
                <w:b w:val="0"/>
                <w:sz w:val="21"/>
              </w:rPr>
              <w:t>服务端活动会话锁和页面实例租约，后开页面只读提示</w:t>
            </w:r>
          </w:p>
        </w:tc>
        <w:tc>
          <w:tcPr>
            <w:tcW w:type="dxa" w:w="3515"/>
            <w:vAlign w:val="center"/>
          </w:tcPr>
          <w:p>
            <w:pPr>
              <w:spacing w:line="269" w:lineRule="auto" w:before="60" w:after="60"/>
              <w:ind w:firstLine="0"/>
            </w:pPr>
            <w:r>
              <w:rPr>
                <w:rFonts w:ascii="Times New Roman" w:hAnsi="Times New Roman" w:eastAsia="宋体"/>
                <w:b w:val="0"/>
                <w:sz w:val="21"/>
              </w:rPr>
              <w:t>禁止两个输入源合并污染同一会话</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不支持设备、作品导出失败、功能越权</w:t>
            </w:r>
          </w:p>
        </w:tc>
        <w:tc>
          <w:tcPr>
            <w:tcW w:type="dxa" w:w="3458"/>
            <w:vAlign w:val="center"/>
          </w:tcPr>
          <w:p>
            <w:pPr>
              <w:spacing w:line="269" w:lineRule="auto" w:before="60" w:after="60"/>
              <w:ind w:firstLine="0"/>
            </w:pPr>
            <w:r>
              <w:rPr>
                <w:rFonts w:ascii="Times New Roman" w:hAnsi="Times New Roman" w:eastAsia="宋体"/>
                <w:b w:val="0"/>
                <w:sz w:val="21"/>
              </w:rPr>
              <w:t>停止继续任务并记录明确原因</w:t>
            </w:r>
          </w:p>
        </w:tc>
        <w:tc>
          <w:tcPr>
            <w:tcW w:type="dxa" w:w="3515"/>
            <w:vAlign w:val="center"/>
          </w:tcPr>
          <w:p>
            <w:pPr>
              <w:spacing w:line="269" w:lineRule="auto" w:before="60" w:after="60"/>
              <w:ind w:firstLine="0"/>
            </w:pPr>
            <w:r>
              <w:rPr>
                <w:rFonts w:ascii="Times New Roman" w:hAnsi="Times New Roman" w:eastAsia="宋体"/>
                <w:b w:val="0"/>
                <w:sz w:val="21"/>
              </w:rPr>
              <w:t>不把技术失败混为退出或普通超时</w:t>
            </w:r>
          </w:p>
        </w:tc>
      </w:tr>
    </w:tbl>
    <w:p>
      <w:pPr>
        <w:spacing w:after="20"/>
      </w:pPr>
    </w:p>
    <w:p>
      <w:pPr>
        <w:pStyle w:val="Heading1"/>
      </w:pPr>
      <w:bookmarkStart w:id="5" w:name="plan_5"/>
      <w:r>
        <w:t>5 数据埋点与指标字典</w:t>
      </w:r>
      <w:bookmarkEnd w:id="5"/>
    </w:p>
    <w:p>
      <w:pPr>
        <w:pStyle w:val="Heading2"/>
      </w:pPr>
      <w:r>
        <w:t>5.1 共同事件结构</w:t>
      </w:r>
    </w:p>
    <w:p>
      <w:r>
        <w:rPr>
          <w:rFonts w:ascii="Times New Roman" w:hAnsi="Times New Roman" w:eastAsia="宋体"/>
          <w:b w:val="0"/>
          <w:sz w:val="24"/>
        </w:rPr>
        <w:t>每条事件至少包含 eventId、sessionId、pageInstanceId、seq、type、offsetMs、clientAt、payload、schemaVersion。服务端追加 receivedAt；participantId、condition、order、材料和协议版本以服务端会话关系为准，不信任客户端任意改写。</w:t>
      </w:r>
    </w:p>
    <w:p>
      <w:r>
        <w:rPr>
          <w:rFonts w:ascii="Times New Roman" w:hAnsi="Times New Roman" w:eastAsia="宋体"/>
          <w:b w:val="0"/>
          <w:sz w:val="24"/>
        </w:rPr>
        <w:t>事件从底层绘画控制器统一发送，覆盖主指针、指针取消、最终落笔和工具命令。不能只在页面按钮或匹配成功回调里打点，也不能重复订阅 React 回调而重复计数。默认不记录完整逐点坐标、颜色轨迹、姓名、原图路径或访问令牌；路径长度、持续时间、输入类别等摘要足够支持本轮研究。用于评分的作品 PNG 单独私有保存。</w:t>
      </w:r>
    </w:p>
    <w:p>
      <w:pPr>
        <w:keepNext/>
        <w:ind w:firstLine="0"/>
      </w:pPr>
      <w:r>
        <w:rPr>
          <w:rFonts w:ascii="Times New Roman" w:hAnsi="Times New Roman" w:eastAsia="宋体"/>
          <w:b/>
          <w:sz w:val="21"/>
        </w:rPr>
        <w:t>表 7  5.1 共同事件结构</w:t>
      </w:r>
    </w:p>
    <w:tbl>
      <w:tblPr>
        <w:tblStyle w:val="TableGrid"/>
        <w:tblW w:type="auto" w:w="0"/>
        <w:jc w:val="center"/>
        <w:tblLayout w:type="fixed"/>
        <w:tblLook w:firstColumn="1" w:firstRow="1" w:lastColumn="0" w:lastRow="0" w:noHBand="0" w:noVBand="1" w:val="04A0"/>
      </w:tblPr>
      <w:tblGrid>
        <w:gridCol w:w="1814"/>
        <w:gridCol w:w="3458"/>
        <w:gridCol w:w="3515"/>
      </w:tblGrid>
      <w:tr>
        <w:trPr>
          <w:cantSplit/>
          <w:tblHeader w:val="true"/>
        </w:trPr>
        <w:tc>
          <w:tcPr>
            <w:tcW w:type="dxa" w:w="1814"/>
            <w:vAlign w:val="center"/>
            <w:shd w:fill="ECEAFE"/>
          </w:tcPr>
          <w:p>
            <w:pPr>
              <w:spacing w:line="269" w:lineRule="auto" w:before="60" w:after="60"/>
              <w:ind w:firstLine="0"/>
            </w:pPr>
            <w:r>
              <w:rPr>
                <w:rFonts w:ascii="Times New Roman" w:hAnsi="Times New Roman" w:eastAsia="宋体"/>
                <w:b/>
                <w:sz w:val="21"/>
              </w:rPr>
              <w:t>事件组</w:t>
            </w:r>
          </w:p>
        </w:tc>
        <w:tc>
          <w:tcPr>
            <w:tcW w:type="dxa" w:w="3458"/>
            <w:vAlign w:val="center"/>
            <w:shd w:fill="ECEAFE"/>
          </w:tcPr>
          <w:p>
            <w:pPr>
              <w:spacing w:line="269" w:lineRule="auto" w:before="60" w:after="60"/>
              <w:ind w:firstLine="0"/>
            </w:pPr>
            <w:r>
              <w:rPr>
                <w:rFonts w:ascii="Times New Roman" w:hAnsi="Times New Roman" w:eastAsia="宋体"/>
                <w:b/>
                <w:sz w:val="21"/>
              </w:rPr>
              <w:t>必需事件</w:t>
            </w:r>
          </w:p>
        </w:tc>
        <w:tc>
          <w:tcPr>
            <w:tcW w:type="dxa" w:w="3515"/>
            <w:vAlign w:val="center"/>
            <w:shd w:fill="ECEAFE"/>
          </w:tcPr>
          <w:p>
            <w:pPr>
              <w:spacing w:line="269" w:lineRule="auto" w:before="60" w:after="60"/>
              <w:ind w:firstLine="0"/>
            </w:pPr>
            <w:r>
              <w:rPr>
                <w:rFonts w:ascii="Times New Roman" w:hAnsi="Times New Roman" w:eastAsia="宋体"/>
                <w:b/>
                <w:sz w:val="21"/>
              </w:rPr>
              <w:t>关键载荷/​目的</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入组</w:t>
            </w:r>
          </w:p>
        </w:tc>
        <w:tc>
          <w:tcPr>
            <w:tcW w:type="dxa" w:w="3458"/>
            <w:vAlign w:val="center"/>
          </w:tcPr>
          <w:p>
            <w:pPr>
              <w:spacing w:line="269" w:lineRule="auto" w:before="60" w:after="60"/>
              <w:ind w:firstLine="0"/>
            </w:pPr>
            <w:r>
              <w:rPr>
                <w:rFonts w:ascii="Times New Roman" w:hAnsi="Times New Roman" w:eastAsia="宋体"/>
                <w:b w:val="0"/>
                <w:sz w:val="21"/>
              </w:rPr>
              <w:t>screening_​completed、consent_​recorded、assignment_​created</w:t>
            </w:r>
          </w:p>
        </w:tc>
        <w:tc>
          <w:tcPr>
            <w:tcW w:type="dxa" w:w="3515"/>
            <w:vAlign w:val="center"/>
          </w:tcPr>
          <w:p>
            <w:pPr>
              <w:spacing w:line="269" w:lineRule="auto" w:before="60" w:after="60"/>
              <w:ind w:firstLine="0"/>
            </w:pPr>
            <w:r>
              <w:rPr>
                <w:rFonts w:ascii="Times New Roman" w:hAnsi="Times New Roman" w:eastAsia="宋体"/>
                <w:b w:val="0"/>
                <w:sz w:val="21"/>
              </w:rPr>
              <w:t>筛选结果、同意版本、条件顺序、pairId</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准备</w:t>
            </w:r>
          </w:p>
        </w:tc>
        <w:tc>
          <w:tcPr>
            <w:tcW w:type="dxa" w:w="3458"/>
            <w:vAlign w:val="center"/>
          </w:tcPr>
          <w:p>
            <w:pPr>
              <w:spacing w:line="269" w:lineRule="auto" w:before="60" w:after="60"/>
              <w:ind w:firstLine="0"/>
            </w:pPr>
            <w:r>
              <w:rPr>
                <w:rFonts w:ascii="Times New Roman" w:hAnsi="Times New Roman" w:eastAsia="宋体"/>
                <w:b w:val="0"/>
                <w:sz w:val="21"/>
              </w:rPr>
              <w:t>practice_​started/​ended、questionnaire_​submitted、task_​ready</w:t>
            </w:r>
          </w:p>
        </w:tc>
        <w:tc>
          <w:tcPr>
            <w:tcW w:type="dxa" w:w="3515"/>
            <w:vAlign w:val="center"/>
          </w:tcPr>
          <w:p>
            <w:pPr>
              <w:spacing w:line="269" w:lineRule="auto" w:before="60" w:after="60"/>
              <w:ind w:firstLine="0"/>
            </w:pPr>
            <w:r>
              <w:rPr>
                <w:rFonts w:ascii="Times New Roman" w:hAnsi="Times New Roman" w:eastAsia="宋体"/>
                <w:b w:val="0"/>
                <w:sz w:val="21"/>
              </w:rPr>
              <w:t>练习材料、问卷版本与阶段、资源校验</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任务</w:t>
            </w:r>
          </w:p>
        </w:tc>
        <w:tc>
          <w:tcPr>
            <w:tcW w:type="dxa" w:w="3458"/>
            <w:vAlign w:val="center"/>
          </w:tcPr>
          <w:p>
            <w:pPr>
              <w:spacing w:line="269" w:lineRule="auto" w:before="60" w:after="60"/>
              <w:ind w:firstLine="0"/>
            </w:pPr>
            <w:r>
              <w:rPr>
                <w:rFonts w:ascii="Times New Roman" w:hAnsi="Times New Roman" w:eastAsia="宋体"/>
                <w:b w:val="0"/>
                <w:sz w:val="21"/>
              </w:rPr>
              <w:t>task_​started、task_​ended</w:t>
            </w:r>
          </w:p>
        </w:tc>
        <w:tc>
          <w:tcPr>
            <w:tcW w:type="dxa" w:w="3515"/>
            <w:vAlign w:val="center"/>
          </w:tcPr>
          <w:p>
            <w:pPr>
              <w:spacing w:line="269" w:lineRule="auto" w:before="60" w:after="60"/>
              <w:ind w:firstLine="0"/>
            </w:pPr>
            <w:r>
              <w:rPr>
                <w:rFonts w:ascii="Times New Roman" w:hAnsi="Times New Roman" w:eastAsia="宋体"/>
                <w:b w:val="0"/>
                <w:sz w:val="21"/>
              </w:rPr>
              <w:t>唯一开始/​终止、截止点、终止原因</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绘画输入</w:t>
            </w:r>
          </w:p>
        </w:tc>
        <w:tc>
          <w:tcPr>
            <w:tcW w:type="dxa" w:w="3458"/>
            <w:vAlign w:val="center"/>
          </w:tcPr>
          <w:p>
            <w:pPr>
              <w:spacing w:line="269" w:lineRule="auto" w:before="60" w:after="60"/>
              <w:ind w:firstLine="0"/>
            </w:pPr>
            <w:r>
              <w:rPr>
                <w:rFonts w:ascii="Times New Roman" w:hAnsi="Times New Roman" w:eastAsia="宋体"/>
                <w:b w:val="0"/>
                <w:sz w:val="21"/>
              </w:rPr>
              <w:t>stroke_​started、stroke_​ended、stroke_​cancelled</w:t>
            </w:r>
          </w:p>
        </w:tc>
        <w:tc>
          <w:tcPr>
            <w:tcW w:type="dxa" w:w="3515"/>
            <w:vAlign w:val="center"/>
          </w:tcPr>
          <w:p>
            <w:pPr>
              <w:spacing w:line="269" w:lineRule="auto" w:before="60" w:after="60"/>
              <w:ind w:firstLine="0"/>
            </w:pPr>
            <w:r>
              <w:rPr>
                <w:rFonts w:ascii="Times New Roman" w:hAnsi="Times New Roman" w:eastAsia="宋体"/>
                <w:b w:val="0"/>
                <w:sz w:val="21"/>
              </w:rPr>
              <w:t>strokeId、持续时间、归一化长度、是否实际渲染、取消/​无效原因</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指导反馈</w:t>
            </w:r>
          </w:p>
        </w:tc>
        <w:tc>
          <w:tcPr>
            <w:tcW w:type="dxa" w:w="3458"/>
            <w:vAlign w:val="center"/>
          </w:tcPr>
          <w:p>
            <w:pPr>
              <w:spacing w:line="269" w:lineRule="auto" w:before="60" w:after="60"/>
              <w:ind w:firstLine="0"/>
            </w:pPr>
            <w:r>
              <w:rPr>
                <w:rFonts w:ascii="Times New Roman" w:hAnsi="Times New Roman" w:eastAsia="宋体"/>
                <w:b w:val="0"/>
                <w:sz w:val="21"/>
              </w:rPr>
              <w:t>guide_​evaluated、guide_​advanced、guide_​skipped、guide_​revisited</w:t>
            </w:r>
          </w:p>
        </w:tc>
        <w:tc>
          <w:tcPr>
            <w:tcW w:type="dxa" w:w="3515"/>
            <w:vAlign w:val="center"/>
          </w:tcPr>
          <w:p>
            <w:pPr>
              <w:spacing w:line="269" w:lineRule="auto" w:before="60" w:after="60"/>
              <w:ind w:firstLine="0"/>
            </w:pPr>
            <w:r>
              <w:rPr>
                <w:rFonts w:ascii="Times New Roman" w:hAnsi="Times New Roman" w:eastAsia="宋体"/>
                <w:b w:val="0"/>
                <w:sz w:val="21"/>
              </w:rPr>
              <w:t>planStrokeId、阶段、匹配结果、推进方式；A 不产生此组</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工具修改</w:t>
            </w:r>
          </w:p>
        </w:tc>
        <w:tc>
          <w:tcPr>
            <w:tcW w:type="dxa" w:w="3458"/>
            <w:vAlign w:val="center"/>
          </w:tcPr>
          <w:p>
            <w:pPr>
              <w:spacing w:line="269" w:lineRule="auto" w:before="60" w:after="60"/>
              <w:ind w:firstLine="0"/>
            </w:pPr>
            <w:r>
              <w:rPr>
                <w:rFonts w:ascii="Times New Roman" w:hAnsi="Times New Roman" w:eastAsia="宋体"/>
                <w:b w:val="0"/>
                <w:sz w:val="21"/>
              </w:rPr>
              <w:t>tool_​changed、parameter_​changed、undo、redo、canvas_​clear</w:t>
            </w:r>
          </w:p>
        </w:tc>
        <w:tc>
          <w:tcPr>
            <w:tcW w:type="dxa" w:w="3515"/>
            <w:vAlign w:val="center"/>
          </w:tcPr>
          <w:p>
            <w:pPr>
              <w:spacing w:line="269" w:lineRule="auto" w:before="60" w:after="60"/>
              <w:ind w:firstLine="0"/>
            </w:pPr>
            <w:r>
              <w:rPr>
                <w:rFonts w:ascii="Times New Roman" w:hAnsi="Times New Roman" w:eastAsia="宋体"/>
                <w:b w:val="0"/>
                <w:sz w:val="21"/>
              </w:rPr>
              <w:t>工具类别、用户选择/​接受推荐、历史动作关联；避免无必要记录具体颜色</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可见与休息</w:t>
            </w:r>
          </w:p>
        </w:tc>
        <w:tc>
          <w:tcPr>
            <w:tcW w:type="dxa" w:w="3458"/>
            <w:vAlign w:val="center"/>
          </w:tcPr>
          <w:p>
            <w:pPr>
              <w:spacing w:line="269" w:lineRule="auto" w:before="60" w:after="60"/>
              <w:ind w:firstLine="0"/>
            </w:pPr>
            <w:r>
              <w:rPr>
                <w:rFonts w:ascii="Times New Roman" w:hAnsi="Times New Roman" w:eastAsia="宋体"/>
                <w:b w:val="0"/>
                <w:sz w:val="21"/>
              </w:rPr>
              <w:t>visibility_​changed、break_​started/​ended</w:t>
            </w:r>
          </w:p>
        </w:tc>
        <w:tc>
          <w:tcPr>
            <w:tcW w:type="dxa" w:w="3515"/>
            <w:vAlign w:val="center"/>
          </w:tcPr>
          <w:p>
            <w:pPr>
              <w:spacing w:line="269" w:lineRule="auto" w:before="60" w:after="60"/>
              <w:ind w:firstLine="0"/>
            </w:pPr>
            <w:r>
              <w:rPr>
                <w:rFonts w:ascii="Times New Roman" w:hAnsi="Times New Roman" w:eastAsia="宋体"/>
                <w:b w:val="0"/>
                <w:sz w:val="21"/>
              </w:rPr>
              <w:t>区间边界、主动休息与后台区分</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系统状态</w:t>
            </w:r>
          </w:p>
        </w:tc>
        <w:tc>
          <w:tcPr>
            <w:tcW w:type="dxa" w:w="3458"/>
            <w:vAlign w:val="center"/>
          </w:tcPr>
          <w:p>
            <w:pPr>
              <w:spacing w:line="269" w:lineRule="auto" w:before="60" w:after="60"/>
              <w:ind w:firstLine="0"/>
            </w:pPr>
            <w:r>
              <w:rPr>
                <w:rFonts w:ascii="Times New Roman" w:hAnsi="Times New Roman" w:eastAsia="宋体"/>
                <w:b w:val="0"/>
                <w:sz w:val="21"/>
              </w:rPr>
              <w:t>system_​block_​started/​ended、asset_​error、capability_​violation</w:t>
            </w:r>
          </w:p>
        </w:tc>
        <w:tc>
          <w:tcPr>
            <w:tcW w:type="dxa" w:w="3515"/>
            <w:vAlign w:val="center"/>
          </w:tcPr>
          <w:p>
            <w:pPr>
              <w:spacing w:line="269" w:lineRule="auto" w:before="60" w:after="60"/>
              <w:ind w:firstLine="0"/>
            </w:pPr>
            <w:r>
              <w:rPr>
                <w:rFonts w:ascii="Times New Roman" w:hAnsi="Times New Roman" w:eastAsia="宋体"/>
                <w:b w:val="0"/>
                <w:sz w:val="21"/>
              </w:rPr>
              <w:t>真正不可操作区间、故障代码、禁止命令触发</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保存</w:t>
            </w:r>
          </w:p>
        </w:tc>
        <w:tc>
          <w:tcPr>
            <w:tcW w:type="dxa" w:w="3458"/>
            <w:vAlign w:val="center"/>
          </w:tcPr>
          <w:p>
            <w:pPr>
              <w:spacing w:line="269" w:lineRule="auto" w:before="60" w:after="60"/>
              <w:ind w:firstLine="0"/>
            </w:pPr>
            <w:r>
              <w:rPr>
                <w:rFonts w:ascii="Times New Roman" w:hAnsi="Times New Roman" w:eastAsia="宋体"/>
                <w:b w:val="0"/>
                <w:sz w:val="21"/>
              </w:rPr>
              <w:t>checkpoint_​received、artifact_​stored、session_​finalized</w:t>
            </w:r>
          </w:p>
        </w:tc>
        <w:tc>
          <w:tcPr>
            <w:tcW w:type="dxa" w:w="3515"/>
            <w:vAlign w:val="center"/>
          </w:tcPr>
          <w:p>
            <w:pPr>
              <w:spacing w:line="269" w:lineRule="auto" w:before="60" w:after="60"/>
              <w:ind w:firstLine="0"/>
            </w:pPr>
            <w:r>
              <w:rPr>
                <w:rFonts w:ascii="Times New Roman" w:hAnsi="Times New Roman" w:eastAsia="宋体"/>
                <w:b w:val="0"/>
                <w:sz w:val="21"/>
              </w:rPr>
              <w:t>服务端审计事件，确认末序号、文件哈希、revision</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结束研究</w:t>
            </w:r>
          </w:p>
        </w:tc>
        <w:tc>
          <w:tcPr>
            <w:tcW w:type="dxa" w:w="3458"/>
            <w:vAlign w:val="center"/>
          </w:tcPr>
          <w:p>
            <w:pPr>
              <w:spacing w:line="269" w:lineRule="auto" w:before="60" w:after="60"/>
              <w:ind w:firstLine="0"/>
            </w:pPr>
            <w:r>
              <w:rPr>
                <w:rFonts w:ascii="Times New Roman" w:hAnsi="Times New Roman" w:eastAsia="宋体"/>
                <w:b w:val="0"/>
                <w:sz w:val="21"/>
              </w:rPr>
              <w:t>interview_​submitted、pair_​completed、withdrawal_​requested</w:t>
            </w:r>
          </w:p>
        </w:tc>
        <w:tc>
          <w:tcPr>
            <w:tcW w:type="dxa" w:w="3515"/>
            <w:vAlign w:val="center"/>
          </w:tcPr>
          <w:p>
            <w:pPr>
              <w:spacing w:line="269" w:lineRule="auto" w:before="60" w:after="60"/>
              <w:ind w:firstLine="0"/>
            </w:pPr>
            <w:r>
              <w:rPr>
                <w:rFonts w:ascii="Times New Roman" w:hAnsi="Times New Roman" w:eastAsia="宋体"/>
                <w:b w:val="0"/>
                <w:sz w:val="21"/>
              </w:rPr>
              <w:t>问题版本、回答缺失状态、配对与撤回关系</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评分分析</w:t>
            </w:r>
          </w:p>
        </w:tc>
        <w:tc>
          <w:tcPr>
            <w:tcW w:type="dxa" w:w="3458"/>
            <w:vAlign w:val="center"/>
          </w:tcPr>
          <w:p>
            <w:pPr>
              <w:spacing w:line="269" w:lineRule="auto" w:before="60" w:after="60"/>
              <w:ind w:firstLine="0"/>
            </w:pPr>
            <w:r>
              <w:rPr>
                <w:rFonts w:ascii="Times New Roman" w:hAnsi="Times New Roman" w:eastAsia="宋体"/>
                <w:b w:val="0"/>
                <w:sz w:val="21"/>
              </w:rPr>
              <w:t>rating_​submitted/​revised、inclusion_​decided、dataset_​frozen、export_​created</w:t>
            </w:r>
          </w:p>
        </w:tc>
        <w:tc>
          <w:tcPr>
            <w:tcW w:type="dxa" w:w="3515"/>
            <w:vAlign w:val="center"/>
          </w:tcPr>
          <w:p>
            <w:pPr>
              <w:spacing w:line="269" w:lineRule="auto" w:before="60" w:after="60"/>
              <w:ind w:firstLine="0"/>
            </w:pPr>
            <w:r>
              <w:rPr>
                <w:rFonts w:ascii="Times New Roman" w:hAnsi="Times New Roman" w:eastAsia="宋体"/>
                <w:b w:val="0"/>
                <w:sz w:val="21"/>
              </w:rPr>
              <w:t>评分版本、排除原因、数据集清单和分析版本</w:t>
            </w:r>
          </w:p>
        </w:tc>
      </w:tr>
    </w:tbl>
    <w:p>
      <w:pPr>
        <w:spacing w:after="20"/>
      </w:pPr>
    </w:p>
    <w:p>
      <w:r>
        <w:rPr>
          <w:rFonts w:ascii="Times New Roman" w:hAnsi="Times New Roman" w:eastAsia="宋体"/>
          <w:b w:val="0"/>
          <w:sz w:val="24"/>
        </w:rPr>
        <w:t>服务端审计流与客户端行为流分开编号，避免服务端确认事件写回客户端队列造成递归。原始动作数、有效绘画数、橡皮动作数、取消数、匹配通过数分别统计。</w:t>
      </w:r>
    </w:p>
    <w:p>
      <w:pPr>
        <w:pStyle w:val="Heading2"/>
      </w:pPr>
      <w:r>
        <w:t>5.2 论文核心指标的确定算法</w:t>
      </w:r>
    </w:p>
    <w:p>
      <w:pPr>
        <w:keepNext/>
        <w:ind w:firstLine="0"/>
      </w:pPr>
      <w:r>
        <w:rPr>
          <w:rFonts w:ascii="Times New Roman" w:hAnsi="Times New Roman" w:eastAsia="宋体"/>
          <w:b/>
          <w:sz w:val="21"/>
        </w:rPr>
        <w:t>表 8  5.2 论文核心指标的确定算法</w:t>
      </w:r>
    </w:p>
    <w:tbl>
      <w:tblPr>
        <w:tblStyle w:val="TableGrid"/>
        <w:tblW w:type="auto" w:w="0"/>
        <w:jc w:val="center"/>
        <w:tblLayout w:type="fixed"/>
        <w:tblLook w:firstColumn="1" w:firstRow="1" w:lastColumn="0" w:lastRow="0" w:noHBand="0" w:noVBand="1" w:val="04A0"/>
      </w:tblPr>
      <w:tblGrid>
        <w:gridCol w:w="1814"/>
        <w:gridCol w:w="3458"/>
        <w:gridCol w:w="3515"/>
      </w:tblGrid>
      <w:tr>
        <w:trPr>
          <w:cantSplit/>
          <w:tblHeader w:val="true"/>
        </w:trPr>
        <w:tc>
          <w:tcPr>
            <w:tcW w:type="dxa" w:w="1814"/>
            <w:vAlign w:val="center"/>
            <w:shd w:fill="ECEAFE"/>
          </w:tcPr>
          <w:p>
            <w:pPr>
              <w:spacing w:line="269" w:lineRule="auto" w:before="60" w:after="60"/>
              <w:ind w:firstLine="0"/>
            </w:pPr>
            <w:r>
              <w:rPr>
                <w:rFonts w:ascii="Times New Roman" w:hAnsi="Times New Roman" w:eastAsia="宋体"/>
                <w:b/>
                <w:sz w:val="21"/>
              </w:rPr>
              <w:t>指标</w:t>
            </w:r>
          </w:p>
        </w:tc>
        <w:tc>
          <w:tcPr>
            <w:tcW w:type="dxa" w:w="3458"/>
            <w:vAlign w:val="center"/>
            <w:shd w:fill="ECEAFE"/>
          </w:tcPr>
          <w:p>
            <w:pPr>
              <w:spacing w:line="269" w:lineRule="auto" w:before="60" w:after="60"/>
              <w:ind w:firstLine="0"/>
            </w:pPr>
            <w:r>
              <w:rPr>
                <w:rFonts w:ascii="Times New Roman" w:hAnsi="Times New Roman" w:eastAsia="宋体"/>
                <w:b/>
                <w:sz w:val="21"/>
              </w:rPr>
              <w:t>计算口径</w:t>
            </w:r>
          </w:p>
        </w:tc>
        <w:tc>
          <w:tcPr>
            <w:tcW w:type="dxa" w:w="3515"/>
            <w:vAlign w:val="center"/>
            <w:shd w:fill="ECEAFE"/>
          </w:tcPr>
          <w:p>
            <w:pPr>
              <w:spacing w:line="269" w:lineRule="auto" w:before="60" w:after="60"/>
              <w:ind w:firstLine="0"/>
            </w:pPr>
            <w:r>
              <w:rPr>
                <w:rFonts w:ascii="Times New Roman" w:hAnsi="Times New Roman" w:eastAsia="宋体"/>
                <w:b/>
                <w:sz w:val="21"/>
              </w:rPr>
              <w:t>缺失与解释</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作品完成度</w:t>
            </w:r>
          </w:p>
        </w:tc>
        <w:tc>
          <w:tcPr>
            <w:tcW w:type="dxa" w:w="3458"/>
            <w:vAlign w:val="center"/>
          </w:tcPr>
          <w:p>
            <w:pPr>
              <w:spacing w:line="269" w:lineRule="auto" w:before="60" w:after="60"/>
              <w:ind w:firstLine="0"/>
            </w:pPr>
            <w:r>
              <w:rPr>
                <w:rFonts w:ascii="Times New Roman" w:hAnsi="Times New Roman" w:eastAsia="宋体"/>
                <w:b w:val="0"/>
                <w:sz w:val="21"/>
              </w:rPr>
              <w:t>每人评分总分 /​ 20 × 100，再取两位评分者均值</w:t>
            </w:r>
          </w:p>
        </w:tc>
        <w:tc>
          <w:tcPr>
            <w:tcW w:type="dxa" w:w="3515"/>
            <w:vAlign w:val="center"/>
          </w:tcPr>
          <w:p>
            <w:pPr>
              <w:spacing w:line="269" w:lineRule="auto" w:before="60" w:after="60"/>
              <w:ind w:firstLine="0"/>
            </w:pPr>
            <w:r>
              <w:rPr>
                <w:rFonts w:ascii="Times New Roman" w:hAnsi="Times New Roman" w:eastAsia="宋体"/>
                <w:b w:val="0"/>
                <w:sz w:val="21"/>
              </w:rPr>
              <w:t>少一位评分者时最终分为 null，另显临时分</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达标</w:t>
            </w:r>
          </w:p>
        </w:tc>
        <w:tc>
          <w:tcPr>
            <w:tcW w:type="dxa" w:w="3458"/>
            <w:vAlign w:val="center"/>
          </w:tcPr>
          <w:p>
            <w:pPr>
              <w:spacing w:line="269" w:lineRule="auto" w:before="60" w:after="60"/>
              <w:ind w:firstLine="0"/>
            </w:pPr>
            <w:r>
              <w:rPr>
                <w:rFonts w:ascii="Times New Roman" w:hAnsi="Times New Roman" w:eastAsia="宋体"/>
                <w:b w:val="0"/>
                <w:sz w:val="21"/>
              </w:rPr>
              <w:t>平均完成度 ≥ 80，且预定主体结构项满足最低要求</w:t>
            </w:r>
          </w:p>
        </w:tc>
        <w:tc>
          <w:tcPr>
            <w:tcW w:type="dxa" w:w="3515"/>
            <w:vAlign w:val="center"/>
          </w:tcPr>
          <w:p>
            <w:pPr>
              <w:spacing w:line="269" w:lineRule="auto" w:before="60" w:after="60"/>
              <w:ind w:firstLine="0"/>
            </w:pPr>
            <w:r>
              <w:rPr>
                <w:rFonts w:ascii="Times New Roman" w:hAnsi="Times New Roman" w:eastAsia="宋体"/>
                <w:b w:val="0"/>
                <w:sz w:val="21"/>
              </w:rPr>
              <w:t>80 为待预试冻结的项目标准；评分不足时为 null</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再次绘画意愿</w:t>
            </w:r>
          </w:p>
        </w:tc>
        <w:tc>
          <w:tcPr>
            <w:tcW w:type="dxa" w:w="3458"/>
            <w:vAlign w:val="center"/>
          </w:tcPr>
          <w:p>
            <w:pPr>
              <w:spacing w:line="269" w:lineRule="auto" w:before="60" w:after="60"/>
              <w:ind w:firstLine="0"/>
            </w:pPr>
            <w:r>
              <w:rPr>
                <w:rFonts w:ascii="Times New Roman" w:hAnsi="Times New Roman" w:eastAsia="宋体"/>
                <w:b w:val="0"/>
                <w:sz w:val="21"/>
              </w:rPr>
              <w:t>两条件后测单题 B−A；另显示各自前后变化</w:t>
            </w:r>
          </w:p>
        </w:tc>
        <w:tc>
          <w:tcPr>
            <w:tcW w:type="dxa" w:w="3515"/>
            <w:vAlign w:val="center"/>
          </w:tcPr>
          <w:p>
            <w:pPr>
              <w:spacing w:line="269" w:lineRule="auto" w:before="60" w:after="60"/>
              <w:ind w:firstLine="0"/>
            </w:pPr>
            <w:r>
              <w:rPr>
                <w:rFonts w:ascii="Times New Roman" w:hAnsi="Times New Roman" w:eastAsia="宋体"/>
                <w:b w:val="0"/>
                <w:sz w:val="21"/>
              </w:rPr>
              <w:t>1—7 单题，不拼成未经验证量表</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满足感/​信心/​担忧</w:t>
            </w:r>
          </w:p>
        </w:tc>
        <w:tc>
          <w:tcPr>
            <w:tcW w:type="dxa" w:w="3458"/>
            <w:vAlign w:val="center"/>
          </w:tcPr>
          <w:p>
            <w:pPr>
              <w:spacing w:line="269" w:lineRule="auto" w:before="60" w:after="60"/>
              <w:ind w:firstLine="0"/>
            </w:pPr>
            <w:r>
              <w:rPr>
                <w:rFonts w:ascii="Times New Roman" w:hAnsi="Times New Roman" w:eastAsia="宋体"/>
                <w:b w:val="0"/>
                <w:sz w:val="21"/>
              </w:rPr>
              <w:t>分项显示后测及适用的前后差</w:t>
            </w:r>
          </w:p>
        </w:tc>
        <w:tc>
          <w:tcPr>
            <w:tcW w:type="dxa" w:w="3515"/>
            <w:vAlign w:val="center"/>
          </w:tcPr>
          <w:p>
            <w:pPr>
              <w:spacing w:line="269" w:lineRule="auto" w:before="60" w:after="60"/>
              <w:ind w:firstLine="0"/>
            </w:pPr>
            <w:r>
              <w:rPr>
                <w:rFonts w:ascii="Times New Roman" w:hAnsi="Times New Roman" w:eastAsia="宋体"/>
                <w:b w:val="0"/>
                <w:sz w:val="21"/>
              </w:rPr>
              <w:t>不用停顿次数推断心理状态</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动笔延迟</w:t>
            </w:r>
          </w:p>
        </w:tc>
        <w:tc>
          <w:tcPr>
            <w:tcW w:type="dxa" w:w="3458"/>
            <w:vAlign w:val="center"/>
          </w:tcPr>
          <w:p>
            <w:pPr>
              <w:spacing w:line="269" w:lineRule="auto" w:before="60" w:after="60"/>
              <w:ind w:firstLine="0"/>
            </w:pPr>
            <w:r>
              <w:rPr>
                <w:rFonts w:ascii="Times New Roman" w:hAnsi="Times New Roman" w:eastAsia="宋体"/>
                <w:b w:val="0"/>
                <w:sz w:val="21"/>
              </w:rPr>
              <w:t>首个有效绘画动作起点 − task_​started</w:t>
            </w:r>
          </w:p>
        </w:tc>
        <w:tc>
          <w:tcPr>
            <w:tcW w:type="dxa" w:w="3515"/>
            <w:vAlign w:val="center"/>
          </w:tcPr>
          <w:p>
            <w:pPr>
              <w:spacing w:line="269" w:lineRule="auto" w:before="60" w:after="60"/>
              <w:ind w:firstLine="0"/>
            </w:pPr>
            <w:r>
              <w:rPr>
                <w:rFonts w:ascii="Times New Roman" w:hAnsi="Times New Roman" w:eastAsia="宋体"/>
                <w:b w:val="0"/>
                <w:sz w:val="21"/>
              </w:rPr>
              <w:t>全程无有效绘画为 null，另记 no_​valid_​stroke</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任务时长</w:t>
            </w:r>
          </w:p>
        </w:tc>
        <w:tc>
          <w:tcPr>
            <w:tcW w:type="dxa" w:w="3458"/>
            <w:vAlign w:val="center"/>
          </w:tcPr>
          <w:p>
            <w:pPr>
              <w:spacing w:line="269" w:lineRule="auto" w:before="60" w:after="60"/>
              <w:ind w:firstLine="0"/>
            </w:pPr>
            <w:r>
              <w:rPr>
                <w:rFonts w:ascii="Times New Roman" w:hAnsi="Times New Roman" w:eastAsia="宋体"/>
                <w:b w:val="0"/>
                <w:sz w:val="21"/>
              </w:rPr>
              <w:t>task_​ended.offsetMs − task_​started.offsetMs</w:t>
            </w:r>
          </w:p>
        </w:tc>
        <w:tc>
          <w:tcPr>
            <w:tcW w:type="dxa" w:w="3515"/>
            <w:vAlign w:val="center"/>
          </w:tcPr>
          <w:p>
            <w:pPr>
              <w:spacing w:line="269" w:lineRule="auto" w:before="60" w:after="60"/>
              <w:ind w:firstLine="0"/>
            </w:pPr>
            <w:r>
              <w:rPr>
                <w:rFonts w:ascii="Times New Roman" w:hAnsi="Times New Roman" w:eastAsia="宋体"/>
                <w:b w:val="0"/>
                <w:sz w:val="21"/>
              </w:rPr>
              <w:t>超时显示截止；技术失败另标可观察时长</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达标完成时长</w:t>
            </w:r>
          </w:p>
        </w:tc>
        <w:tc>
          <w:tcPr>
            <w:tcW w:type="dxa" w:w="3458"/>
            <w:vAlign w:val="center"/>
          </w:tcPr>
          <w:p>
            <w:pPr>
              <w:spacing w:line="269" w:lineRule="auto" w:before="60" w:after="60"/>
              <w:ind w:firstLine="0"/>
            </w:pPr>
            <w:r>
              <w:rPr>
                <w:rFonts w:ascii="Times New Roman" w:hAnsi="Times New Roman" w:eastAsia="宋体"/>
                <w:b w:val="0"/>
                <w:sz w:val="21"/>
              </w:rPr>
              <w:t>submitted 且评分达标时取任务时长</w:t>
            </w:r>
          </w:p>
        </w:tc>
        <w:tc>
          <w:tcPr>
            <w:tcW w:type="dxa" w:w="3515"/>
            <w:vAlign w:val="center"/>
          </w:tcPr>
          <w:p>
            <w:pPr>
              <w:spacing w:line="269" w:lineRule="auto" w:before="60" w:after="60"/>
              <w:ind w:firstLine="0"/>
            </w:pPr>
            <w:r>
              <w:rPr>
                <w:rFonts w:ascii="Times New Roman" w:hAnsi="Times New Roman" w:eastAsia="宋体"/>
                <w:b w:val="0"/>
                <w:sz w:val="21"/>
              </w:rPr>
              <w:t>超时、未达标、退出、故障均为 null</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实际绘画时长</w:t>
            </w:r>
          </w:p>
        </w:tc>
        <w:tc>
          <w:tcPr>
            <w:tcW w:type="dxa" w:w="3458"/>
            <w:vAlign w:val="center"/>
          </w:tcPr>
          <w:p>
            <w:pPr>
              <w:spacing w:line="269" w:lineRule="auto" w:before="60" w:after="60"/>
              <w:ind w:firstLine="0"/>
            </w:pPr>
            <w:r>
              <w:rPr>
                <w:rFonts w:ascii="Times New Roman" w:hAnsi="Times New Roman" w:eastAsia="宋体"/>
                <w:b w:val="0"/>
                <w:sz w:val="21"/>
              </w:rPr>
              <w:t>非橡皮有效绘画区间的并集长度</w:t>
            </w:r>
          </w:p>
        </w:tc>
        <w:tc>
          <w:tcPr>
            <w:tcW w:type="dxa" w:w="3515"/>
            <w:vAlign w:val="center"/>
          </w:tcPr>
          <w:p>
            <w:pPr>
              <w:spacing w:line="269" w:lineRule="auto" w:before="60" w:after="60"/>
              <w:ind w:firstLine="0"/>
            </w:pPr>
            <w:r>
              <w:rPr>
                <w:rFonts w:ascii="Times New Roman" w:hAnsi="Times New Roman" w:eastAsia="宋体"/>
                <w:b w:val="0"/>
                <w:sz w:val="21"/>
              </w:rPr>
              <w:t>不含匹配等待、换色、观察；不等于总用时</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停留频次/​时长</w:t>
            </w:r>
          </w:p>
        </w:tc>
        <w:tc>
          <w:tcPr>
            <w:tcW w:type="dxa" w:w="3458"/>
            <w:vAlign w:val="center"/>
          </w:tcPr>
          <w:p>
            <w:pPr>
              <w:spacing w:line="269" w:lineRule="auto" w:before="60" w:after="60"/>
              <w:ind w:firstLine="0"/>
            </w:pPr>
            <w:r>
              <w:rPr>
                <w:rFonts w:ascii="Times New Roman" w:hAnsi="Times New Roman" w:eastAsia="宋体"/>
                <w:b w:val="0"/>
                <w:sz w:val="21"/>
              </w:rPr>
              <w:t>相邻有效绘画之间连续无绘画间隔 ≥ 5 秒</w:t>
            </w:r>
          </w:p>
        </w:tc>
        <w:tc>
          <w:tcPr>
            <w:tcW w:type="dxa" w:w="3515"/>
            <w:vAlign w:val="center"/>
          </w:tcPr>
          <w:p>
            <w:pPr>
              <w:spacing w:line="269" w:lineRule="auto" w:before="60" w:after="60"/>
              <w:ind w:firstLine="0"/>
            </w:pPr>
            <w:r>
              <w:rPr>
                <w:rFonts w:ascii="Times New Roman" w:hAnsi="Times New Roman" w:eastAsia="宋体"/>
                <w:b w:val="0"/>
                <w:sz w:val="21"/>
              </w:rPr>
              <w:t>初始等待与末尾停留单列；不跨隐藏/​休息/​系统阻塞区间合并</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停留速率</w:t>
            </w:r>
          </w:p>
        </w:tc>
        <w:tc>
          <w:tcPr>
            <w:tcW w:type="dxa" w:w="3458"/>
            <w:vAlign w:val="center"/>
          </w:tcPr>
          <w:p>
            <w:pPr>
              <w:spacing w:line="269" w:lineRule="auto" w:before="60" w:after="60"/>
              <w:ind w:firstLine="0"/>
            </w:pPr>
            <w:r>
              <w:rPr>
                <w:rFonts w:ascii="Times New Roman" w:hAnsi="Times New Roman" w:eastAsia="宋体"/>
                <w:b w:val="0"/>
                <w:sz w:val="21"/>
              </w:rPr>
              <w:t>停留次数 /​ 可观察且可操作的任务分钟数</w:t>
            </w:r>
          </w:p>
        </w:tc>
        <w:tc>
          <w:tcPr>
            <w:tcW w:type="dxa" w:w="3515"/>
            <w:vAlign w:val="center"/>
          </w:tcPr>
          <w:p>
            <w:pPr>
              <w:spacing w:line="269" w:lineRule="auto" w:before="60" w:after="60"/>
              <w:ind w:firstLine="0"/>
            </w:pPr>
            <w:r>
              <w:rPr>
                <w:rFonts w:ascii="Times New Roman" w:hAnsi="Times New Roman" w:eastAsia="宋体"/>
                <w:b w:val="0"/>
                <w:sz w:val="21"/>
              </w:rPr>
              <w:t>分母为总区间扣除隐藏、休息、系统阻塞的并集，零分母为 null</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明确休息/​隐藏/​阻塞</w:t>
            </w:r>
          </w:p>
        </w:tc>
        <w:tc>
          <w:tcPr>
            <w:tcW w:type="dxa" w:w="3458"/>
            <w:vAlign w:val="center"/>
          </w:tcPr>
          <w:p>
            <w:pPr>
              <w:spacing w:line="269" w:lineRule="auto" w:before="60" w:after="60"/>
              <w:ind w:firstLine="0"/>
            </w:pPr>
            <w:r>
              <w:rPr>
                <w:rFonts w:ascii="Times New Roman" w:hAnsi="Times New Roman" w:eastAsia="宋体"/>
                <w:b w:val="0"/>
                <w:sz w:val="21"/>
              </w:rPr>
              <w:t>各类次数、各自时长、总不可操作区间并集</w:t>
            </w:r>
          </w:p>
        </w:tc>
        <w:tc>
          <w:tcPr>
            <w:tcW w:type="dxa" w:w="3515"/>
            <w:vAlign w:val="center"/>
          </w:tcPr>
          <w:p>
            <w:pPr>
              <w:spacing w:line="269" w:lineRule="auto" w:before="60" w:after="60"/>
              <w:ind w:firstLine="0"/>
            </w:pPr>
            <w:r>
              <w:rPr>
                <w:rFonts w:ascii="Times New Roman" w:hAnsi="Times New Roman" w:eastAsia="宋体"/>
                <w:b w:val="0"/>
                <w:sz w:val="21"/>
              </w:rPr>
              <w:t>分类时长可能重叠，不能简单相加扣除</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修订行为</w:t>
            </w:r>
          </w:p>
        </w:tc>
        <w:tc>
          <w:tcPr>
            <w:tcW w:type="dxa" w:w="3458"/>
            <w:vAlign w:val="center"/>
          </w:tcPr>
          <w:p>
            <w:pPr>
              <w:spacing w:line="269" w:lineRule="auto" w:before="60" w:after="60"/>
              <w:ind w:firstLine="0"/>
            </w:pPr>
            <w:r>
              <w:rPr>
                <w:rFonts w:ascii="Times New Roman" w:hAnsi="Times New Roman" w:eastAsia="宋体"/>
                <w:b w:val="0"/>
                <w:sz w:val="21"/>
              </w:rPr>
              <w:t>橡皮、撤销/​重做、清空次数及关联动作</w:t>
            </w:r>
          </w:p>
        </w:tc>
        <w:tc>
          <w:tcPr>
            <w:tcW w:type="dxa" w:w="3515"/>
            <w:vAlign w:val="center"/>
          </w:tcPr>
          <w:p>
            <w:pPr>
              <w:spacing w:line="269" w:lineRule="auto" w:before="60" w:after="60"/>
              <w:ind w:firstLine="0"/>
            </w:pPr>
            <w:r>
              <w:rPr>
                <w:rFonts w:ascii="Times New Roman" w:hAnsi="Times New Roman" w:eastAsia="宋体"/>
                <w:b w:val="0"/>
                <w:sz w:val="21"/>
              </w:rPr>
              <w:t>解释为修改行为，不能直接称犯错</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指导流程进度</w:t>
            </w:r>
          </w:p>
        </w:tc>
        <w:tc>
          <w:tcPr>
            <w:tcW w:type="dxa" w:w="3458"/>
            <w:vAlign w:val="center"/>
          </w:tcPr>
          <w:p>
            <w:pPr>
              <w:spacing w:line="269" w:lineRule="auto" w:before="60" w:after="60"/>
              <w:ind w:firstLine="0"/>
            </w:pPr>
            <w:r>
              <w:rPr>
                <w:rFonts w:ascii="Times New Roman" w:hAnsi="Times New Roman" w:eastAsia="宋体"/>
                <w:b w:val="0"/>
                <w:sz w:val="21"/>
              </w:rPr>
              <w:t>已推进的计划笔触 /​ 计划总笔触</w:t>
            </w:r>
          </w:p>
        </w:tc>
        <w:tc>
          <w:tcPr>
            <w:tcW w:type="dxa" w:w="3515"/>
            <w:vAlign w:val="center"/>
          </w:tcPr>
          <w:p>
            <w:pPr>
              <w:spacing w:line="269" w:lineRule="auto" w:before="60" w:after="60"/>
              <w:ind w:firstLine="0"/>
            </w:pPr>
            <w:r>
              <w:rPr>
                <w:rFonts w:ascii="Times New Roman" w:hAnsi="Times New Roman" w:eastAsia="宋体"/>
                <w:b w:val="0"/>
                <w:sz w:val="21"/>
              </w:rPr>
              <w:t>包括跳过须单列；仅 B 适用，A 为 null</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指导匹配数</w:t>
            </w:r>
          </w:p>
        </w:tc>
        <w:tc>
          <w:tcPr>
            <w:tcW w:type="dxa" w:w="3458"/>
            <w:vAlign w:val="center"/>
          </w:tcPr>
          <w:p>
            <w:pPr>
              <w:spacing w:line="269" w:lineRule="auto" w:before="60" w:after="60"/>
              <w:ind w:firstLine="0"/>
            </w:pPr>
            <w:r>
              <w:rPr>
                <w:rFonts w:ascii="Times New Roman" w:hAnsi="Times New Roman" w:eastAsia="宋体"/>
                <w:b w:val="0"/>
                <w:sz w:val="21"/>
              </w:rPr>
              <w:t>guide_​evaluated 中通过的不同 planStrokeId 数</w:t>
            </w:r>
          </w:p>
        </w:tc>
        <w:tc>
          <w:tcPr>
            <w:tcW w:type="dxa" w:w="3515"/>
            <w:vAlign w:val="center"/>
          </w:tcPr>
          <w:p>
            <w:pPr>
              <w:spacing w:line="269" w:lineRule="auto" w:before="60" w:after="60"/>
              <w:ind w:firstLine="0"/>
            </w:pPr>
            <w:r>
              <w:rPr>
                <w:rFonts w:ascii="Times New Roman" w:hAnsi="Times New Roman" w:eastAsia="宋体"/>
                <w:b w:val="0"/>
                <w:sz w:val="21"/>
              </w:rPr>
              <w:t>与重试动作数、作品完成度分开</w:t>
            </w:r>
          </w:p>
        </w:tc>
      </w:tr>
    </w:tbl>
    <w:p>
      <w:pPr>
        <w:spacing w:after="20"/>
      </w:pPr>
    </w:p>
    <w:p>
      <w:r>
        <w:rPr>
          <w:rFonts w:ascii="Times New Roman" w:hAnsi="Times New Roman" w:eastAsia="宋体"/>
          <w:b w:val="0"/>
          <w:sz w:val="24"/>
        </w:rPr>
        <w:t>停留不是自动测得的“犹豫”。5 秒是操作阈值，预试后冻结；可以附加 10 秒阈值的描述性敏感性结果，不临时挑选最显著阈值。处理事件时先建立有效观察区间，再在每段内计算相邻动作间隔，边界缺失标记 unknown，不将后台间隔算成前台停留。</w:t>
      </w:r>
    </w:p>
    <w:p>
      <w:r>
        <w:rPr>
          <w:rFonts w:ascii="Times New Roman" w:hAnsi="Times New Roman" w:eastAsia="宋体"/>
          <w:b w:val="0"/>
          <w:sz w:val="24"/>
        </w:rPr>
        <w:t>任务内原始 summary 与报告派生 metrics 分开。派生指标带 metricsVersion、输入事件末序号、完整性状态和缺失原因。凡是 null 的字段必须原样保留，不使用 Number(null)、空字符串转数值或零值填充。</w:t>
      </w:r>
    </w:p>
    <w:p>
      <w:pPr>
        <w:pStyle w:val="Heading2"/>
      </w:pPr>
      <w:r>
        <w:t>5.3 最小问卷与访谈</w:t>
      </w:r>
    </w:p>
    <w:p>
      <w:r>
        <w:rPr>
          <w:rFonts w:ascii="Times New Roman" w:hAnsi="Times New Roman" w:eastAsia="宋体"/>
          <w:b w:val="0"/>
          <w:sz w:val="24"/>
        </w:rPr>
        <w:t>沿用上一份 Word 的题文。每轮前后均问：Q1“如果接下来有空闲时间，我愿意再画一张图”；Q2“想到再画一张图，我担心自己画不好”。每轮后额外问：Q3“我对刚才这次绘画体验感到满足”；Q4“我觉得自己能够完成类似的绘画任务”。统一 1＝非常不同意、4＝既不同意也不反对、7＝非常同意，显示完整刻度说明。前后共用题文，避免因措辞改变而误算变化。</w:t>
      </w:r>
    </w:p>
    <w:p>
      <w:r>
        <w:rPr>
          <w:rFonts w:ascii="Times New Roman" w:hAnsi="Times New Roman" w:eastAsia="宋体"/>
          <w:b w:val="0"/>
          <w:sz w:val="24"/>
        </w:rPr>
        <w:t>这些是本项目的简短操作性题目，实施时以审核后的 questionnaire v1 文本为准，不声称已验证量表。可以拒答并记录 null 与 declined，不能强制选中间分；一项缺答不抹掉其余完整行为数据。报告按指标显示实际配对人数。</w:t>
      </w:r>
    </w:p>
    <w:p>
      <w:r>
        <w:rPr>
          <w:rFonts w:ascii="Times New Roman" w:hAnsi="Times New Roman" w:eastAsia="宋体"/>
          <w:b w:val="0"/>
          <w:sz w:val="24"/>
        </w:rPr>
        <w:t>访谈沿用上一份 Word：①哪种方式更容易开始，为什么？②过程中最想停下来的时刻是什么？③哪一幅更让你有“这是我画的”的感觉，为什么？在两轮之后进行；可直接输入或由研究者代录并勾选确认，不在计时绘画中同步访谈。可另留非必填的改进建议框，不新增主要实验变量。</w:t>
      </w:r>
    </w:p>
    <w:p>
      <w:pPr>
        <w:pStyle w:val="Heading1"/>
      </w:pPr>
      <w:bookmarkStart w:id="6" w:name="plan_6"/>
      <w:r>
        <w:t>6 作品评分、对比分析与可视化</w:t>
      </w:r>
      <w:bookmarkEnd w:id="6"/>
    </w:p>
    <w:p>
      <w:pPr>
        <w:pStyle w:val="Heading2"/>
      </w:pPr>
      <w:r>
        <w:t>6.1 程序内的评分流程</w:t>
      </w:r>
    </w:p>
    <w:p>
      <w:r>
        <w:rPr>
          <w:rFonts w:ascii="Times New Roman" w:hAnsi="Times New Roman" w:eastAsia="宋体"/>
          <w:b w:val="0"/>
          <w:sz w:val="24"/>
        </w:rPr>
        <w:t>研究者在材料发布前建立 10 项可观察清单，每项 0＝缺失、1＝部分呈现、2＝清楚呈现，并指定主体结构项。清单来自共同参考图和任务目标，不来自 B 的预览成品。两条件任务说明提供相同完成目标。</w:t>
      </w:r>
    </w:p>
    <w:p>
      <w:r>
        <w:rPr>
          <w:rFonts w:ascii="Times New Roman" w:hAnsi="Times New Roman" w:eastAsia="宋体"/>
          <w:b w:val="0"/>
          <w:sz w:val="24"/>
        </w:rPr>
        <w:t>作品结束时导出统一尺寸、白色背景下的真实用户作品合成图，去掉参考图、引导线、光标、UI、计时器和自动生成笔触。用户自行画的轮廓与颜色层可以合成，不能把辅助提示层混入。</w:t>
      </w:r>
    </w:p>
    <w:p>
      <w:r>
        <w:rPr>
          <w:rFonts w:ascii="Times New Roman" w:hAnsi="Times New Roman" w:eastAsia="宋体"/>
          <w:b w:val="0"/>
          <w:sz w:val="24"/>
        </w:rPr>
        <w:t>后台将作品随机编号与随机排序分给两位评分者。评分端不显示条件、任务顺序、用户编号、用时或指导进度，评分者提交前看不到另一人的分数。图像风格仍可能暴露条件，因此只称隐去条件标签，不承诺完全盲法。</w:t>
      </w:r>
    </w:p>
    <w:p>
      <w:r>
        <w:rPr>
          <w:rFonts w:ascii="Times New Roman" w:hAnsi="Times New Roman" w:eastAsia="宋体"/>
          <w:b w:val="0"/>
          <w:sz w:val="24"/>
        </w:rPr>
        <w:t>每次评分保存 rubricVersion、raterId、逐项分数、理由（可选）、submittedAt 和 revision。自动显示两人差异与一致情况，较大分歧由预设规则标为复核；不能无记录地覆盖原评分。正式主结果使用事先规定的两人平均分；如修订，两位评分者各自保留修订记录与原因。</w:t>
      </w:r>
    </w:p>
    <w:p>
      <w:pPr>
        <w:pStyle w:val="Heading2"/>
      </w:pPr>
      <w:r>
        <w:t>6.2 个人报告与研究报告</w:t>
      </w:r>
    </w:p>
    <w:p>
      <w:pPr>
        <w:keepNext/>
        <w:ind w:firstLine="0"/>
      </w:pPr>
      <w:r>
        <w:rPr>
          <w:rFonts w:ascii="Times New Roman" w:hAnsi="Times New Roman" w:eastAsia="宋体"/>
          <w:b/>
          <w:sz w:val="21"/>
        </w:rPr>
        <w:t>表 9  6.2 个人报告与研究报告</w:t>
      </w:r>
    </w:p>
    <w:tbl>
      <w:tblPr>
        <w:tblStyle w:val="TableGrid"/>
        <w:tblW w:type="auto" w:w="0"/>
        <w:jc w:val="center"/>
        <w:tblLayout w:type="fixed"/>
        <w:tblLook w:firstColumn="1" w:firstRow="1" w:lastColumn="0" w:lastRow="0" w:noHBand="0" w:noVBand="1" w:val="04A0"/>
      </w:tblPr>
      <w:tblGrid>
        <w:gridCol w:w="1814"/>
        <w:gridCol w:w="3458"/>
        <w:gridCol w:w="3515"/>
      </w:tblGrid>
      <w:tr>
        <w:trPr>
          <w:cantSplit/>
          <w:tblHeader w:val="true"/>
        </w:trPr>
        <w:tc>
          <w:tcPr>
            <w:tcW w:type="dxa" w:w="1814"/>
            <w:vAlign w:val="center"/>
            <w:shd w:fill="ECEAFE"/>
          </w:tcPr>
          <w:p>
            <w:pPr>
              <w:spacing w:line="269" w:lineRule="auto" w:before="60" w:after="60"/>
              <w:ind w:firstLine="0"/>
            </w:pPr>
            <w:r>
              <w:rPr>
                <w:rFonts w:ascii="Times New Roman" w:hAnsi="Times New Roman" w:eastAsia="宋体"/>
                <w:b/>
                <w:sz w:val="21"/>
              </w:rPr>
              <w:t>报告</w:t>
            </w:r>
          </w:p>
        </w:tc>
        <w:tc>
          <w:tcPr>
            <w:tcW w:type="dxa" w:w="3458"/>
            <w:vAlign w:val="center"/>
            <w:shd w:fill="ECEAFE"/>
          </w:tcPr>
          <w:p>
            <w:pPr>
              <w:spacing w:line="269" w:lineRule="auto" w:before="60" w:after="60"/>
              <w:ind w:firstLine="0"/>
            </w:pPr>
            <w:r>
              <w:rPr>
                <w:rFonts w:ascii="Times New Roman" w:hAnsi="Times New Roman" w:eastAsia="宋体"/>
                <w:b/>
                <w:sz w:val="21"/>
              </w:rPr>
              <w:t>具体图表/​内容</w:t>
            </w:r>
          </w:p>
        </w:tc>
        <w:tc>
          <w:tcPr>
            <w:tcW w:type="dxa" w:w="3515"/>
            <w:vAlign w:val="center"/>
            <w:shd w:fill="ECEAFE"/>
          </w:tcPr>
          <w:p>
            <w:pPr>
              <w:spacing w:line="269" w:lineRule="auto" w:before="60" w:after="60"/>
              <w:ind w:firstLine="0"/>
            </w:pPr>
            <w:r>
              <w:rPr>
                <w:rFonts w:ascii="Times New Roman" w:hAnsi="Times New Roman" w:eastAsia="宋体"/>
                <w:b/>
                <w:sz w:val="21"/>
              </w:rPr>
              <w:t>开放与限制</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参与者初步报告</w:t>
            </w:r>
          </w:p>
        </w:tc>
        <w:tc>
          <w:tcPr>
            <w:tcW w:type="dxa" w:w="3458"/>
            <w:vAlign w:val="center"/>
          </w:tcPr>
          <w:p>
            <w:pPr>
              <w:spacing w:line="269" w:lineRule="auto" w:before="60" w:after="60"/>
              <w:ind w:firstLine="0"/>
            </w:pPr>
            <w:r>
              <w:rPr>
                <w:rFonts w:ascii="Times New Roman" w:hAnsi="Times New Roman" w:eastAsia="宋体"/>
                <w:b w:val="0"/>
                <w:sz w:val="21"/>
              </w:rPr>
              <w:t>两幅作品、条件名称、观察时长、个人问卷、过程摘要</w:t>
            </w:r>
          </w:p>
        </w:tc>
        <w:tc>
          <w:tcPr>
            <w:tcW w:type="dxa" w:w="3515"/>
            <w:vAlign w:val="center"/>
          </w:tcPr>
          <w:p>
            <w:pPr>
              <w:spacing w:line="269" w:lineRule="auto" w:before="60" w:after="60"/>
              <w:ind w:firstLine="0"/>
            </w:pPr>
            <w:r>
              <w:rPr>
                <w:rFonts w:ascii="Times New Roman" w:hAnsi="Times New Roman" w:eastAsia="宋体"/>
                <w:b w:val="0"/>
                <w:sz w:val="21"/>
              </w:rPr>
              <w:t>两轮及后测结束后；完成度显示待评分</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参与者评分后报告</w:t>
            </w:r>
          </w:p>
        </w:tc>
        <w:tc>
          <w:tcPr>
            <w:tcW w:type="dxa" w:w="3458"/>
            <w:vAlign w:val="center"/>
          </w:tcPr>
          <w:p>
            <w:pPr>
              <w:spacing w:line="269" w:lineRule="auto" w:before="60" w:after="60"/>
              <w:ind w:firstLine="0"/>
            </w:pPr>
            <w:r>
              <w:rPr>
                <w:rFonts w:ascii="Times New Roman" w:hAnsi="Times New Roman" w:eastAsia="宋体"/>
                <w:b w:val="0"/>
                <w:sz w:val="21"/>
              </w:rPr>
              <w:t>补齐完成度与任务达标情况</w:t>
            </w:r>
          </w:p>
        </w:tc>
        <w:tc>
          <w:tcPr>
            <w:tcW w:type="dxa" w:w="3515"/>
            <w:vAlign w:val="center"/>
          </w:tcPr>
          <w:p>
            <w:pPr>
              <w:spacing w:line="269" w:lineRule="auto" w:before="60" w:after="60"/>
              <w:ind w:firstLine="0"/>
            </w:pPr>
            <w:r>
              <w:rPr>
                <w:rFonts w:ascii="Times New Roman" w:hAnsi="Times New Roman" w:eastAsia="宋体"/>
                <w:b w:val="0"/>
                <w:sz w:val="21"/>
              </w:rPr>
              <w:t>不评价个人绘画天赋，不把一次结果说成能力提升</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研究者单人配对</w:t>
            </w:r>
          </w:p>
        </w:tc>
        <w:tc>
          <w:tcPr>
            <w:tcW w:type="dxa" w:w="3458"/>
            <w:vAlign w:val="center"/>
          </w:tcPr>
          <w:p>
            <w:pPr>
              <w:spacing w:line="269" w:lineRule="auto" w:before="60" w:after="60"/>
              <w:ind w:firstLine="0"/>
            </w:pPr>
            <w:r>
              <w:rPr>
                <w:rFonts w:ascii="Times New Roman" w:hAnsi="Times New Roman" w:eastAsia="宋体"/>
                <w:b w:val="0"/>
                <w:sz w:val="21"/>
              </w:rPr>
              <w:t>A/​B 指标表、差值、双时间线、终止原因、事件质量与版本</w:t>
            </w:r>
          </w:p>
        </w:tc>
        <w:tc>
          <w:tcPr>
            <w:tcW w:type="dxa" w:w="3515"/>
            <w:vAlign w:val="center"/>
          </w:tcPr>
          <w:p>
            <w:pPr>
              <w:spacing w:line="269" w:lineRule="auto" w:before="60" w:after="60"/>
              <w:ind w:firstLine="0"/>
            </w:pPr>
            <w:r>
              <w:rPr>
                <w:rFonts w:ascii="Times New Roman" w:hAnsi="Times New Roman" w:eastAsia="宋体"/>
                <w:b w:val="0"/>
                <w:sz w:val="21"/>
              </w:rPr>
              <w:t>只有对应研究权限可看；无第二轮时显示未配对</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群体报告</w:t>
            </w:r>
          </w:p>
        </w:tc>
        <w:tc>
          <w:tcPr>
            <w:tcW w:type="dxa" w:w="3458"/>
            <w:vAlign w:val="center"/>
          </w:tcPr>
          <w:p>
            <w:pPr>
              <w:spacing w:line="269" w:lineRule="auto" w:before="60" w:after="60"/>
              <w:ind w:firstLine="0"/>
            </w:pPr>
            <w:r>
              <w:rPr>
                <w:rFonts w:ascii="Times New Roman" w:hAnsi="Times New Roman" w:eastAsia="宋体"/>
                <w:b w:val="0"/>
                <w:sz w:val="21"/>
              </w:rPr>
              <w:t>样本流程、AB/​BA 数量、完成度配对点线图、差值分布、意愿分布、达标四格表</w:t>
            </w:r>
          </w:p>
        </w:tc>
        <w:tc>
          <w:tcPr>
            <w:tcW w:type="dxa" w:w="3515"/>
            <w:vAlign w:val="center"/>
          </w:tcPr>
          <w:p>
            <w:pPr>
              <w:spacing w:line="269" w:lineRule="auto" w:before="60" w:after="60"/>
              <w:ind w:firstLine="0"/>
            </w:pPr>
            <w:r>
              <w:rPr>
                <w:rFonts w:ascii="Times New Roman" w:hAnsi="Times New Roman" w:eastAsia="宋体"/>
                <w:b w:val="0"/>
                <w:sz w:val="21"/>
              </w:rPr>
              <w:t>每张图标有效配对数、缺失与排除</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顺序检查</w:t>
            </w:r>
          </w:p>
        </w:tc>
        <w:tc>
          <w:tcPr>
            <w:tcW w:type="dxa" w:w="3458"/>
            <w:vAlign w:val="center"/>
          </w:tcPr>
          <w:p>
            <w:pPr>
              <w:spacing w:line="269" w:lineRule="auto" w:before="60" w:after="60"/>
              <w:ind w:firstLine="0"/>
            </w:pPr>
            <w:r>
              <w:rPr>
                <w:rFonts w:ascii="Times New Roman" w:hAnsi="Times New Roman" w:eastAsia="宋体"/>
                <w:b w:val="0"/>
                <w:sz w:val="21"/>
              </w:rPr>
              <w:t>AB 与 BA 分面差值、第一轮描述结果</w:t>
            </w:r>
          </w:p>
        </w:tc>
        <w:tc>
          <w:tcPr>
            <w:tcW w:type="dxa" w:w="3515"/>
            <w:vAlign w:val="center"/>
          </w:tcPr>
          <w:p>
            <w:pPr>
              <w:spacing w:line="269" w:lineRule="auto" w:before="60" w:after="60"/>
              <w:ind w:firstLine="0"/>
            </w:pPr>
            <w:r>
              <w:rPr>
                <w:rFonts w:ascii="Times New Roman" w:hAnsi="Times New Roman" w:eastAsia="宋体"/>
                <w:b w:val="0"/>
                <w:sz w:val="21"/>
              </w:rPr>
              <w:t>提醒同图练习效应，不能自动据此宣称已完全控制</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数据质量页</w:t>
            </w:r>
          </w:p>
        </w:tc>
        <w:tc>
          <w:tcPr>
            <w:tcW w:type="dxa" w:w="3458"/>
            <w:vAlign w:val="center"/>
          </w:tcPr>
          <w:p>
            <w:pPr>
              <w:spacing w:line="269" w:lineRule="auto" w:before="60" w:after="60"/>
              <w:ind w:firstLine="0"/>
            </w:pPr>
            <w:r>
              <w:rPr>
                <w:rFonts w:ascii="Times New Roman" w:hAnsi="Times New Roman" w:eastAsia="宋体"/>
                <w:b w:val="0"/>
                <w:sz w:val="21"/>
              </w:rPr>
              <w:t>序号缺口、故障、异常时长、版本混用、未评分、未同步</w:t>
            </w:r>
          </w:p>
        </w:tc>
        <w:tc>
          <w:tcPr>
            <w:tcW w:type="dxa" w:w="3515"/>
            <w:vAlign w:val="center"/>
          </w:tcPr>
          <w:p>
            <w:pPr>
              <w:spacing w:line="269" w:lineRule="auto" w:before="60" w:after="60"/>
              <w:ind w:firstLine="0"/>
            </w:pPr>
            <w:r>
              <w:rPr>
                <w:rFonts w:ascii="Times New Roman" w:hAnsi="Times New Roman" w:eastAsia="宋体"/>
                <w:b w:val="0"/>
                <w:sz w:val="21"/>
              </w:rPr>
              <w:t>与主结果分开呈现，导出时附纳入清单</w:t>
            </w:r>
          </w:p>
        </w:tc>
      </w:tr>
    </w:tbl>
    <w:p>
      <w:pPr>
        <w:spacing w:after="20"/>
      </w:pPr>
    </w:p>
    <w:p>
      <w:r>
        <w:rPr>
          <w:rFonts w:ascii="Times New Roman" w:hAnsi="Times New Roman" w:eastAsia="宋体"/>
          <w:b w:val="0"/>
          <w:sz w:val="24"/>
        </w:rPr>
        <w:t>双时间线用绘画、可观察间隔、主动休息、隐藏和系统阻塞表达过程；图例注明存在重叠与未知段。任务超时标记在统一 12 分钟位置。群体核心图用配对点线与差值，避免用单一柱状均值隐藏个体差异；不使用“能力雷达图”制造不受数据支持的能力评分。</w:t>
      </w:r>
    </w:p>
    <w:p>
      <w:pPr>
        <w:pStyle w:val="Heading2"/>
      </w:pPr>
      <w:r>
        <w:t>6.3 分析规则与报告文本</w:t>
      </w:r>
    </w:p>
    <w:p>
      <w:r>
        <w:rPr>
          <w:rFonts w:ascii="Times New Roman" w:hAnsi="Times New Roman" w:eastAsia="宋体"/>
          <w:b w:val="0"/>
          <w:sz w:val="24"/>
        </w:rPr>
        <w:t>分析单位是参与者配对，24 人两轮仍是 24 个独立参与者。先输出样本流程、有效配对、缺失原因与顺序，再输出 A/​B 描述值、B−A 差值及不确定性。主要终点为共同完成度，关键次要指标为后测再次绘画意愿。</w:t>
      </w:r>
    </w:p>
    <w:p>
      <w:r>
        <w:rPr>
          <w:rFonts w:ascii="Times New Roman" w:hAnsi="Times New Roman" w:eastAsia="宋体"/>
          <w:b w:val="0"/>
          <w:sz w:val="24"/>
        </w:rPr>
        <w:t>为减少小样本方法分支，建议默认：完成度报告配对平均差及 95% 区间；预设配对 t 推断，若预定诊断显示严重异常，则只保留描述性均值与预先声明的精确符号检验作为稳健结果，并明确二者检验对象不同。诊断规则、区间算法和启用条件必须在正式实验前写入 analysisPlanVersion，不由页面根据 p 值挑选。可在 P0 与导师直接改为全程精确符号检验，换取更简单的方向性结论。</w:t>
      </w:r>
    </w:p>
    <w:p>
      <w:r>
        <w:rPr>
          <w:rFonts w:ascii="Times New Roman" w:hAnsi="Times New Roman" w:eastAsia="宋体"/>
          <w:b w:val="0"/>
          <w:sz w:val="24"/>
        </w:rPr>
        <w:t>意愿等有序单题以配对分布、中位数及精确符号检验呈现，平分单列并从符号检验有效样本中剔除。若完成度与意愿同时作为确认性推断，预先采用 Holm 校正这两项；其他指标标为探索性。达标四格表可附精确 McNemar 结果，但不扩展为新的主要结论。统计函数必须有已知答案用例，不能让大模型临场生成统计结论。</w:t>
      </w:r>
    </w:p>
    <w:p>
      <w:r>
        <w:rPr>
          <w:rFonts w:ascii="Times New Roman" w:hAnsi="Times New Roman" w:eastAsia="宋体"/>
          <w:b w:val="0"/>
          <w:sz w:val="24"/>
        </w:rPr>
        <w:t>速度先结合完成度和达标比例解读。同为达标提交的配对可探索性比较用时，但需单列人数及选择偏差；不能删除未完成者后宣称系统提高速度，也不能把提前放弃当作快速完成。相同时间内完成更多是本轮更稳妥的效率证据。</w:t>
      </w:r>
    </w:p>
    <w:p>
      <w:r>
        <w:rPr>
          <w:rFonts w:ascii="Times New Roman" w:hAnsi="Times New Roman" w:eastAsia="宋体"/>
          <w:b w:val="0"/>
          <w:sz w:val="24"/>
        </w:rPr>
        <w:t>程序采用固定文本模板，如“在 N 个有完整评分的配对中，B−A 的平均完成度差为 X 分”；同时显示区间与适用范围。不自动生成“已证明有效”“所有零基础者都会受益”等结论。若不足以估计区间或运行检验，显示不足原因，不产生假数字。</w:t>
      </w:r>
    </w:p>
    <w:p>
      <w:pPr>
        <w:pStyle w:val="Heading1"/>
      </w:pPr>
      <w:bookmarkStart w:id="7" w:name="plan_7"/>
      <w:r>
        <w:t>7 后端模型、保存与 JSON 导出</w:t>
      </w:r>
      <w:bookmarkEnd w:id="7"/>
    </w:p>
    <w:p>
      <w:pPr>
        <w:pStyle w:val="Heading2"/>
      </w:pPr>
      <w:r>
        <w:t>7.1 实体关系与版本</w:t>
      </w:r>
    </w:p>
    <w:p>
      <w:pPr>
        <w:keepNext/>
        <w:ind w:firstLine="0"/>
      </w:pPr>
      <w:r>
        <w:rPr>
          <w:rFonts w:ascii="Times New Roman" w:hAnsi="Times New Roman" w:eastAsia="宋体"/>
          <w:b/>
          <w:sz w:val="21"/>
        </w:rPr>
        <w:t>表 10  7.1 实体关系与版本</w:t>
      </w:r>
    </w:p>
    <w:tbl>
      <w:tblPr>
        <w:tblStyle w:val="TableGrid"/>
        <w:tblW w:type="auto" w:w="0"/>
        <w:jc w:val="center"/>
        <w:tblLayout w:type="fixed"/>
        <w:tblLook w:firstColumn="1" w:firstRow="1" w:lastColumn="0" w:lastRow="0" w:noHBand="0" w:noVBand="1" w:val="04A0"/>
      </w:tblPr>
      <w:tblGrid>
        <w:gridCol w:w="1814"/>
        <w:gridCol w:w="3458"/>
        <w:gridCol w:w="3515"/>
      </w:tblGrid>
      <w:tr>
        <w:trPr>
          <w:cantSplit/>
          <w:tblHeader w:val="true"/>
        </w:trPr>
        <w:tc>
          <w:tcPr>
            <w:tcW w:type="dxa" w:w="1814"/>
            <w:vAlign w:val="center"/>
            <w:shd w:fill="ECEAFE"/>
          </w:tcPr>
          <w:p>
            <w:pPr>
              <w:spacing w:line="269" w:lineRule="auto" w:before="60" w:after="60"/>
              <w:ind w:firstLine="0"/>
            </w:pPr>
            <w:r>
              <w:rPr>
                <w:rFonts w:ascii="Times New Roman" w:hAnsi="Times New Roman" w:eastAsia="宋体"/>
                <w:b/>
                <w:sz w:val="21"/>
              </w:rPr>
              <w:t>实体</w:t>
            </w:r>
          </w:p>
        </w:tc>
        <w:tc>
          <w:tcPr>
            <w:tcW w:type="dxa" w:w="3458"/>
            <w:vAlign w:val="center"/>
            <w:shd w:fill="ECEAFE"/>
          </w:tcPr>
          <w:p>
            <w:pPr>
              <w:spacing w:line="269" w:lineRule="auto" w:before="60" w:after="60"/>
              <w:ind w:firstLine="0"/>
            </w:pPr>
            <w:r>
              <w:rPr>
                <w:rFonts w:ascii="Times New Roman" w:hAnsi="Times New Roman" w:eastAsia="宋体"/>
                <w:b/>
                <w:sz w:val="21"/>
              </w:rPr>
              <w:t>关键字段/​关系</w:t>
            </w:r>
          </w:p>
        </w:tc>
        <w:tc>
          <w:tcPr>
            <w:tcW w:type="dxa" w:w="3515"/>
            <w:vAlign w:val="center"/>
            <w:shd w:fill="ECEAFE"/>
          </w:tcPr>
          <w:p>
            <w:pPr>
              <w:spacing w:line="269" w:lineRule="auto" w:before="60" w:after="60"/>
              <w:ind w:firstLine="0"/>
            </w:pPr>
            <w:r>
              <w:rPr>
                <w:rFonts w:ascii="Times New Roman" w:hAnsi="Times New Roman" w:eastAsia="宋体"/>
                <w:b/>
                <w:sz w:val="21"/>
              </w:rPr>
              <w:t>保留原则</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StudyProtocol</w:t>
            </w:r>
          </w:p>
        </w:tc>
        <w:tc>
          <w:tcPr>
            <w:tcW w:type="dxa" w:w="3458"/>
            <w:vAlign w:val="center"/>
          </w:tcPr>
          <w:p>
            <w:pPr>
              <w:spacing w:line="269" w:lineRule="auto" w:before="60" w:after="60"/>
              <w:ind w:firstLine="0"/>
            </w:pPr>
            <w:r>
              <w:rPr>
                <w:rFonts w:ascii="Times New Roman" w:hAnsi="Times New Roman" w:eastAsia="宋体"/>
                <w:b w:val="0"/>
                <w:sz w:val="21"/>
              </w:rPr>
              <w:t>studyId、protocolVersion、问卷/​评分/​分析/​功能版本、时限</w:t>
            </w:r>
          </w:p>
        </w:tc>
        <w:tc>
          <w:tcPr>
            <w:tcW w:type="dxa" w:w="3515"/>
            <w:vAlign w:val="center"/>
          </w:tcPr>
          <w:p>
            <w:pPr>
              <w:spacing w:line="269" w:lineRule="auto" w:before="60" w:after="60"/>
              <w:ind w:firstLine="0"/>
            </w:pPr>
            <w:r>
              <w:rPr>
                <w:rFonts w:ascii="Times New Roman" w:hAnsi="Times New Roman" w:eastAsia="宋体"/>
                <w:b w:val="0"/>
                <w:sz w:val="21"/>
              </w:rPr>
              <w:t>发布后不可原地修改；改动形成新版本</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Material /​ Plan</w:t>
            </w:r>
          </w:p>
        </w:tc>
        <w:tc>
          <w:tcPr>
            <w:tcW w:type="dxa" w:w="3458"/>
            <w:vAlign w:val="center"/>
          </w:tcPr>
          <w:p>
            <w:pPr>
              <w:spacing w:line="269" w:lineRule="auto" w:before="60" w:after="60"/>
              <w:ind w:firstLine="0"/>
            </w:pPr>
            <w:r>
              <w:rPr>
                <w:rFonts w:ascii="Times New Roman" w:hAnsi="Times New Roman" w:eastAsia="宋体"/>
                <w:b w:val="0"/>
                <w:sz w:val="21"/>
              </w:rPr>
              <w:t>originalSourceHash、taskImageHash、planHash、算法版本、阶段笔触、质量审核</w:t>
            </w:r>
          </w:p>
        </w:tc>
        <w:tc>
          <w:tcPr>
            <w:tcW w:type="dxa" w:w="3515"/>
            <w:vAlign w:val="center"/>
          </w:tcPr>
          <w:p>
            <w:pPr>
              <w:spacing w:line="269" w:lineRule="auto" w:before="60" w:after="60"/>
              <w:ind w:firstLine="0"/>
            </w:pPr>
            <w:r>
              <w:rPr>
                <w:rFonts w:ascii="Times New Roman" w:hAnsi="Times New Roman" w:eastAsia="宋体"/>
                <w:b w:val="0"/>
                <w:sz w:val="21"/>
              </w:rPr>
              <w:t>原图、共同任务图与计划分清；正式会话绑定固定版本</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Participant /​ Consent</w:t>
            </w:r>
          </w:p>
        </w:tc>
        <w:tc>
          <w:tcPr>
            <w:tcW w:type="dxa" w:w="3458"/>
            <w:vAlign w:val="center"/>
          </w:tcPr>
          <w:p>
            <w:pPr>
              <w:spacing w:line="269" w:lineRule="auto" w:before="60" w:after="60"/>
              <w:ind w:firstLine="0"/>
            </w:pPr>
            <w:r>
              <w:rPr>
                <w:rFonts w:ascii="Times New Roman" w:hAnsi="Times New Roman" w:eastAsia="宋体"/>
                <w:b w:val="0"/>
                <w:sz w:val="21"/>
              </w:rPr>
              <w:t>匿名编号、筛选、同意版本、撤回凭证摘要</w:t>
            </w:r>
          </w:p>
        </w:tc>
        <w:tc>
          <w:tcPr>
            <w:tcW w:type="dxa" w:w="3515"/>
            <w:vAlign w:val="center"/>
          </w:tcPr>
          <w:p>
            <w:pPr>
              <w:spacing w:line="269" w:lineRule="auto" w:before="60" w:after="60"/>
              <w:ind w:firstLine="0"/>
            </w:pPr>
            <w:r>
              <w:rPr>
                <w:rFonts w:ascii="Times New Roman" w:hAnsi="Times New Roman" w:eastAsia="宋体"/>
                <w:b w:val="0"/>
                <w:sz w:val="21"/>
              </w:rPr>
              <w:t>不混入真实联系方式；个人身份映射独立保管</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Pair /​ Assignment</w:t>
            </w:r>
          </w:p>
        </w:tc>
        <w:tc>
          <w:tcPr>
            <w:tcW w:type="dxa" w:w="3458"/>
            <w:vAlign w:val="center"/>
          </w:tcPr>
          <w:p>
            <w:pPr>
              <w:spacing w:line="269" w:lineRule="auto" w:before="60" w:after="60"/>
              <w:ind w:firstLine="0"/>
            </w:pPr>
            <w:r>
              <w:rPr>
                <w:rFonts w:ascii="Times New Roman" w:hAnsi="Times New Roman" w:eastAsia="宋体"/>
                <w:b w:val="0"/>
                <w:sz w:val="21"/>
              </w:rPr>
              <w:t>pairId、participantId、order、随机区组、taskImageHash</w:t>
            </w:r>
          </w:p>
        </w:tc>
        <w:tc>
          <w:tcPr>
            <w:tcW w:type="dxa" w:w="3515"/>
            <w:vAlign w:val="center"/>
          </w:tcPr>
          <w:p>
            <w:pPr>
              <w:spacing w:line="269" w:lineRule="auto" w:before="60" w:after="60"/>
              <w:ind w:firstLine="0"/>
            </w:pPr>
            <w:r>
              <w:rPr>
                <w:rFonts w:ascii="Times New Roman" w:hAnsi="Times New Roman" w:eastAsia="宋体"/>
                <w:b w:val="0"/>
                <w:sz w:val="21"/>
              </w:rPr>
              <w:t>一次分配持久化，禁止重复抽签</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Session /​ Attempt</w:t>
            </w:r>
          </w:p>
        </w:tc>
        <w:tc>
          <w:tcPr>
            <w:tcW w:type="dxa" w:w="3458"/>
            <w:vAlign w:val="center"/>
          </w:tcPr>
          <w:p>
            <w:pPr>
              <w:spacing w:line="269" w:lineRule="auto" w:before="60" w:after="60"/>
              <w:ind w:firstLine="0"/>
            </w:pPr>
            <w:r>
              <w:rPr>
                <w:rFonts w:ascii="Times New Roman" w:hAnsi="Times New Roman" w:eastAsia="宋体"/>
                <w:b w:val="0"/>
                <w:sz w:val="21"/>
              </w:rPr>
              <w:t>condition、period、attemptId、状态、起止、终止原因、替代关系</w:t>
            </w:r>
          </w:p>
        </w:tc>
        <w:tc>
          <w:tcPr>
            <w:tcW w:type="dxa" w:w="3515"/>
            <w:vAlign w:val="center"/>
          </w:tcPr>
          <w:p>
            <w:pPr>
              <w:spacing w:line="269" w:lineRule="auto" w:before="60" w:after="60"/>
              <w:ind w:firstLine="0"/>
            </w:pPr>
            <w:r>
              <w:rPr>
                <w:rFonts w:ascii="Times New Roman" w:hAnsi="Times New Roman" w:eastAsia="宋体"/>
                <w:b w:val="0"/>
                <w:sz w:val="21"/>
              </w:rPr>
              <w:t>每条件一次有效尝试按协议确定，所有故障尝试仍可追溯</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EventBatch</w:t>
            </w:r>
          </w:p>
        </w:tc>
        <w:tc>
          <w:tcPr>
            <w:tcW w:type="dxa" w:w="3458"/>
            <w:vAlign w:val="center"/>
          </w:tcPr>
          <w:p>
            <w:pPr>
              <w:spacing w:line="269" w:lineRule="auto" w:before="60" w:after="60"/>
              <w:ind w:firstLine="0"/>
            </w:pPr>
            <w:r>
              <w:rPr>
                <w:rFonts w:ascii="Times New Roman" w:hAnsi="Times New Roman" w:eastAsia="宋体"/>
                <w:b w:val="0"/>
                <w:sz w:val="21"/>
              </w:rPr>
              <w:t>sessionId、起止 seq、payloadHash、receivedAt</w:t>
            </w:r>
          </w:p>
        </w:tc>
        <w:tc>
          <w:tcPr>
            <w:tcW w:type="dxa" w:w="3515"/>
            <w:vAlign w:val="center"/>
          </w:tcPr>
          <w:p>
            <w:pPr>
              <w:spacing w:line="269" w:lineRule="auto" w:before="60" w:after="60"/>
              <w:ind w:firstLine="0"/>
            </w:pPr>
            <w:r>
              <w:rPr>
                <w:rFonts w:ascii="Times New Roman" w:hAnsi="Times New Roman" w:eastAsia="宋体"/>
                <w:b w:val="0"/>
                <w:sz w:val="21"/>
              </w:rPr>
              <w:t>顺序连续、幂等、不覆盖冲突事件</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Artifact</w:t>
            </w:r>
          </w:p>
        </w:tc>
        <w:tc>
          <w:tcPr>
            <w:tcW w:type="dxa" w:w="3458"/>
            <w:vAlign w:val="center"/>
          </w:tcPr>
          <w:p>
            <w:pPr>
              <w:spacing w:line="269" w:lineRule="auto" w:before="60" w:after="60"/>
              <w:ind w:firstLine="0"/>
            </w:pPr>
            <w:r>
              <w:rPr>
                <w:rFonts w:ascii="Times New Roman" w:hAnsi="Times New Roman" w:eastAsia="宋体"/>
                <w:b w:val="0"/>
                <w:sz w:val="21"/>
              </w:rPr>
              <w:t>artworkId、私有位置、内容哈希、类型与状态</w:t>
            </w:r>
          </w:p>
        </w:tc>
        <w:tc>
          <w:tcPr>
            <w:tcW w:type="dxa" w:w="3515"/>
            <w:vAlign w:val="center"/>
          </w:tcPr>
          <w:p>
            <w:pPr>
              <w:spacing w:line="269" w:lineRule="auto" w:before="60" w:after="60"/>
              <w:ind w:firstLine="0"/>
            </w:pPr>
            <w:r>
              <w:rPr>
                <w:rFonts w:ascii="Times New Roman" w:hAnsi="Times New Roman" w:eastAsia="宋体"/>
                <w:b w:val="0"/>
                <w:sz w:val="21"/>
              </w:rPr>
              <w:t>独立保存，不嵌入大段 base64 到日志</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Questionnaire /​ Interview</w:t>
            </w:r>
          </w:p>
        </w:tc>
        <w:tc>
          <w:tcPr>
            <w:tcW w:type="dxa" w:w="3458"/>
            <w:vAlign w:val="center"/>
          </w:tcPr>
          <w:p>
            <w:pPr>
              <w:spacing w:line="269" w:lineRule="auto" w:before="60" w:after="60"/>
              <w:ind w:firstLine="0"/>
            </w:pPr>
            <w:r>
              <w:rPr>
                <w:rFonts w:ascii="Times New Roman" w:hAnsi="Times New Roman" w:eastAsia="宋体"/>
                <w:b w:val="0"/>
                <w:sz w:val="21"/>
              </w:rPr>
              <w:t>题目版本、分项答案、缺失原因、录入角色</w:t>
            </w:r>
          </w:p>
        </w:tc>
        <w:tc>
          <w:tcPr>
            <w:tcW w:type="dxa" w:w="3515"/>
            <w:vAlign w:val="center"/>
          </w:tcPr>
          <w:p>
            <w:pPr>
              <w:spacing w:line="269" w:lineRule="auto" w:before="60" w:after="60"/>
              <w:ind w:firstLine="0"/>
            </w:pPr>
            <w:r>
              <w:rPr>
                <w:rFonts w:ascii="Times New Roman" w:hAnsi="Times New Roman" w:eastAsia="宋体"/>
                <w:b w:val="0"/>
                <w:sz w:val="21"/>
              </w:rPr>
              <w:t>与绘画终止独立保存，可带修订版本</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Rating</w:t>
            </w:r>
          </w:p>
        </w:tc>
        <w:tc>
          <w:tcPr>
            <w:tcW w:type="dxa" w:w="3458"/>
            <w:vAlign w:val="center"/>
          </w:tcPr>
          <w:p>
            <w:pPr>
              <w:spacing w:line="269" w:lineRule="auto" w:before="60" w:after="60"/>
              <w:ind w:firstLine="0"/>
            </w:pPr>
            <w:r>
              <w:rPr>
                <w:rFonts w:ascii="Times New Roman" w:hAnsi="Times New Roman" w:eastAsia="宋体"/>
                <w:b w:val="0"/>
                <w:sz w:val="21"/>
              </w:rPr>
              <w:t>artworkId、raterId、rubricVersion、逐项分、revision</w:t>
            </w:r>
          </w:p>
        </w:tc>
        <w:tc>
          <w:tcPr>
            <w:tcW w:type="dxa" w:w="3515"/>
            <w:vAlign w:val="center"/>
          </w:tcPr>
          <w:p>
            <w:pPr>
              <w:spacing w:line="269" w:lineRule="auto" w:before="60" w:after="60"/>
              <w:ind w:firstLine="0"/>
            </w:pPr>
            <w:r>
              <w:rPr>
                <w:rFonts w:ascii="Times New Roman" w:hAnsi="Times New Roman" w:eastAsia="宋体"/>
                <w:b w:val="0"/>
                <w:sz w:val="21"/>
              </w:rPr>
              <w:t>独立提交、可追溯修订</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Dataset /​ Report /​ Export</w:t>
            </w:r>
          </w:p>
        </w:tc>
        <w:tc>
          <w:tcPr>
            <w:tcW w:type="dxa" w:w="3458"/>
            <w:vAlign w:val="center"/>
          </w:tcPr>
          <w:p>
            <w:pPr>
              <w:spacing w:line="269" w:lineRule="auto" w:before="60" w:after="60"/>
              <w:ind w:firstLine="0"/>
            </w:pPr>
            <w:r>
              <w:rPr>
                <w:rFonts w:ascii="Times New Roman" w:hAnsi="Times New Roman" w:eastAsia="宋体"/>
                <w:b w:val="0"/>
                <w:sz w:val="21"/>
              </w:rPr>
              <w:t>纳入列表及原因、metricsVersion、analysisVersion、hash、生成时间</w:t>
            </w:r>
          </w:p>
        </w:tc>
        <w:tc>
          <w:tcPr>
            <w:tcW w:type="dxa" w:w="3515"/>
            <w:vAlign w:val="center"/>
          </w:tcPr>
          <w:p>
            <w:pPr>
              <w:spacing w:line="269" w:lineRule="auto" w:before="60" w:after="60"/>
              <w:ind w:firstLine="0"/>
            </w:pPr>
            <w:r>
              <w:rPr>
                <w:rFonts w:ascii="Times New Roman" w:hAnsi="Times New Roman" w:eastAsia="宋体"/>
                <w:b w:val="0"/>
                <w:sz w:val="21"/>
              </w:rPr>
              <w:t>冻结版本可复算，最新报告不覆盖旧导出</w:t>
            </w:r>
          </w:p>
        </w:tc>
      </w:tr>
    </w:tbl>
    <w:p>
      <w:pPr>
        <w:spacing w:after="20"/>
      </w:pPr>
    </w:p>
    <w:p>
      <w:pPr>
        <w:pStyle w:val="Heading2"/>
      </w:pPr>
      <w:r>
        <w:t>7.2 第一版的持久化方案</w:t>
      </w:r>
    </w:p>
    <w:p>
      <w:r>
        <w:rPr>
          <w:rFonts w:ascii="Times New Roman" w:hAnsi="Times New Roman" w:eastAsia="宋体"/>
          <w:b w:val="0"/>
          <w:sz w:val="24"/>
        </w:rPr>
        <w:t>建议研究现场使用单实例 Node 后端：SQLite 保存分配、状态、事件、评分与版本，私有文件目录保存作品和 JSON。该选择是单机研究版的部署假设；具体驱动在实施时按 Node/​Next 构建兼容性核验后固定。数据库与文件位于持久磁盘，拟目录为 data/​studies/​，不进入 public/​；实施时加入版本控制忽略规则。</w:t>
      </w:r>
    </w:p>
    <w:p>
      <w:r>
        <w:rPr>
          <w:rFonts w:ascii="Times New Roman" w:hAnsi="Times New Roman" w:eastAsia="宋体"/>
          <w:b w:val="0"/>
          <w:sz w:val="24"/>
        </w:rPr>
        <w:t>通过 StudyRepository 和 StudyBlobStore 分离事务数据与大文件。沿用现有对象存储能力可以保存作品和导出，但不能仅用若干 JSON 覆写来实现多实例随机分配与事件事务。若需要公网多实例或临时容器部署，改用持久事务数据库及私有对象存储，并先通过部署重建恢复测试；不能把容器内 SQLite 或 /​tmp 当作研究档案。普通体验的现有 OSS 统计通道保持独立。</w:t>
      </w:r>
    </w:p>
    <w:p>
      <w:r>
        <w:rPr>
          <w:rFonts w:ascii="Times New Roman" w:hAnsi="Times New Roman" w:eastAsia="宋体"/>
          <w:b w:val="0"/>
          <w:sz w:val="24"/>
        </w:rPr>
        <w:t>后端生成文件路径和下载名称；客户端只能提交受验证的编号与会话凭证。研究者、评分者和参与者分权，正式数据与测试夹具隔离。作品不使用永久公开 URL；下载需要鉴权或短期授权。设置有期限的保留与备份策略并写入同意说明，具体期限随导师/​研究要求在 P0 冻结。</w:t>
      </w:r>
    </w:p>
    <w:p>
      <w:pPr>
        <w:pStyle w:val="Heading2"/>
      </w:pPr>
      <w:r>
        <w:t>7.3 可靠保存协议</w:t>
      </w:r>
    </w:p>
    <w:p>
      <w:pPr>
        <w:ind w:firstLine="0"/>
      </w:pPr>
      <w:r>
        <w:rPr>
          <w:rFonts w:ascii="Times New Roman" w:hAnsi="Times New Roman" w:eastAsia="宋体"/>
          <w:b w:val="0"/>
          <w:sz w:val="24"/>
        </w:rPr>
        <w:t>1. 开始任务前，服务器创建并确认 session、条件、材料版本与活动页面。客户端建立本地持久事件队列，首个任务事件即时入队。</w:t>
      </w:r>
    </w:p>
    <w:p>
      <w:pPr>
        <w:ind w:firstLine="0"/>
      </w:pPr>
      <w:r>
        <w:rPr>
          <w:rFonts w:ascii="Times New Roman" w:hAnsi="Times New Roman" w:eastAsia="宋体"/>
          <w:b w:val="0"/>
          <w:sz w:val="24"/>
        </w:rPr>
        <w:t>2. 绘画中每 5 秒或达到批量大小发送 checkpoint；每批携带连续 seq 范围、请求幂等键和内容哈希。客户端本地先落盘，再异步提交；使用 IndexedDB 等浏览器持久存储，遇到存储不可用应在开始前提示。</w:t>
      </w:r>
    </w:p>
    <w:p>
      <w:pPr>
        <w:ind w:firstLine="0"/>
      </w:pPr>
      <w:r>
        <w:rPr>
          <w:rFonts w:ascii="Times New Roman" w:hAnsi="Times New Roman" w:eastAsia="宋体"/>
          <w:b w:val="0"/>
          <w:sz w:val="24"/>
        </w:rPr>
        <w:t>3. 服务端事务提交事件后才返回 ackedThroughSeq。完全重复批次返回同一确认；相同序号而内容不同返回冲突；有缺口返回 expectedSeq 要求从缺口重传，不假装完整。</w:t>
      </w:r>
    </w:p>
    <w:p>
      <w:pPr>
        <w:ind w:firstLine="0"/>
      </w:pPr>
      <w:r>
        <w:rPr>
          <w:rFonts w:ascii="Times New Roman" w:hAnsi="Times New Roman" w:eastAsia="宋体"/>
          <w:b w:val="0"/>
          <w:sz w:val="24"/>
        </w:rPr>
        <w:t>4. 结束时先锁画布和计时，记录唯一 task_​ended，固定最后序号；保存本地作品快照，然后上传私有作品。后测可独立提交，不让问卷拒答导致绘画数据丢失。</w:t>
      </w:r>
    </w:p>
    <w:p>
      <w:pPr>
        <w:ind w:firstLine="0"/>
      </w:pPr>
      <w:r>
        <w:rPr>
          <w:rFonts w:ascii="Times New Roman" w:hAnsi="Times New Roman" w:eastAsia="宋体"/>
          <w:b w:val="0"/>
          <w:sz w:val="24"/>
        </w:rPr>
        <w:t>5. finish 校验事件末序号、唯一终态、权限、时长、禁用功能、图像/​计划/​协议哈希和作品存储状态。数据库与文件不假设跨介质事务：先写临时作品并校验，完成原子落位/​对象确认后，再提交数据库引用和最终状态；中断可幂等重试，孤立临时文件后续清理。</w:t>
      </w:r>
    </w:p>
    <w:p>
      <w:pPr>
        <w:ind w:firstLine="0"/>
      </w:pPr>
      <w:r>
        <w:rPr>
          <w:rFonts w:ascii="Times New Roman" w:hAnsi="Times New Roman" w:eastAsia="宋体"/>
          <w:b w:val="0"/>
          <w:sz w:val="24"/>
        </w:rPr>
        <w:t>6. 只有持久化完成才返回 stored:true 与 revision、rawSessionHash、artifactHash。未配置后端、写入失败或文件缺失必须返回失败/​待同步，不能仅返回 HTTP 200 表示已保存。</w:t>
      </w:r>
    </w:p>
    <w:p>
      <w:pPr>
        <w:ind w:firstLine="0"/>
      </w:pPr>
      <w:r>
        <w:rPr>
          <w:rFonts w:ascii="Times New Roman" w:hAnsi="Times New Roman" w:eastAsia="宋体"/>
          <w:b w:val="0"/>
          <w:sz w:val="24"/>
        </w:rPr>
        <w:t>7. 关闭页面通知只能补充普通同步；不能依赖 sendBeacon 完成最终保存。刷新后按故障政策保留已知数据和补传队列，不自动续算成连续实验。</w:t>
      </w:r>
    </w:p>
    <w:p>
      <w:pPr>
        <w:ind w:firstLine="0"/>
      </w:pPr>
      <w:r>
        <w:rPr>
          <w:rFonts w:ascii="Times New Roman" w:hAnsi="Times New Roman" w:eastAsia="宋体"/>
          <w:b w:val="0"/>
          <w:sz w:val="24"/>
        </w:rPr>
        <w:t>8. 每日备份数据库、作品和导出清单；正式招募前执行一次恢复演练。修改评分生成新版本，原始终态事件与冻结会话不覆盖。</w:t>
      </w:r>
    </w:p>
    <w:p>
      <w:pPr>
        <w:pStyle w:val="Heading2"/>
      </w:pPr>
      <w:r>
        <w:t>7.4 文件命名与导出内容</w:t>
      </w:r>
    </w:p>
    <w:p>
      <w:r>
        <w:rPr>
          <w:rFonts w:ascii="Times New Roman" w:hAnsi="Times New Roman" w:eastAsia="宋体"/>
          <w:b w:val="0"/>
          <w:sz w:val="24"/>
        </w:rPr>
        <w:t>单条件文件名：P001-20260910T140000000+0800-control.json；另一条件使用 guided。以上仅为格式示例。测试时间采用该轮 taskStartedAt，带毫秒与时区；participantId 是匿名编号。后端按 studyId /​ pairId /​ sessionId /​ revision 组织目录，目录解决重测与修订碰撞，下载名保留“测试者—测试时间—测试模式”语义。</w:t>
      </w:r>
    </w:p>
    <w:p>
      <w:r>
        <w:rPr>
          <w:rFonts w:ascii="Times New Roman" w:hAnsi="Times New Roman" w:eastAsia="宋体"/>
          <w:b w:val="0"/>
          <w:sz w:val="24"/>
        </w:rPr>
        <w:t>每条件 JSON 包含 schemaVersion、研究与参与者编号、pairId、sessionId、condition/​order/​period、版本与材料哈希、起止和终止原因、事件、分项问卷、作品私有引用/​哈希、评分版本、派生指标、质量标记、纳入状态和原始记录哈希。评分尚未完成时字段为 null；后续导出形成新 revision，不改写原始事件。</w:t>
      </w:r>
    </w:p>
    <w:p>
      <w:r>
        <w:rPr>
          <w:rFonts w:ascii="Times New Roman" w:hAnsi="Times New Roman" w:eastAsia="宋体"/>
          <w:b w:val="0"/>
          <w:sz w:val="24"/>
        </w:rPr>
        <w:t>同时支持：每人 pair.json（链接两条件和配对差值）；群体 participants.csv（一人一行，列出 A、B、差值和缺失原因）；manifest.json（所有文件哈希、数据集与版本）；图表 SVG/​PNG 与可打印 HTML/​PDF 报告。CSV 用于论文统计，JSON 是完整可审计记录。作品批量下载单独选择并校验权限。</w:t>
      </w:r>
    </w:p>
    <w:p>
      <w:r>
        <w:rPr>
          <w:rFonts w:ascii="Times New Roman" w:hAnsi="Times New Roman" w:eastAsia="宋体"/>
          <w:b w:val="0"/>
          <w:sz w:val="24"/>
        </w:rPr>
        <w:t>上一份“测试记录结构示例.json”只作为需求示例保留，P0 会据最终字段建立正式 schema 与专用合成测试夹具；不得把示例记录导入正式参与者数据。</w:t>
      </w:r>
    </w:p>
    <w:p>
      <w:pPr>
        <w:pStyle w:val="Heading1"/>
      </w:pPr>
      <w:bookmarkStart w:id="8" w:name="plan_8"/>
      <w:r>
        <w:t>8 200 笔以内的阶段规划算法</w:t>
      </w:r>
      <w:bookmarkEnd w:id="8"/>
    </w:p>
    <w:p>
      <w:pPr>
        <w:pStyle w:val="Heading2"/>
      </w:pPr>
      <w:r>
        <w:t>8.1 范围、计数与共同参考图</w:t>
      </w:r>
    </w:p>
    <w:p>
      <w:r>
        <w:rPr>
          <w:rFonts w:ascii="Times New Roman" w:hAnsi="Times New Roman" w:eastAsia="宋体"/>
          <w:b w:val="0"/>
          <w:sz w:val="24"/>
        </w:rPr>
        <w:t>优先针对主体清楚、背景简单、主色约 6—8 种的简化画。用户上传后先看到简化预览、预计笔数与适用提示；接受后才生成指导。复杂照片应降低纹理和细节复杂度，或明确建议换图，不保证任意油画 200 笔内保真。</w:t>
      </w:r>
    </w:p>
    <w:p>
      <w:r>
        <w:rPr>
          <w:rFonts w:ascii="Times New Roman" w:hAnsi="Times New Roman" w:eastAsia="宋体"/>
          <w:b w:val="0"/>
          <w:sz w:val="24"/>
        </w:rPr>
        <w:t>硬上限约束最终可执行的独立笔触路径：一次从落笔到抬笔的连续动作算一笔。不能把一个按钮下的多条路径称为一笔，不能把极长蛇形覆盖线伪装成简单一笔，更不能先生成几千笔再截前 200 笔。用户重试、修改、橡皮和补画次数不受这个规划数量上限约束，实际动作另行记录。</w:t>
      </w:r>
    </w:p>
    <w:p>
      <w:r>
        <w:rPr>
          <w:rFonts w:ascii="Times New Roman" w:hAnsi="Times New Roman" w:eastAsia="宋体"/>
          <w:b w:val="0"/>
          <w:sz w:val="24"/>
        </w:rPr>
        <w:t>正式材料采用同一份冻结的 taskImage；即使它由照片简化而来，A/​B 都看这份简化图。originalSource 仅供材料溯源，不能给两条件不同目标。预算、评分清单和计划预览在招募前审核，参与者任务中不再选择简化强度。</w:t>
      </w:r>
    </w:p>
    <w:p>
      <w:pPr>
        <w:pStyle w:val="Heading2"/>
      </w:pPr>
      <w:r>
        <w:t>8.2 输入、处理和输出</w:t>
      </w:r>
    </w:p>
    <w:p>
      <w:pPr>
        <w:keepNext/>
        <w:ind w:firstLine="0"/>
        <w:jc w:val="center"/>
      </w:pPr>
      <w:r>
        <w:drawing>
          <wp:inline xmlns:a="http://schemas.openxmlformats.org/drawingml/2006/main" xmlns:pic="http://schemas.openxmlformats.org/drawingml/2006/picture">
            <wp:extent cx="5472000" cy="2310400"/>
            <wp:docPr id="2" name="Picture 2"/>
            <wp:cNvGraphicFramePr>
              <a:graphicFrameLocks noChangeAspect="1"/>
            </wp:cNvGraphicFramePr>
            <a:graphic>
              <a:graphicData uri="http://schemas.openxmlformats.org/drawingml/2006/picture">
                <pic:pic>
                  <pic:nvPicPr>
                    <pic:cNvPr id="0" name="algorithm.png"/>
                    <pic:cNvPicPr/>
                  </pic:nvPicPr>
                  <pic:blipFill>
                    <a:blip r:embed="rId16"/>
                    <a:stretch>
                      <a:fillRect/>
                    </a:stretch>
                  </pic:blipFill>
                  <pic:spPr>
                    <a:xfrm>
                      <a:off x="0" y="0"/>
                      <a:ext cx="5472000" cy="2310400"/>
                    </a:xfrm>
                    <a:prstGeom prst="rect"/>
                  </pic:spPr>
                </pic:pic>
              </a:graphicData>
            </a:graphic>
          </wp:inline>
        </w:drawing>
      </w:r>
    </w:p>
    <w:p>
      <w:pPr>
        <w:ind w:firstLine="0"/>
        <w:jc w:val="center"/>
      </w:pPr>
      <w:r>
        <w:rPr>
          <w:rFonts w:ascii="Times New Roman" w:hAnsi="Times New Roman" w:eastAsia="宋体"/>
          <w:b w:val="0"/>
          <w:sz w:val="21"/>
        </w:rPr>
        <w:t>图 2  有限预算规划顺序（沿用上一份规划的技术示意）</w:t>
      </w:r>
    </w:p>
    <w:p>
      <w:pPr>
        <w:keepNext/>
        <w:ind w:firstLine="0"/>
      </w:pPr>
      <w:r>
        <w:rPr>
          <w:rFonts w:ascii="Times New Roman" w:hAnsi="Times New Roman" w:eastAsia="宋体"/>
          <w:b/>
          <w:sz w:val="21"/>
        </w:rPr>
        <w:t>表 11  8.2 输入、处理和输出</w:t>
      </w:r>
    </w:p>
    <w:tbl>
      <w:tblPr>
        <w:tblStyle w:val="TableGrid"/>
        <w:tblW w:type="auto" w:w="0"/>
        <w:jc w:val="center"/>
        <w:tblLayout w:type="fixed"/>
        <w:tblLook w:firstColumn="1" w:firstRow="1" w:lastColumn="0" w:lastRow="0" w:noHBand="0" w:noVBand="1" w:val="04A0"/>
      </w:tblPr>
      <w:tblGrid>
        <w:gridCol w:w="1814"/>
        <w:gridCol w:w="3458"/>
        <w:gridCol w:w="3515"/>
      </w:tblGrid>
      <w:tr>
        <w:trPr>
          <w:cantSplit/>
          <w:tblHeader w:val="true"/>
        </w:trPr>
        <w:tc>
          <w:tcPr>
            <w:tcW w:type="dxa" w:w="1814"/>
            <w:vAlign w:val="center"/>
            <w:shd w:fill="ECEAFE"/>
          </w:tcPr>
          <w:p>
            <w:pPr>
              <w:spacing w:line="269" w:lineRule="auto" w:before="60" w:after="60"/>
              <w:ind w:firstLine="0"/>
            </w:pPr>
            <w:r>
              <w:rPr>
                <w:rFonts w:ascii="Times New Roman" w:hAnsi="Times New Roman" w:eastAsia="宋体"/>
                <w:b/>
                <w:sz w:val="21"/>
              </w:rPr>
              <w:t>步骤</w:t>
            </w:r>
          </w:p>
        </w:tc>
        <w:tc>
          <w:tcPr>
            <w:tcW w:type="dxa" w:w="3458"/>
            <w:vAlign w:val="center"/>
            <w:shd w:fill="ECEAFE"/>
          </w:tcPr>
          <w:p>
            <w:pPr>
              <w:spacing w:line="269" w:lineRule="auto" w:before="60" w:after="60"/>
              <w:ind w:firstLine="0"/>
            </w:pPr>
            <w:r>
              <w:rPr>
                <w:rFonts w:ascii="Times New Roman" w:hAnsi="Times New Roman" w:eastAsia="宋体"/>
                <w:b/>
                <w:sz w:val="21"/>
              </w:rPr>
              <w:t>实施方法</w:t>
            </w:r>
          </w:p>
        </w:tc>
        <w:tc>
          <w:tcPr>
            <w:tcW w:type="dxa" w:w="3515"/>
            <w:vAlign w:val="center"/>
            <w:shd w:fill="ECEAFE"/>
          </w:tcPr>
          <w:p>
            <w:pPr>
              <w:spacing w:line="269" w:lineRule="auto" w:before="60" w:after="60"/>
              <w:ind w:firstLine="0"/>
            </w:pPr>
            <w:r>
              <w:rPr>
                <w:rFonts w:ascii="Times New Roman" w:hAnsi="Times New Roman" w:eastAsia="宋体"/>
                <w:b/>
                <w:sz w:val="21"/>
              </w:rPr>
              <w:t>必须得到的中间结果</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1 规范化</w:t>
            </w:r>
          </w:p>
        </w:tc>
        <w:tc>
          <w:tcPr>
            <w:tcW w:type="dxa" w:w="3458"/>
            <w:vAlign w:val="center"/>
          </w:tcPr>
          <w:p>
            <w:pPr>
              <w:spacing w:line="269" w:lineRule="auto" w:before="60" w:after="60"/>
              <w:ind w:firstLine="0"/>
            </w:pPr>
            <w:r>
              <w:rPr>
                <w:rFonts w:ascii="Times New Roman" w:hAnsi="Times New Roman" w:eastAsia="宋体"/>
                <w:b w:val="0"/>
                <w:sz w:val="21"/>
              </w:rPr>
              <w:t>方向校正、透明底处理、等比缩放、降噪；保留原尺寸比例</w:t>
            </w:r>
          </w:p>
        </w:tc>
        <w:tc>
          <w:tcPr>
            <w:tcW w:type="dxa" w:w="3515"/>
            <w:vAlign w:val="center"/>
          </w:tcPr>
          <w:p>
            <w:pPr>
              <w:spacing w:line="269" w:lineRule="auto" w:before="60" w:after="60"/>
              <w:ind w:firstLine="0"/>
            </w:pPr>
            <w:r>
              <w:rPr>
                <w:rFonts w:ascii="Times New Roman" w:hAnsi="Times New Roman" w:eastAsia="宋体"/>
                <w:b w:val="0"/>
                <w:sz w:val="21"/>
              </w:rPr>
              <w:t>统一坐标与颜色空间的 taskImage；预处理配置与哈希</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2 简化色彩与区域</w:t>
            </w:r>
          </w:p>
        </w:tc>
        <w:tc>
          <w:tcPr>
            <w:tcW w:type="dxa" w:w="3458"/>
            <w:vAlign w:val="center"/>
          </w:tcPr>
          <w:p>
            <w:pPr>
              <w:spacing w:line="269" w:lineRule="auto" w:before="60" w:after="60"/>
              <w:ind w:firstLine="0"/>
            </w:pPr>
            <w:r>
              <w:rPr>
                <w:rFonts w:ascii="Times New Roman" w:hAnsi="Times New Roman" w:eastAsia="宋体"/>
                <w:b w:val="0"/>
                <w:sz w:val="21"/>
              </w:rPr>
              <w:t>主色量化；SLIC 或连通区域候选；合并相邻近色小区块</w:t>
            </w:r>
          </w:p>
        </w:tc>
        <w:tc>
          <w:tcPr>
            <w:tcW w:type="dxa" w:w="3515"/>
            <w:vAlign w:val="center"/>
          </w:tcPr>
          <w:p>
            <w:pPr>
              <w:spacing w:line="269" w:lineRule="auto" w:before="60" w:after="60"/>
              <w:ind w:firstLine="0"/>
            </w:pPr>
            <w:r>
              <w:rPr>
                <w:rFonts w:ascii="Times New Roman" w:hAnsi="Times New Roman" w:eastAsia="宋体"/>
                <w:b w:val="0"/>
                <w:sz w:val="21"/>
              </w:rPr>
              <w:t>有面积、邻接关系和主色的区域图</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3 提取结构轮廓</w:t>
            </w:r>
          </w:p>
        </w:tc>
        <w:tc>
          <w:tcPr>
            <w:tcW w:type="dxa" w:w="3458"/>
            <w:vAlign w:val="center"/>
          </w:tcPr>
          <w:p>
            <w:pPr>
              <w:spacing w:line="269" w:lineRule="auto" w:before="60" w:after="60"/>
              <w:ind w:firstLine="0"/>
            </w:pPr>
            <w:r>
              <w:rPr>
                <w:rFonts w:ascii="Times New Roman" w:hAnsi="Times New Roman" w:eastAsia="宋体"/>
                <w:b w:val="0"/>
                <w:sz w:val="21"/>
              </w:rPr>
              <w:t>连贯边缘/​区域边界，抑制纹理碎线；路径简化</w:t>
            </w:r>
          </w:p>
        </w:tc>
        <w:tc>
          <w:tcPr>
            <w:tcW w:type="dxa" w:w="3515"/>
            <w:vAlign w:val="center"/>
          </w:tcPr>
          <w:p>
            <w:pPr>
              <w:spacing w:line="269" w:lineRule="auto" w:before="60" w:after="60"/>
              <w:ind w:firstLine="0"/>
            </w:pPr>
            <w:r>
              <w:rPr>
                <w:rFonts w:ascii="Times New Roman" w:hAnsi="Times New Roman" w:eastAsia="宋体"/>
                <w:b w:val="0"/>
                <w:sz w:val="21"/>
              </w:rPr>
              <w:t>主体外轮廓和关键内部结构，不是全图所有边缘</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4 标记重要内容</w:t>
            </w:r>
          </w:p>
        </w:tc>
        <w:tc>
          <w:tcPr>
            <w:tcW w:type="dxa" w:w="3458"/>
            <w:vAlign w:val="center"/>
          </w:tcPr>
          <w:p>
            <w:pPr>
              <w:spacing w:line="269" w:lineRule="auto" w:before="60" w:after="60"/>
              <w:ind w:firstLine="0"/>
            </w:pPr>
            <w:r>
              <w:rPr>
                <w:rFonts w:ascii="Times New Roman" w:hAnsi="Times New Roman" w:eastAsia="宋体"/>
                <w:b w:val="0"/>
                <w:sz w:val="21"/>
              </w:rPr>
              <w:t>按主体、结构、区域面积和残差生成重要性；正式材料允许研究者校正</w:t>
            </w:r>
          </w:p>
        </w:tc>
        <w:tc>
          <w:tcPr>
            <w:tcW w:type="dxa" w:w="3515"/>
            <w:vAlign w:val="center"/>
          </w:tcPr>
          <w:p>
            <w:pPr>
              <w:spacing w:line="269" w:lineRule="auto" w:before="60" w:after="60"/>
              <w:ind w:firstLine="0"/>
            </w:pPr>
            <w:r>
              <w:rPr>
                <w:rFonts w:ascii="Times New Roman" w:hAnsi="Times New Roman" w:eastAsia="宋体"/>
                <w:b w:val="0"/>
                <w:sz w:val="21"/>
              </w:rPr>
              <w:t>必须保留的主体/​结构清单，与独立评分清单核对</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5 生成可执行候选</w:t>
            </w:r>
          </w:p>
        </w:tc>
        <w:tc>
          <w:tcPr>
            <w:tcW w:type="dxa" w:w="3458"/>
            <w:vAlign w:val="center"/>
          </w:tcPr>
          <w:p>
            <w:pPr>
              <w:spacing w:line="269" w:lineRule="auto" w:before="60" w:after="60"/>
              <w:ind w:firstLine="0"/>
            </w:pPr>
            <w:r>
              <w:rPr>
                <w:rFonts w:ascii="Times New Roman" w:hAnsi="Times New Roman" w:eastAsia="宋体"/>
                <w:b w:val="0"/>
                <w:sz w:val="21"/>
              </w:rPr>
              <w:t>轮廓线段；大区域宽笔覆盖；小区域短笔细节</w:t>
            </w:r>
          </w:p>
        </w:tc>
        <w:tc>
          <w:tcPr>
            <w:tcW w:type="dxa" w:w="3515"/>
            <w:vAlign w:val="center"/>
          </w:tcPr>
          <w:p>
            <w:pPr>
              <w:spacing w:line="269" w:lineRule="auto" w:before="60" w:after="60"/>
              <w:ind w:firstLine="0"/>
            </w:pPr>
            <w:r>
              <w:rPr>
                <w:rFonts w:ascii="Times New Roman" w:hAnsi="Times New Roman" w:eastAsia="宋体"/>
                <w:b w:val="0"/>
                <w:sz w:val="21"/>
              </w:rPr>
              <w:t>每条候选具有 phase、regionId、路径、宽度、颜色与动作成本</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6 分配预算</w:t>
            </w:r>
          </w:p>
        </w:tc>
        <w:tc>
          <w:tcPr>
            <w:tcW w:type="dxa" w:w="3458"/>
            <w:vAlign w:val="center"/>
          </w:tcPr>
          <w:p>
            <w:pPr>
              <w:spacing w:line="269" w:lineRule="auto" w:before="60" w:after="60"/>
              <w:ind w:firstLine="0"/>
            </w:pPr>
            <w:r>
              <w:rPr>
                <w:rFonts w:ascii="Times New Roman" w:hAnsi="Times New Roman" w:eastAsia="宋体"/>
                <w:b w:val="0"/>
                <w:sz w:val="21"/>
              </w:rPr>
              <w:t>默认 180：轮廓 30 /​ 大色块 100 /​ 小色块 50；结构优先保底</w:t>
            </w:r>
          </w:p>
        </w:tc>
        <w:tc>
          <w:tcPr>
            <w:tcW w:type="dxa" w:w="3515"/>
            <w:vAlign w:val="center"/>
          </w:tcPr>
          <w:p>
            <w:pPr>
              <w:spacing w:line="269" w:lineRule="auto" w:before="60" w:after="60"/>
              <w:ind w:firstLine="0"/>
            </w:pPr>
            <w:r>
              <w:rPr>
                <w:rFonts w:ascii="Times New Roman" w:hAnsi="Times New Roman" w:eastAsia="宋体"/>
                <w:b w:val="0"/>
                <w:sz w:val="21"/>
              </w:rPr>
              <w:t>允许阶段间重分配，整体始终不超过 200</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7 逐笔选择并更新</w:t>
            </w:r>
          </w:p>
        </w:tc>
        <w:tc>
          <w:tcPr>
            <w:tcW w:type="dxa" w:w="3458"/>
            <w:vAlign w:val="center"/>
          </w:tcPr>
          <w:p>
            <w:pPr>
              <w:spacing w:line="269" w:lineRule="auto" w:before="60" w:after="60"/>
              <w:ind w:firstLine="0"/>
            </w:pPr>
            <w:r>
              <w:rPr>
                <w:rFonts w:ascii="Times New Roman" w:hAnsi="Times New Roman" w:eastAsia="宋体"/>
                <w:b w:val="0"/>
                <w:sz w:val="21"/>
              </w:rPr>
              <w:t>在阶段约束内按重要区域误差改善/​动作成本选择，立即更新虚拟画布</w:t>
            </w:r>
          </w:p>
        </w:tc>
        <w:tc>
          <w:tcPr>
            <w:tcW w:type="dxa" w:w="3515"/>
            <w:vAlign w:val="center"/>
          </w:tcPr>
          <w:p>
            <w:pPr>
              <w:spacing w:line="269" w:lineRule="auto" w:before="60" w:after="60"/>
              <w:ind w:firstLine="0"/>
            </w:pPr>
            <w:r>
              <w:rPr>
                <w:rFonts w:ascii="Times New Roman" w:hAnsi="Times New Roman" w:eastAsia="宋体"/>
                <w:b w:val="0"/>
                <w:sz w:val="21"/>
              </w:rPr>
              <w:t>已选集合和剩余误差；删除重复、低收益笔触</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8 动作约束与重排</w:t>
            </w:r>
          </w:p>
        </w:tc>
        <w:tc>
          <w:tcPr>
            <w:tcW w:type="dxa" w:w="3458"/>
            <w:vAlign w:val="center"/>
          </w:tcPr>
          <w:p>
            <w:pPr>
              <w:spacing w:line="269" w:lineRule="auto" w:before="60" w:after="60"/>
              <w:ind w:firstLine="0"/>
            </w:pPr>
            <w:r>
              <w:rPr>
                <w:rFonts w:ascii="Times New Roman" w:hAnsi="Times New Roman" w:eastAsia="宋体"/>
                <w:b w:val="0"/>
                <w:sz w:val="21"/>
              </w:rPr>
              <w:t>检查长度、转折、可见起终点；过难路径拆分，再重新平衡预算</w:t>
            </w:r>
          </w:p>
        </w:tc>
        <w:tc>
          <w:tcPr>
            <w:tcW w:type="dxa" w:w="3515"/>
            <w:vAlign w:val="center"/>
          </w:tcPr>
          <w:p>
            <w:pPr>
              <w:spacing w:line="269" w:lineRule="auto" w:before="60" w:after="60"/>
              <w:ind w:firstLine="0"/>
            </w:pPr>
            <w:r>
              <w:rPr>
                <w:rFonts w:ascii="Times New Roman" w:hAnsi="Times New Roman" w:eastAsia="宋体"/>
                <w:b w:val="0"/>
                <w:sz w:val="21"/>
              </w:rPr>
              <w:t>轮廓 → 大色块 → 小色块；阶段内邻近区域和近色优先</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9 质量检验</w:t>
            </w:r>
          </w:p>
        </w:tc>
        <w:tc>
          <w:tcPr>
            <w:tcW w:type="dxa" w:w="3458"/>
            <w:vAlign w:val="center"/>
          </w:tcPr>
          <w:p>
            <w:pPr>
              <w:spacing w:line="269" w:lineRule="auto" w:before="60" w:after="60"/>
              <w:ind w:firstLine="0"/>
            </w:pPr>
            <w:r>
              <w:rPr>
                <w:rFonts w:ascii="Times New Roman" w:hAnsi="Times New Roman" w:eastAsia="宋体"/>
                <w:b w:val="0"/>
                <w:sz w:val="21"/>
              </w:rPr>
              <w:t>用实际渲染器回放，检查关键主体、主色覆盖、数量和执行难度</w:t>
            </w:r>
          </w:p>
        </w:tc>
        <w:tc>
          <w:tcPr>
            <w:tcW w:type="dxa" w:w="3515"/>
            <w:vAlign w:val="center"/>
          </w:tcPr>
          <w:p>
            <w:pPr>
              <w:spacing w:line="269" w:lineRule="auto" w:before="60" w:after="60"/>
              <w:ind w:firstLine="0"/>
            </w:pPr>
            <w:r>
              <w:rPr>
                <w:rFonts w:ascii="Times New Roman" w:hAnsi="Times New Roman" w:eastAsia="宋体"/>
                <w:b w:val="0"/>
                <w:sz w:val="21"/>
              </w:rPr>
              <w:t>preview、qualityReport；不合格返回简化/​改图原因</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10 固定计划</w:t>
            </w:r>
          </w:p>
        </w:tc>
        <w:tc>
          <w:tcPr>
            <w:tcW w:type="dxa" w:w="3458"/>
            <w:vAlign w:val="center"/>
          </w:tcPr>
          <w:p>
            <w:pPr>
              <w:spacing w:line="269" w:lineRule="auto" w:before="60" w:after="60"/>
              <w:ind w:firstLine="0"/>
            </w:pPr>
            <w:r>
              <w:rPr>
                <w:rFonts w:ascii="Times New Roman" w:hAnsi="Times New Roman" w:eastAsia="宋体"/>
                <w:b w:val="0"/>
                <w:sz w:val="21"/>
              </w:rPr>
              <w:t>固定随机种子和版本，序列化最终单笔列表并计算哈希</w:t>
            </w:r>
          </w:p>
        </w:tc>
        <w:tc>
          <w:tcPr>
            <w:tcW w:type="dxa" w:w="3515"/>
            <w:vAlign w:val="center"/>
          </w:tcPr>
          <w:p>
            <w:pPr>
              <w:spacing w:line="269" w:lineRule="auto" w:before="60" w:after="60"/>
              <w:ind w:firstLine="0"/>
            </w:pPr>
            <w:r>
              <w:rPr>
                <w:rFonts w:ascii="Times New Roman" w:hAnsi="Times New Roman" w:eastAsia="宋体"/>
                <w:b w:val="0"/>
                <w:sz w:val="21"/>
              </w:rPr>
              <w:t>plan、preview、budgetReport、可追溯 planHash</w:t>
            </w:r>
          </w:p>
        </w:tc>
      </w:tr>
    </w:tbl>
    <w:p>
      <w:pPr>
        <w:spacing w:after="20"/>
      </w:pPr>
    </w:p>
    <w:p>
      <w:r>
        <w:rPr>
          <w:rFonts w:ascii="Times New Roman" w:hAnsi="Times New Roman" w:eastAsia="宋体"/>
          <w:b w:val="0"/>
          <w:sz w:val="24"/>
        </w:rPr>
        <w:t>这条路线借鉴上一份 Word 中 Hertzmann 的多尺度笔触、连贯线条和 SLIC 区域表示，有限预算、阶段配额与教学动作约束是本项目拟实现的组合，不是已有论文直接保证的“200 笔教学算法”。神经绘画方法留作后续比较或替代候选，不作为完成第一版的前置条件。</w:t>
      </w:r>
    </w:p>
    <w:p>
      <w:pPr>
        <w:pStyle w:val="Heading2"/>
      </w:pPr>
      <w:r>
        <w:t>8.3 规划约束与拒绝条件</w:t>
      </w:r>
    </w:p>
    <w:p>
      <w:r>
        <w:rPr>
          <w:rFonts w:ascii="Times New Roman" w:hAnsi="Times New Roman" w:eastAsia="宋体"/>
          <w:b w:val="0"/>
          <w:sz w:val="24"/>
        </w:rPr>
        <w:t>最终输出必须满足：1 ≤ strokes.length ≤ 200；phase 顺序单调为 outline、large_​color、small_​color；所有路径坐标有限且位于规范画布范围；关键结构有对应候选；连续动作难度满足预试冻结的路径长度、转折与宽度阈值。拆分超长路径、裁剪和最终重排之后重新计数，不只检查中间预算。</w:t>
      </w:r>
    </w:p>
    <w:p>
      <w:r>
        <w:rPr>
          <w:rFonts w:ascii="Times New Roman" w:hAnsi="Times New Roman" w:eastAsia="宋体"/>
          <w:b w:val="0"/>
          <w:sz w:val="24"/>
        </w:rPr>
        <w:t>笔触收益评估与实际渲染保持一致；不能忽略遮挡关系而把画完后才暴露的残差留给截断列表。预算不足时优先合并近色小区域、减少背景纹理、降低非关键细节；仍不足就报告无法在当前目标下生成合格计划。不得用“全部拒绝复杂输入”代替交付：正式指定材料及预先选定的简单测试图必须生成经过审核的完整计划。</w:t>
      </w:r>
    </w:p>
    <w:p>
      <w:r>
        <w:rPr>
          <w:rFonts w:ascii="Times New Roman" w:hAnsi="Times New Roman" w:eastAsia="宋体"/>
          <w:b w:val="0"/>
          <w:sz w:val="24"/>
        </w:rPr>
        <w:t>路径动作限制的数值需要通过真实设备预试确定，不从图像误差推断人类一定能画。默认 180 不是越接近越好；若平均每笔 5 秒，180 笔仅动作就需 15 分钟，必须减少预算和操作负担，不能随意延长正式条件的时限。</w:t>
      </w:r>
    </w:p>
    <w:p>
      <w:pPr>
        <w:pStyle w:val="Heading2"/>
      </w:pPr>
      <w:r>
        <w:t>8.4 轮廓如何避免被后续颜色覆盖</w:t>
      </w:r>
    </w:p>
    <w:p>
      <w:r>
        <w:rPr>
          <w:rFonts w:ascii="Times New Roman" w:hAnsi="Times New Roman" w:eastAsia="宋体"/>
          <w:b w:val="0"/>
          <w:sz w:val="24"/>
        </w:rPr>
        <w:t>采用共同的“轮廓用户层 + 颜色用户层”，轮廓用户层在颜色层上方合成，两条件都提供同样图层与切换能力。B 根据阶段提示该选哪层，默认由用户确认；A 可自由使用同一图层工具。导出时只合成用户绘制内容，不把计划轮廓自动烘焙进去。</w:t>
      </w:r>
    </w:p>
    <w:p>
      <w:r>
        <w:rPr>
          <w:rFonts w:ascii="Times New Roman" w:hAnsi="Times New Roman" w:eastAsia="宋体"/>
          <w:b w:val="0"/>
          <w:sz w:val="24"/>
        </w:rPr>
        <w:t>若最终决定采用单层，必须改用不会吞掉关键轮廓的候选覆盖策略并重新验收；不能偷偷给 B 专用区域自动裁剪或自动补边。第一版优先采用共用双层方案，以便解释图层操作与公平性。</w:t>
      </w:r>
    </w:p>
    <w:p>
      <w:pPr>
        <w:pStyle w:val="Heading2"/>
      </w:pPr>
      <w:r>
        <w:t>8.5 算法与体验的验收方式</w:t>
      </w:r>
    </w:p>
    <w:p>
      <w:r>
        <w:rPr>
          <w:rFonts w:ascii="Times New Roman" w:hAnsi="Times New Roman" w:eastAsia="宋体"/>
          <w:b w:val="0"/>
          <w:sz w:val="24"/>
        </w:rPr>
        <w:t>建立至少 12 张内部材料：6 张主体明确简化画、3 张边界情况（细长结构、透明/​横竖比例等）、3 张复杂输入用于验证简化或拒绝。它们是工程测试集，不等于 12 个实验条件。正式任务图必须包含在成功用例中，练习图必须不同。</w:t>
      </w:r>
    </w:p>
    <w:p>
      <w:r>
        <w:rPr>
          <w:rFonts w:ascii="Times New Roman" w:hAnsi="Times New Roman" w:eastAsia="宋体"/>
          <w:b w:val="0"/>
          <w:sz w:val="24"/>
        </w:rPr>
        <w:t>每张图保存分阶段预览、笔数分布、主色、失败原因、生成耗时和质量检查。相同输入与配置产生相同计划哈希；所有成功计划都 ≤ 200，且不是截断旧序列。结构完整和实际可画性需人工看预览与预试确认，单一像素误差不能代替教学可用性。</w:t>
      </w:r>
    </w:p>
    <w:p>
      <w:r>
        <w:rPr>
          <w:rFonts w:ascii="Times New Roman" w:hAnsi="Times New Roman" w:eastAsia="宋体"/>
          <w:b w:val="0"/>
          <w:sz w:val="24"/>
        </w:rPr>
        <w:t>体验模式用后台工作线程生成并显示可取消的进度，避免阻塞画布。正式实验只使用预生成并校验的计划，算法加载与计算不进入绘画计时。旧引擎可保留给体验功能，但正式测试禁止静默回退到未经审核的旧计划。</w:t>
      </w:r>
    </w:p>
    <w:p>
      <w:pPr>
        <w:pStyle w:val="Heading1"/>
      </w:pPr>
      <w:bookmarkStart w:id="9" w:name="plan_9"/>
      <w:r>
        <w:t>9 工程拆分、接口与实施定位</w:t>
      </w:r>
      <w:bookmarkEnd w:id="9"/>
    </w:p>
    <w:p>
      <w:pPr>
        <w:pStyle w:val="Heading2"/>
      </w:pPr>
      <w:r>
        <w:t>9.1 共享内核与模块边界</w:t>
      </w:r>
    </w:p>
    <w:p>
      <w:r>
        <w:rPr>
          <w:rFonts w:ascii="Times New Roman" w:hAnsi="Times New Roman" w:eastAsia="宋体"/>
          <w:b w:val="0"/>
          <w:sz w:val="24"/>
        </w:rPr>
        <w:t>建议把现有绘画页拆成共享 DrawingSessionController、CanvasAdapter 和工具状态，体验与测试分别装配。CanvasAdapter 通过稳定的组件 ref 暴露 reset、freeze、exportUserArtwork、undo 等操作，逐步替换 window._​_​paintCanvas 全局引用，防止两轮会话互相污染。</w:t>
      </w:r>
    </w:p>
    <w:p>
      <w:pPr>
        <w:keepNext/>
        <w:ind w:firstLine="0"/>
      </w:pPr>
      <w:r>
        <w:rPr>
          <w:rFonts w:ascii="Times New Roman" w:hAnsi="Times New Roman" w:eastAsia="宋体"/>
          <w:b/>
          <w:sz w:val="21"/>
        </w:rPr>
        <w:t>表 12  9.1 共享内核与模块边界</w:t>
      </w:r>
    </w:p>
    <w:tbl>
      <w:tblPr>
        <w:tblStyle w:val="TableGrid"/>
        <w:tblW w:type="auto" w:w="0"/>
        <w:jc w:val="center"/>
        <w:tblLayout w:type="fixed"/>
        <w:tblLook w:firstColumn="1" w:firstRow="1" w:lastColumn="0" w:lastRow="0" w:noHBand="0" w:noVBand="1" w:val="04A0"/>
      </w:tblPr>
      <w:tblGrid>
        <w:gridCol w:w="2268"/>
        <w:gridCol w:w="6520"/>
      </w:tblGrid>
      <w:tr>
        <w:trPr>
          <w:cantSplit/>
          <w:tblHeader w:val="true"/>
        </w:trPr>
        <w:tc>
          <w:tcPr>
            <w:tcW w:type="dxa" w:w="2268"/>
            <w:vAlign w:val="center"/>
            <w:shd w:fill="ECEAFE"/>
          </w:tcPr>
          <w:p>
            <w:pPr>
              <w:spacing w:line="269" w:lineRule="auto" w:before="60" w:after="60"/>
              <w:ind w:firstLine="0"/>
            </w:pPr>
            <w:r>
              <w:rPr>
                <w:rFonts w:ascii="Times New Roman" w:hAnsi="Times New Roman" w:eastAsia="宋体"/>
                <w:b/>
                <w:sz w:val="21"/>
              </w:rPr>
              <w:t>拟新增/​调整位置</w:t>
            </w:r>
          </w:p>
        </w:tc>
        <w:tc>
          <w:tcPr>
            <w:tcW w:type="dxa" w:w="6520"/>
            <w:vAlign w:val="center"/>
            <w:shd w:fill="ECEAFE"/>
          </w:tcPr>
          <w:p>
            <w:pPr>
              <w:spacing w:line="269" w:lineRule="auto" w:before="60" w:after="60"/>
              <w:ind w:firstLine="0"/>
            </w:pPr>
            <w:r>
              <w:rPr>
                <w:rFonts w:ascii="Times New Roman" w:hAnsi="Times New Roman" w:eastAsia="宋体"/>
                <w:b/>
                <w:sz w:val="21"/>
              </w:rPr>
              <w:t>单一职责</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src/​lib/​study/​types、protocol、session-machine</w:t>
            </w:r>
          </w:p>
        </w:tc>
        <w:tc>
          <w:tcPr>
            <w:tcW w:type="dxa" w:w="6520"/>
            <w:vAlign w:val="center"/>
          </w:tcPr>
          <w:p>
            <w:pPr>
              <w:spacing w:line="269" w:lineRule="auto" w:before="60" w:after="60"/>
              <w:ind w:firstLine="0"/>
            </w:pPr>
            <w:r>
              <w:rPr>
                <w:rFonts w:ascii="Times New Roman" w:hAnsi="Times New Roman" w:eastAsia="宋体"/>
                <w:b w:val="0"/>
                <w:sz w:val="21"/>
              </w:rPr>
              <w:t>类型、发布协议、状态转换与能力表</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src/​lib/​study/​clock、event-tracker、metrics</w:t>
            </w:r>
          </w:p>
        </w:tc>
        <w:tc>
          <w:tcPr>
            <w:tcW w:type="dxa" w:w="6520"/>
            <w:vAlign w:val="center"/>
          </w:tcPr>
          <w:p>
            <w:pPr>
              <w:spacing w:line="269" w:lineRule="auto" w:before="60" w:after="60"/>
              <w:ind w:firstLine="0"/>
            </w:pPr>
            <w:r>
              <w:rPr>
                <w:rFonts w:ascii="Times New Roman" w:hAnsi="Times New Roman" w:eastAsia="宋体"/>
                <w:b w:val="0"/>
                <w:sz w:val="21"/>
              </w:rPr>
              <w:t>单调计时、共同事件与确定性指标</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src/​lib/​study/​server/​</w:t>
            </w:r>
          </w:p>
        </w:tc>
        <w:tc>
          <w:tcPr>
            <w:tcW w:type="dxa" w:w="6520"/>
            <w:vAlign w:val="center"/>
          </w:tcPr>
          <w:p>
            <w:pPr>
              <w:spacing w:line="269" w:lineRule="auto" w:before="60" w:after="60"/>
              <w:ind w:firstLine="0"/>
            </w:pPr>
            <w:r>
              <w:rPr>
                <w:rFonts w:ascii="Times New Roman" w:hAnsi="Times New Roman" w:eastAsia="宋体"/>
                <w:b w:val="0"/>
                <w:sz w:val="21"/>
              </w:rPr>
              <w:t>仓储、私有文件、权限、分配、幂等与审计</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src/​lib/​study/​report/​</w:t>
            </w:r>
          </w:p>
        </w:tc>
        <w:tc>
          <w:tcPr>
            <w:tcW w:type="dxa" w:w="6520"/>
            <w:vAlign w:val="center"/>
          </w:tcPr>
          <w:p>
            <w:pPr>
              <w:spacing w:line="269" w:lineRule="auto" w:before="60" w:after="60"/>
              <w:ind w:firstLine="0"/>
            </w:pPr>
            <w:r>
              <w:rPr>
                <w:rFonts w:ascii="Times New Roman" w:hAnsi="Times New Roman" w:eastAsia="宋体"/>
                <w:b w:val="0"/>
                <w:sz w:val="21"/>
              </w:rPr>
              <w:t>配对、纳入规则、统计、图表数据和导出清单</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src/​lib/​stroke-planner/​</w:t>
            </w:r>
          </w:p>
        </w:tc>
        <w:tc>
          <w:tcPr>
            <w:tcW w:type="dxa" w:w="6520"/>
            <w:vAlign w:val="center"/>
          </w:tcPr>
          <w:p>
            <w:pPr>
              <w:spacing w:line="269" w:lineRule="auto" w:before="60" w:after="60"/>
              <w:ind w:firstLine="0"/>
            </w:pPr>
            <w:r>
              <w:rPr>
                <w:rFonts w:ascii="Times New Roman" w:hAnsi="Times New Roman" w:eastAsia="宋体"/>
                <w:b w:val="0"/>
                <w:sz w:val="21"/>
              </w:rPr>
              <w:t>预处理、区域、轮廓、候选、预算、排序、质量和哈希</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src/​workers/​stroke-planner.worker.ts</w:t>
            </w:r>
          </w:p>
        </w:tc>
        <w:tc>
          <w:tcPr>
            <w:tcW w:type="dxa" w:w="6520"/>
            <w:vAlign w:val="center"/>
          </w:tcPr>
          <w:p>
            <w:pPr>
              <w:spacing w:line="269" w:lineRule="auto" w:before="60" w:after="60"/>
              <w:ind w:firstLine="0"/>
            </w:pPr>
            <w:r>
              <w:rPr>
                <w:rFonts w:ascii="Times New Roman" w:hAnsi="Times New Roman" w:eastAsia="宋体"/>
                <w:b w:val="0"/>
                <w:sz w:val="21"/>
              </w:rPr>
              <w:t>体验端计划生成与取消，不接触研究权限</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src/​components/​study/​</w:t>
            </w:r>
          </w:p>
        </w:tc>
        <w:tc>
          <w:tcPr>
            <w:tcW w:type="dxa" w:w="6520"/>
            <w:vAlign w:val="center"/>
          </w:tcPr>
          <w:p>
            <w:pPr>
              <w:spacing w:line="269" w:lineRule="auto" w:before="60" w:after="60"/>
              <w:ind w:firstLine="0"/>
            </w:pPr>
            <w:r>
              <w:rPr>
                <w:rFonts w:ascii="Times New Roman" w:hAnsi="Times New Roman" w:eastAsia="宋体"/>
                <w:b w:val="0"/>
                <w:sz w:val="21"/>
              </w:rPr>
              <w:t>说明、问卷、任务壳、休息、同步状态、结果组件</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src/​app/​study/​</w:t>
            </w:r>
          </w:p>
        </w:tc>
        <w:tc>
          <w:tcPr>
            <w:tcW w:type="dxa" w:w="6520"/>
            <w:vAlign w:val="center"/>
          </w:tcPr>
          <w:p>
            <w:pPr>
              <w:spacing w:line="269" w:lineRule="auto" w:before="60" w:after="60"/>
              <w:ind w:firstLine="0"/>
            </w:pPr>
            <w:r>
              <w:rPr>
                <w:rFonts w:ascii="Times New Roman" w:hAnsi="Times New Roman" w:eastAsia="宋体"/>
                <w:b w:val="0"/>
                <w:sz w:val="21"/>
              </w:rPr>
              <w:t>参与者流程入口与受状态约束的路由</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src/​app/​admin/​studies/​</w:t>
            </w:r>
          </w:p>
        </w:tc>
        <w:tc>
          <w:tcPr>
            <w:tcW w:type="dxa" w:w="6520"/>
            <w:vAlign w:val="center"/>
          </w:tcPr>
          <w:p>
            <w:pPr>
              <w:spacing w:line="269" w:lineRule="auto" w:before="60" w:after="60"/>
              <w:ind w:firstLine="0"/>
            </w:pPr>
            <w:r>
              <w:rPr>
                <w:rFonts w:ascii="Times New Roman" w:hAnsi="Times New Roman" w:eastAsia="宋体"/>
                <w:b w:val="0"/>
                <w:sz w:val="21"/>
              </w:rPr>
              <w:t>材料、协议、会话、质量、评分分配、数据集和导出</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src/​app/​rater/​</w:t>
            </w:r>
          </w:p>
        </w:tc>
        <w:tc>
          <w:tcPr>
            <w:tcW w:type="dxa" w:w="6520"/>
            <w:vAlign w:val="center"/>
          </w:tcPr>
          <w:p>
            <w:pPr>
              <w:spacing w:line="269" w:lineRule="auto" w:before="60" w:after="60"/>
              <w:ind w:firstLine="0"/>
            </w:pPr>
            <w:r>
              <w:rPr>
                <w:rFonts w:ascii="Times New Roman" w:hAnsi="Times New Roman" w:eastAsia="宋体"/>
                <w:b w:val="0"/>
                <w:sz w:val="21"/>
              </w:rPr>
              <w:t>匿名评分工作台</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src/​app/​api/​studies/​</w:t>
            </w:r>
          </w:p>
        </w:tc>
        <w:tc>
          <w:tcPr>
            <w:tcW w:type="dxa" w:w="6520"/>
            <w:vAlign w:val="center"/>
          </w:tcPr>
          <w:p>
            <w:pPr>
              <w:spacing w:line="269" w:lineRule="auto" w:before="60" w:after="60"/>
              <w:ind w:firstLine="0"/>
            </w:pPr>
            <w:r>
              <w:rPr>
                <w:rFonts w:ascii="Times New Roman" w:hAnsi="Times New Roman" w:eastAsia="宋体"/>
                <w:b w:val="0"/>
                <w:sz w:val="21"/>
              </w:rPr>
              <w:t>独立研究 API；不混用自然体验 analytics schema</w:t>
            </w:r>
          </w:p>
        </w:tc>
      </w:tr>
    </w:tbl>
    <w:p>
      <w:pPr>
        <w:spacing w:after="20"/>
      </w:pPr>
    </w:p>
    <w:p>
      <w:r>
        <w:rPr>
          <w:rFonts w:ascii="Times New Roman" w:hAnsi="Times New Roman" w:eastAsia="宋体"/>
          <w:b w:val="0"/>
          <w:sz w:val="24"/>
        </w:rPr>
        <w:t>文件可以在实施中按现有结构小幅调整，但领域边界、数据契约和验收项不应消失。先将行为采集和状态控制抽离，再增加界面；不以一次性重写全部绘画功能作为起点。</w:t>
      </w:r>
    </w:p>
    <w:p>
      <w:pPr>
        <w:pStyle w:val="Heading2"/>
      </w:pPr>
      <w:r>
        <w:t>9.2 拟定接口契约</w:t>
      </w:r>
    </w:p>
    <w:p>
      <w:pPr>
        <w:keepNext/>
        <w:ind w:firstLine="0"/>
      </w:pPr>
      <w:r>
        <w:rPr>
          <w:rFonts w:ascii="Times New Roman" w:hAnsi="Times New Roman" w:eastAsia="宋体"/>
          <w:b/>
          <w:sz w:val="21"/>
        </w:rPr>
        <w:t>表 13  9.2 拟定接口契约</w:t>
      </w:r>
    </w:p>
    <w:tbl>
      <w:tblPr>
        <w:tblStyle w:val="TableGrid"/>
        <w:tblW w:type="auto" w:w="0"/>
        <w:jc w:val="center"/>
        <w:tblLayout w:type="fixed"/>
        <w:tblLook w:firstColumn="1" w:firstRow="1" w:lastColumn="0" w:lastRow="0" w:noHBand="0" w:noVBand="1" w:val="04A0"/>
      </w:tblPr>
      <w:tblGrid>
        <w:gridCol w:w="2268"/>
        <w:gridCol w:w="6520"/>
      </w:tblGrid>
      <w:tr>
        <w:trPr>
          <w:cantSplit/>
          <w:tblHeader w:val="true"/>
        </w:trPr>
        <w:tc>
          <w:tcPr>
            <w:tcW w:type="dxa" w:w="2268"/>
            <w:vAlign w:val="center"/>
            <w:shd w:fill="ECEAFE"/>
          </w:tcPr>
          <w:p>
            <w:pPr>
              <w:spacing w:line="269" w:lineRule="auto" w:before="60" w:after="60"/>
              <w:ind w:firstLine="0"/>
            </w:pPr>
            <w:r>
              <w:rPr>
                <w:rFonts w:ascii="Times New Roman" w:hAnsi="Times New Roman" w:eastAsia="宋体"/>
                <w:b/>
                <w:sz w:val="21"/>
              </w:rPr>
              <w:t>接口</w:t>
            </w:r>
          </w:p>
        </w:tc>
        <w:tc>
          <w:tcPr>
            <w:tcW w:type="dxa" w:w="6520"/>
            <w:vAlign w:val="center"/>
            <w:shd w:fill="ECEAFE"/>
          </w:tcPr>
          <w:p>
            <w:pPr>
              <w:spacing w:line="269" w:lineRule="auto" w:before="60" w:after="60"/>
              <w:ind w:firstLine="0"/>
            </w:pPr>
            <w:r>
              <w:rPr>
                <w:rFonts w:ascii="Times New Roman" w:hAnsi="Times New Roman" w:eastAsia="宋体"/>
                <w:b/>
                <w:sz w:val="21"/>
              </w:rPr>
              <w:t>用途与关键校验</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POST /​api/​studies/​enroll</w:t>
            </w:r>
          </w:p>
        </w:tc>
        <w:tc>
          <w:tcPr>
            <w:tcW w:type="dxa" w:w="6520"/>
            <w:vAlign w:val="center"/>
          </w:tcPr>
          <w:p>
            <w:pPr>
              <w:spacing w:line="269" w:lineRule="auto" w:before="60" w:after="60"/>
              <w:ind w:firstLine="0"/>
            </w:pPr>
            <w:r>
              <w:rPr>
                <w:rFonts w:ascii="Times New Roman" w:hAnsi="Times New Roman" w:eastAsia="宋体"/>
                <w:b w:val="0"/>
                <w:sz w:val="21"/>
              </w:rPr>
              <w:t>研究码、筛选、同意；创建匿名参与者与会话权限</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POST /​api/​studies/​pairs</w:t>
            </w:r>
          </w:p>
        </w:tc>
        <w:tc>
          <w:tcPr>
            <w:tcW w:type="dxa" w:w="6520"/>
            <w:vAlign w:val="center"/>
          </w:tcPr>
          <w:p>
            <w:pPr>
              <w:spacing w:line="269" w:lineRule="auto" w:before="60" w:after="60"/>
              <w:ind w:firstLine="0"/>
            </w:pPr>
            <w:r>
              <w:rPr>
                <w:rFonts w:ascii="Times New Roman" w:hAnsi="Times New Roman" w:eastAsia="宋体"/>
                <w:b w:val="0"/>
                <w:sz w:val="21"/>
              </w:rPr>
              <w:t>事务分配 AB/​BA；重复请求返回既有分配</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POST /​api/​studies/​sessions</w:t>
            </w:r>
          </w:p>
        </w:tc>
        <w:tc>
          <w:tcPr>
            <w:tcW w:type="dxa" w:w="6520"/>
            <w:vAlign w:val="center"/>
          </w:tcPr>
          <w:p>
            <w:pPr>
              <w:spacing w:line="269" w:lineRule="auto" w:before="60" w:after="60"/>
              <w:ind w:firstLine="0"/>
            </w:pPr>
            <w:r>
              <w:rPr>
                <w:rFonts w:ascii="Times New Roman" w:hAnsi="Times New Roman" w:eastAsia="宋体"/>
                <w:b w:val="0"/>
                <w:sz w:val="21"/>
              </w:rPr>
              <w:t>创建指定 period/​condition，校验材料和活动锁</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POST /​api/​studies/​sessions/​{id}/​start</w:t>
            </w:r>
          </w:p>
        </w:tc>
        <w:tc>
          <w:tcPr>
            <w:tcW w:type="dxa" w:w="6520"/>
            <w:vAlign w:val="center"/>
          </w:tcPr>
          <w:p>
            <w:pPr>
              <w:spacing w:line="269" w:lineRule="auto" w:before="60" w:after="60"/>
              <w:ind w:firstLine="0"/>
            </w:pPr>
            <w:r>
              <w:rPr>
                <w:rFonts w:ascii="Times New Roman" w:hAnsi="Times New Roman" w:eastAsia="宋体"/>
                <w:b w:val="0"/>
                <w:sz w:val="21"/>
              </w:rPr>
              <w:t>校验就绪、前测处理与协议，授权唯一开始</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PUT /​api/​studies/​sessions/​{id}/​checkpoint</w:t>
            </w:r>
          </w:p>
        </w:tc>
        <w:tc>
          <w:tcPr>
            <w:tcW w:type="dxa" w:w="6520"/>
            <w:vAlign w:val="center"/>
          </w:tcPr>
          <w:p>
            <w:pPr>
              <w:spacing w:line="269" w:lineRule="auto" w:before="60" w:after="60"/>
              <w:ind w:firstLine="0"/>
            </w:pPr>
            <w:r>
              <w:rPr>
                <w:rFonts w:ascii="Times New Roman" w:hAnsi="Times New Roman" w:eastAsia="宋体"/>
                <w:b w:val="0"/>
                <w:sz w:val="21"/>
              </w:rPr>
              <w:t>连续事件批量与幂等确认；返回 ackedThroughSeq</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POST /​api/​studies/​sessions/​{id}/​artifacts</w:t>
            </w:r>
          </w:p>
        </w:tc>
        <w:tc>
          <w:tcPr>
            <w:tcW w:type="dxa" w:w="6520"/>
            <w:vAlign w:val="center"/>
          </w:tcPr>
          <w:p>
            <w:pPr>
              <w:spacing w:line="269" w:lineRule="auto" w:before="60" w:after="60"/>
              <w:ind w:firstLine="0"/>
            </w:pPr>
            <w:r>
              <w:rPr>
                <w:rFonts w:ascii="Times New Roman" w:hAnsi="Times New Roman" w:eastAsia="宋体"/>
                <w:b w:val="0"/>
                <w:sz w:val="21"/>
              </w:rPr>
              <w:t>受限 PNG 快照上传、大小和哈希校验</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POST /​api/​studies/​sessions/​{id}/​finish</w:t>
            </w:r>
          </w:p>
        </w:tc>
        <w:tc>
          <w:tcPr>
            <w:tcW w:type="dxa" w:w="6520"/>
            <w:vAlign w:val="center"/>
          </w:tcPr>
          <w:p>
            <w:pPr>
              <w:spacing w:line="269" w:lineRule="auto" w:before="60" w:after="60"/>
              <w:ind w:firstLine="0"/>
            </w:pPr>
            <w:r>
              <w:rPr>
                <w:rFonts w:ascii="Times New Roman" w:hAnsi="Times New Roman" w:eastAsia="宋体"/>
                <w:b w:val="0"/>
                <w:sz w:val="21"/>
              </w:rPr>
              <w:t>唯一结束及完整性校验、持久确认</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PUT /​api/​studies/​sessions/​{id}/​questionnaires/​{phase}</w:t>
            </w:r>
          </w:p>
        </w:tc>
        <w:tc>
          <w:tcPr>
            <w:tcW w:type="dxa" w:w="6520"/>
            <w:vAlign w:val="center"/>
          </w:tcPr>
          <w:p>
            <w:pPr>
              <w:spacing w:line="269" w:lineRule="auto" w:before="60" w:after="60"/>
              <w:ind w:firstLine="0"/>
            </w:pPr>
            <w:r>
              <w:rPr>
                <w:rFonts w:ascii="Times New Roman" w:hAnsi="Times New Roman" w:eastAsia="宋体"/>
                <w:b w:val="0"/>
                <w:sz w:val="21"/>
              </w:rPr>
              <w:t>前/​后测独立存储，拒答/​缺答明确</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PUT /​api/​studies/​pairs/​{id}/​interview</w:t>
            </w:r>
          </w:p>
        </w:tc>
        <w:tc>
          <w:tcPr>
            <w:tcW w:type="dxa" w:w="6520"/>
            <w:vAlign w:val="center"/>
          </w:tcPr>
          <w:p>
            <w:pPr>
              <w:spacing w:line="269" w:lineRule="auto" w:before="60" w:after="60"/>
              <w:ind w:firstLine="0"/>
            </w:pPr>
            <w:r>
              <w:rPr>
                <w:rFonts w:ascii="Times New Roman" w:hAnsi="Times New Roman" w:eastAsia="宋体"/>
                <w:b w:val="0"/>
                <w:sz w:val="21"/>
              </w:rPr>
              <w:t>访谈回答及录入角色</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POST /​api/​studies/​artworks/​{id}/​ratings</w:t>
            </w:r>
          </w:p>
        </w:tc>
        <w:tc>
          <w:tcPr>
            <w:tcW w:type="dxa" w:w="6520"/>
            <w:vAlign w:val="center"/>
          </w:tcPr>
          <w:p>
            <w:pPr>
              <w:spacing w:line="269" w:lineRule="auto" w:before="60" w:after="60"/>
              <w:ind w:firstLine="0"/>
            </w:pPr>
            <w:r>
              <w:rPr>
                <w:rFonts w:ascii="Times New Roman" w:hAnsi="Times New Roman" w:eastAsia="宋体"/>
                <w:b w:val="0"/>
                <w:sz w:val="21"/>
              </w:rPr>
              <w:t>指定评分者、版本化独立评分</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GET /​api/​studies/​pairs/​{id}/​report</w:t>
            </w:r>
          </w:p>
        </w:tc>
        <w:tc>
          <w:tcPr>
            <w:tcW w:type="dxa" w:w="6520"/>
            <w:vAlign w:val="center"/>
          </w:tcPr>
          <w:p>
            <w:pPr>
              <w:spacing w:line="269" w:lineRule="auto" w:before="60" w:after="60"/>
              <w:ind w:firstLine="0"/>
            </w:pPr>
            <w:r>
              <w:rPr>
                <w:rFonts w:ascii="Times New Roman" w:hAnsi="Times New Roman" w:eastAsia="宋体"/>
                <w:b w:val="0"/>
                <w:sz w:val="21"/>
              </w:rPr>
              <w:t>根据角色返回初步/​完整配对结果</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POST /​api/​studies/​{id}/​datasets</w:t>
            </w:r>
          </w:p>
        </w:tc>
        <w:tc>
          <w:tcPr>
            <w:tcW w:type="dxa" w:w="6520"/>
            <w:vAlign w:val="center"/>
          </w:tcPr>
          <w:p>
            <w:pPr>
              <w:spacing w:line="269" w:lineRule="auto" w:before="60" w:after="60"/>
              <w:ind w:firstLine="0"/>
            </w:pPr>
            <w:r>
              <w:rPr>
                <w:rFonts w:ascii="Times New Roman" w:hAnsi="Times New Roman" w:eastAsia="宋体"/>
                <w:b w:val="0"/>
                <w:sz w:val="21"/>
              </w:rPr>
              <w:t>研究者冻结纳入清单与分析版本</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GET /​api/​studies/​{id}/​exports/​{exportId}</w:t>
            </w:r>
          </w:p>
        </w:tc>
        <w:tc>
          <w:tcPr>
            <w:tcW w:type="dxa" w:w="6520"/>
            <w:vAlign w:val="center"/>
          </w:tcPr>
          <w:p>
            <w:pPr>
              <w:spacing w:line="269" w:lineRule="auto" w:before="60" w:after="60"/>
              <w:ind w:firstLine="0"/>
            </w:pPr>
            <w:r>
              <w:rPr>
                <w:rFonts w:ascii="Times New Roman" w:hAnsi="Times New Roman" w:eastAsia="宋体"/>
                <w:b w:val="0"/>
                <w:sz w:val="21"/>
              </w:rPr>
              <w:t>鉴权下载 JSON/​CSV/​图表清单</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POST /​api/​studies/​participants/​{id}/​withdrawal</w:t>
            </w:r>
          </w:p>
        </w:tc>
        <w:tc>
          <w:tcPr>
            <w:tcW w:type="dxa" w:w="6520"/>
            <w:vAlign w:val="center"/>
          </w:tcPr>
          <w:p>
            <w:pPr>
              <w:spacing w:line="269" w:lineRule="auto" w:before="60" w:after="60"/>
              <w:ind w:firstLine="0"/>
            </w:pPr>
            <w:r>
              <w:rPr>
                <w:rFonts w:ascii="Times New Roman" w:hAnsi="Times New Roman" w:eastAsia="宋体"/>
                <w:b w:val="0"/>
                <w:sz w:val="21"/>
              </w:rPr>
              <w:t>凭证校验与撤回工作流</w:t>
            </w:r>
          </w:p>
        </w:tc>
      </w:tr>
    </w:tbl>
    <w:p>
      <w:pPr>
        <w:spacing w:after="20"/>
      </w:pPr>
    </w:p>
    <w:p>
      <w:r>
        <w:rPr>
          <w:rFonts w:ascii="Times New Roman" w:hAnsi="Times New Roman" w:eastAsia="宋体"/>
          <w:b w:val="0"/>
          <w:sz w:val="24"/>
        </w:rPr>
        <w:t>每个写接口都有 schema 校验、大小限制、版本和幂等策略。服务器校验 condition 与分配一致，拒绝客户端把 A 改成 B、替换材料或写入别人的 session。研究者现有管理令牌可作为迁移入口，评分端与参与者不复用全权令牌。</w:t>
      </w:r>
    </w:p>
    <w:p>
      <w:pPr>
        <w:pStyle w:val="Heading1"/>
      </w:pPr>
      <w:bookmarkStart w:id="10" w:name="plan_10"/>
      <w:r>
        <w:t>10 分阶段实施步骤与交付物</w:t>
      </w:r>
      <w:bookmarkEnd w:id="10"/>
    </w:p>
    <w:p>
      <w:r>
        <w:rPr>
          <w:rFonts w:ascii="Times New Roman" w:hAnsi="Times New Roman" w:eastAsia="宋体"/>
          <w:b w:val="0"/>
          <w:sz w:val="24"/>
        </w:rPr>
        <w:t>估时为一名开发者的净工作日粗估，假设已有项目可运行，不含招募、导师审核与评分等待；不是交付承诺。预计 20—33 个开发工作日，范围比上一份 Word 更细，新增了完整评分端、事务保存、故障恢复和数据集冻结。</w:t>
      </w:r>
    </w:p>
    <w:p>
      <w:pPr>
        <w:keepNext/>
        <w:ind w:firstLine="0"/>
      </w:pPr>
      <w:r>
        <w:rPr>
          <w:rFonts w:ascii="Times New Roman" w:hAnsi="Times New Roman" w:eastAsia="宋体"/>
          <w:b/>
          <w:sz w:val="21"/>
        </w:rPr>
        <w:t>表 14  10 分阶段实施步骤与交付物</w:t>
      </w:r>
    </w:p>
    <w:tbl>
      <w:tblPr>
        <w:tblStyle w:val="TableGrid"/>
        <w:tblW w:type="auto" w:w="0"/>
        <w:jc w:val="center"/>
        <w:tblLayout w:type="fixed"/>
        <w:tblLook w:firstColumn="1" w:firstRow="1" w:lastColumn="0" w:lastRow="0" w:noHBand="0" w:noVBand="1" w:val="04A0"/>
      </w:tblPr>
      <w:tblGrid>
        <w:gridCol w:w="1134"/>
        <w:gridCol w:w="2721"/>
        <w:gridCol w:w="3912"/>
        <w:gridCol w:w="1020"/>
      </w:tblGrid>
      <w:tr>
        <w:trPr>
          <w:cantSplit/>
          <w:tblHeader w:val="true"/>
        </w:trPr>
        <w:tc>
          <w:tcPr>
            <w:tcW w:type="dxa" w:w="1134"/>
            <w:vAlign w:val="center"/>
            <w:shd w:fill="ECEAFE"/>
          </w:tcPr>
          <w:p>
            <w:pPr>
              <w:spacing w:line="269" w:lineRule="auto" w:before="60" w:after="60"/>
              <w:ind w:firstLine="0"/>
            </w:pPr>
            <w:r>
              <w:rPr>
                <w:rFonts w:ascii="Times New Roman" w:hAnsi="Times New Roman" w:eastAsia="宋体"/>
                <w:b/>
                <w:sz w:val="21"/>
              </w:rPr>
              <w:t>阶段</w:t>
            </w:r>
          </w:p>
        </w:tc>
        <w:tc>
          <w:tcPr>
            <w:tcW w:type="dxa" w:w="2721"/>
            <w:vAlign w:val="center"/>
            <w:shd w:fill="ECEAFE"/>
          </w:tcPr>
          <w:p>
            <w:pPr>
              <w:spacing w:line="269" w:lineRule="auto" w:before="60" w:after="60"/>
              <w:ind w:firstLine="0"/>
            </w:pPr>
            <w:r>
              <w:rPr>
                <w:rFonts w:ascii="Times New Roman" w:hAnsi="Times New Roman" w:eastAsia="宋体"/>
                <w:b/>
                <w:sz w:val="21"/>
              </w:rPr>
              <w:t>顺序与工作</w:t>
            </w:r>
          </w:p>
        </w:tc>
        <w:tc>
          <w:tcPr>
            <w:tcW w:type="dxa" w:w="3912"/>
            <w:vAlign w:val="center"/>
            <w:shd w:fill="ECEAFE"/>
          </w:tcPr>
          <w:p>
            <w:pPr>
              <w:spacing w:line="269" w:lineRule="auto" w:before="60" w:after="60"/>
              <w:ind w:firstLine="0"/>
            </w:pPr>
            <w:r>
              <w:rPr>
                <w:rFonts w:ascii="Times New Roman" w:hAnsi="Times New Roman" w:eastAsia="宋体"/>
                <w:b/>
                <w:sz w:val="21"/>
              </w:rPr>
              <w:t>可审核交付物 /​ 完成条件</w:t>
            </w:r>
          </w:p>
        </w:tc>
        <w:tc>
          <w:tcPr>
            <w:tcW w:type="dxa" w:w="1020"/>
            <w:vAlign w:val="center"/>
            <w:shd w:fill="ECEAFE"/>
          </w:tcPr>
          <w:p>
            <w:pPr>
              <w:spacing w:line="269" w:lineRule="auto" w:before="60" w:after="60"/>
              <w:ind w:firstLine="0"/>
            </w:pPr>
            <w:r>
              <w:rPr>
                <w:rFonts w:ascii="Times New Roman" w:hAnsi="Times New Roman" w:eastAsia="宋体"/>
                <w:b/>
                <w:sz w:val="21"/>
              </w:rPr>
              <w:t>估时</w:t>
            </w:r>
          </w:p>
        </w:tc>
      </w:tr>
      <w:tr>
        <w:trPr>
          <w:cantSplit/>
        </w:trPr>
        <w:tc>
          <w:tcPr>
            <w:tcW w:type="dxa" w:w="1134"/>
            <w:vAlign w:val="center"/>
          </w:tcPr>
          <w:p>
            <w:pPr>
              <w:spacing w:line="269" w:lineRule="auto" w:before="60" w:after="60"/>
              <w:ind w:firstLine="0"/>
            </w:pPr>
            <w:r>
              <w:rPr>
                <w:rFonts w:ascii="Times New Roman" w:hAnsi="Times New Roman" w:eastAsia="宋体"/>
                <w:b w:val="0"/>
                <w:sz w:val="21"/>
              </w:rPr>
              <w:t>P0 协议与契约冻结</w:t>
            </w:r>
          </w:p>
        </w:tc>
        <w:tc>
          <w:tcPr>
            <w:tcW w:type="dxa" w:w="2721"/>
            <w:vAlign w:val="center"/>
          </w:tcPr>
          <w:p>
            <w:pPr>
              <w:spacing w:line="269" w:lineRule="auto" w:before="60" w:after="60"/>
              <w:ind w:firstLine="0"/>
            </w:pPr>
            <w:r>
              <w:rPr>
                <w:rFonts w:ascii="Times New Roman" w:hAnsi="Times New Roman" w:eastAsia="宋体"/>
                <w:b w:val="0"/>
                <w:sz w:val="21"/>
              </w:rPr>
              <w:t>审核本计划；确认材料、工具对等、题文、评分、异常、分析和部署；建立正式 schema</w:t>
            </w:r>
          </w:p>
        </w:tc>
        <w:tc>
          <w:tcPr>
            <w:tcW w:type="dxa" w:w="3912"/>
            <w:vAlign w:val="center"/>
          </w:tcPr>
          <w:p>
            <w:pPr>
              <w:spacing w:line="269" w:lineRule="auto" w:before="60" w:after="60"/>
              <w:ind w:firstLine="0"/>
            </w:pPr>
            <w:r>
              <w:rPr>
                <w:rFonts w:ascii="Times New Roman" w:hAnsi="Times New Roman" w:eastAsia="宋体"/>
                <w:b w:val="0"/>
                <w:sz w:val="21"/>
              </w:rPr>
              <w:t>protocol v1 草案、能力矩阵、事件/​指标字典、页面流程、样例数据；关键定义不再含糊</w:t>
            </w:r>
          </w:p>
        </w:tc>
        <w:tc>
          <w:tcPr>
            <w:tcW w:type="dxa" w:w="1020"/>
            <w:vAlign w:val="center"/>
          </w:tcPr>
          <w:p>
            <w:pPr>
              <w:spacing w:line="269" w:lineRule="auto" w:before="60" w:after="60"/>
              <w:ind w:firstLine="0"/>
            </w:pPr>
            <w:r>
              <w:rPr>
                <w:rFonts w:ascii="Times New Roman" w:hAnsi="Times New Roman" w:eastAsia="宋体"/>
                <w:b w:val="0"/>
                <w:sz w:val="21"/>
              </w:rPr>
              <w:t>2—3 天</w:t>
            </w:r>
          </w:p>
        </w:tc>
      </w:tr>
      <w:tr>
        <w:trPr>
          <w:cantSplit/>
        </w:trPr>
        <w:tc>
          <w:tcPr>
            <w:tcW w:type="dxa" w:w="1134"/>
            <w:vAlign w:val="center"/>
          </w:tcPr>
          <w:p>
            <w:pPr>
              <w:spacing w:line="269" w:lineRule="auto" w:before="60" w:after="60"/>
              <w:ind w:firstLine="0"/>
            </w:pPr>
            <w:r>
              <w:rPr>
                <w:rFonts w:ascii="Times New Roman" w:hAnsi="Times New Roman" w:eastAsia="宋体"/>
                <w:b w:val="0"/>
                <w:sz w:val="21"/>
              </w:rPr>
              <w:t>P1 共同画布与模式底座</w:t>
            </w:r>
          </w:p>
        </w:tc>
        <w:tc>
          <w:tcPr>
            <w:tcW w:type="dxa" w:w="2721"/>
            <w:vAlign w:val="center"/>
          </w:tcPr>
          <w:p>
            <w:pPr>
              <w:spacing w:line="269" w:lineRule="auto" w:before="60" w:after="60"/>
              <w:ind w:firstLine="0"/>
            </w:pPr>
            <w:r>
              <w:rPr>
                <w:rFonts w:ascii="Times New Roman" w:hAnsi="Times New Roman" w:eastAsia="宋体"/>
                <w:b w:val="0"/>
                <w:sz w:val="21"/>
              </w:rPr>
              <w:t>抽取稳定内核；禁用测试自动绘制；分离作品/​参考；加入共用双层与工具</w:t>
            </w:r>
          </w:p>
        </w:tc>
        <w:tc>
          <w:tcPr>
            <w:tcW w:type="dxa" w:w="3912"/>
            <w:vAlign w:val="center"/>
          </w:tcPr>
          <w:p>
            <w:pPr>
              <w:spacing w:line="269" w:lineRule="auto" w:before="60" w:after="60"/>
              <w:ind w:firstLine="0"/>
            </w:pPr>
            <w:r>
              <w:rPr>
                <w:rFonts w:ascii="Times New Roman" w:hAnsi="Times New Roman" w:eastAsia="宋体"/>
                <w:b w:val="0"/>
                <w:sz w:val="21"/>
              </w:rPr>
              <w:t>A 是干净普通临摹；B 保留真实笔迹；重置、冻结、快照和撤销正确</w:t>
            </w:r>
          </w:p>
        </w:tc>
        <w:tc>
          <w:tcPr>
            <w:tcW w:type="dxa" w:w="1020"/>
            <w:vAlign w:val="center"/>
          </w:tcPr>
          <w:p>
            <w:pPr>
              <w:spacing w:line="269" w:lineRule="auto" w:before="60" w:after="60"/>
              <w:ind w:firstLine="0"/>
            </w:pPr>
            <w:r>
              <w:rPr>
                <w:rFonts w:ascii="Times New Roman" w:hAnsi="Times New Roman" w:eastAsia="宋体"/>
                <w:b w:val="0"/>
                <w:sz w:val="21"/>
              </w:rPr>
              <w:t>3—5 天</w:t>
            </w:r>
          </w:p>
        </w:tc>
      </w:tr>
      <w:tr>
        <w:trPr>
          <w:cantSplit/>
        </w:trPr>
        <w:tc>
          <w:tcPr>
            <w:tcW w:type="dxa" w:w="1134"/>
            <w:vAlign w:val="center"/>
          </w:tcPr>
          <w:p>
            <w:pPr>
              <w:spacing w:line="269" w:lineRule="auto" w:before="60" w:after="60"/>
              <w:ind w:firstLine="0"/>
            </w:pPr>
            <w:r>
              <w:rPr>
                <w:rFonts w:ascii="Times New Roman" w:hAnsi="Times New Roman" w:eastAsia="宋体"/>
                <w:b w:val="0"/>
                <w:sz w:val="21"/>
              </w:rPr>
              <w:t>P2 预算规划器与材料台</w:t>
            </w:r>
          </w:p>
        </w:tc>
        <w:tc>
          <w:tcPr>
            <w:tcW w:type="dxa" w:w="2721"/>
            <w:vAlign w:val="center"/>
          </w:tcPr>
          <w:p>
            <w:pPr>
              <w:spacing w:line="269" w:lineRule="auto" w:before="60" w:after="60"/>
              <w:ind w:firstLine="0"/>
            </w:pPr>
            <w:r>
              <w:rPr>
                <w:rFonts w:ascii="Times New Roman" w:hAnsi="Times New Roman" w:eastAsia="宋体"/>
                <w:b w:val="0"/>
                <w:sz w:val="21"/>
              </w:rPr>
              <w:t>规范化、区域、轮廓、候选、预算、三阶段、预览与质量；完成正式材料</w:t>
            </w:r>
          </w:p>
        </w:tc>
        <w:tc>
          <w:tcPr>
            <w:tcW w:type="dxa" w:w="3912"/>
            <w:vAlign w:val="center"/>
          </w:tcPr>
          <w:p>
            <w:pPr>
              <w:spacing w:line="269" w:lineRule="auto" w:before="60" w:after="60"/>
              <w:ind w:firstLine="0"/>
            </w:pPr>
            <w:r>
              <w:rPr>
                <w:rFonts w:ascii="Times New Roman" w:hAnsi="Times New Roman" w:eastAsia="宋体"/>
                <w:b w:val="0"/>
                <w:sz w:val="21"/>
              </w:rPr>
              <w:t>正式图生成 ≤ 200 笔完整计划；复杂图正确简化/​拒绝；计划可冻结</w:t>
            </w:r>
          </w:p>
        </w:tc>
        <w:tc>
          <w:tcPr>
            <w:tcW w:type="dxa" w:w="1020"/>
            <w:vAlign w:val="center"/>
          </w:tcPr>
          <w:p>
            <w:pPr>
              <w:spacing w:line="269" w:lineRule="auto" w:before="60" w:after="60"/>
              <w:ind w:firstLine="0"/>
            </w:pPr>
            <w:r>
              <w:rPr>
                <w:rFonts w:ascii="Times New Roman" w:hAnsi="Times New Roman" w:eastAsia="宋体"/>
                <w:b w:val="0"/>
                <w:sz w:val="21"/>
              </w:rPr>
              <w:t>4—7 天</w:t>
            </w:r>
          </w:p>
        </w:tc>
      </w:tr>
      <w:tr>
        <w:trPr>
          <w:cantSplit/>
        </w:trPr>
        <w:tc>
          <w:tcPr>
            <w:tcW w:type="dxa" w:w="1134"/>
            <w:vAlign w:val="center"/>
          </w:tcPr>
          <w:p>
            <w:pPr>
              <w:spacing w:line="269" w:lineRule="auto" w:before="60" w:after="60"/>
              <w:ind w:firstLine="0"/>
            </w:pPr>
            <w:r>
              <w:rPr>
                <w:rFonts w:ascii="Times New Roman" w:hAnsi="Times New Roman" w:eastAsia="宋体"/>
                <w:b w:val="0"/>
                <w:sz w:val="21"/>
              </w:rPr>
              <w:t>P3 研究后端与同步</w:t>
            </w:r>
          </w:p>
        </w:tc>
        <w:tc>
          <w:tcPr>
            <w:tcW w:type="dxa" w:w="2721"/>
            <w:vAlign w:val="center"/>
          </w:tcPr>
          <w:p>
            <w:pPr>
              <w:spacing w:line="269" w:lineRule="auto" w:before="60" w:after="60"/>
              <w:ind w:firstLine="0"/>
            </w:pPr>
            <w:r>
              <w:rPr>
                <w:rFonts w:ascii="Times New Roman" w:hAnsi="Times New Roman" w:eastAsia="宋体"/>
                <w:b w:val="0"/>
                <w:sz w:val="21"/>
              </w:rPr>
              <w:t>持久仓储、分配、权限、事件队列、checkpoint、作品、finish、重试与备份</w:t>
            </w:r>
          </w:p>
        </w:tc>
        <w:tc>
          <w:tcPr>
            <w:tcW w:type="dxa" w:w="3912"/>
            <w:vAlign w:val="center"/>
          </w:tcPr>
          <w:p>
            <w:pPr>
              <w:spacing w:line="269" w:lineRule="auto" w:before="60" w:after="60"/>
              <w:ind w:firstLine="0"/>
            </w:pPr>
            <w:r>
              <w:rPr>
                <w:rFonts w:ascii="Times New Roman" w:hAnsi="Times New Roman" w:eastAsia="宋体"/>
                <w:b w:val="0"/>
                <w:sz w:val="21"/>
              </w:rPr>
              <w:t>断网补传、重复请求、服务重启不丢已确认数据；后端可读取完整会话</w:t>
            </w:r>
          </w:p>
        </w:tc>
        <w:tc>
          <w:tcPr>
            <w:tcW w:type="dxa" w:w="1020"/>
            <w:vAlign w:val="center"/>
          </w:tcPr>
          <w:p>
            <w:pPr>
              <w:spacing w:line="269" w:lineRule="auto" w:before="60" w:after="60"/>
              <w:ind w:firstLine="0"/>
            </w:pPr>
            <w:r>
              <w:rPr>
                <w:rFonts w:ascii="Times New Roman" w:hAnsi="Times New Roman" w:eastAsia="宋体"/>
                <w:b w:val="0"/>
                <w:sz w:val="21"/>
              </w:rPr>
              <w:t>3—5 天</w:t>
            </w:r>
          </w:p>
        </w:tc>
      </w:tr>
      <w:tr>
        <w:trPr>
          <w:cantSplit/>
        </w:trPr>
        <w:tc>
          <w:tcPr>
            <w:tcW w:type="dxa" w:w="1134"/>
            <w:vAlign w:val="center"/>
          </w:tcPr>
          <w:p>
            <w:pPr>
              <w:spacing w:line="269" w:lineRule="auto" w:before="60" w:after="60"/>
              <w:ind w:firstLine="0"/>
            </w:pPr>
            <w:r>
              <w:rPr>
                <w:rFonts w:ascii="Times New Roman" w:hAnsi="Times New Roman" w:eastAsia="宋体"/>
                <w:b w:val="0"/>
                <w:sz w:val="21"/>
              </w:rPr>
              <w:t>P4 全流程测试界面</w:t>
            </w:r>
          </w:p>
        </w:tc>
        <w:tc>
          <w:tcPr>
            <w:tcW w:type="dxa" w:w="2721"/>
            <w:vAlign w:val="center"/>
          </w:tcPr>
          <w:p>
            <w:pPr>
              <w:spacing w:line="269" w:lineRule="auto" w:before="60" w:after="60"/>
              <w:ind w:firstLine="0"/>
            </w:pPr>
            <w:r>
              <w:rPr>
                <w:rFonts w:ascii="Times New Roman" w:hAnsi="Times New Roman" w:eastAsia="宋体"/>
                <w:b w:val="0"/>
                <w:sz w:val="21"/>
              </w:rPr>
              <w:t>入组、练习、前后测、两轮、休息、终止、访谈和实时状态；接入共同埋点</w:t>
            </w:r>
          </w:p>
        </w:tc>
        <w:tc>
          <w:tcPr>
            <w:tcW w:type="dxa" w:w="3912"/>
            <w:vAlign w:val="center"/>
          </w:tcPr>
          <w:p>
            <w:pPr>
              <w:spacing w:line="269" w:lineRule="auto" w:before="60" w:after="60"/>
              <w:ind w:firstLine="0"/>
            </w:pPr>
            <w:r>
              <w:rPr>
                <w:rFonts w:ascii="Times New Roman" w:hAnsi="Times New Roman" w:eastAsia="宋体"/>
                <w:b w:val="0"/>
                <w:sz w:val="21"/>
              </w:rPr>
              <w:t>一人 AB 与一人 BA 都能全程在程序内走完，异常有明确分支</w:t>
            </w:r>
          </w:p>
        </w:tc>
        <w:tc>
          <w:tcPr>
            <w:tcW w:type="dxa" w:w="1020"/>
            <w:vAlign w:val="center"/>
          </w:tcPr>
          <w:p>
            <w:pPr>
              <w:spacing w:line="269" w:lineRule="auto" w:before="60" w:after="60"/>
              <w:ind w:firstLine="0"/>
            </w:pPr>
            <w:r>
              <w:rPr>
                <w:rFonts w:ascii="Times New Roman" w:hAnsi="Times New Roman" w:eastAsia="宋体"/>
                <w:b w:val="0"/>
                <w:sz w:val="21"/>
              </w:rPr>
              <w:t>3—5 天</w:t>
            </w:r>
          </w:p>
        </w:tc>
      </w:tr>
      <w:tr>
        <w:trPr>
          <w:cantSplit/>
        </w:trPr>
        <w:tc>
          <w:tcPr>
            <w:tcW w:type="dxa" w:w="1134"/>
            <w:vAlign w:val="center"/>
          </w:tcPr>
          <w:p>
            <w:pPr>
              <w:spacing w:line="269" w:lineRule="auto" w:before="60" w:after="60"/>
              <w:ind w:firstLine="0"/>
            </w:pPr>
            <w:r>
              <w:rPr>
                <w:rFonts w:ascii="Times New Roman" w:hAnsi="Times New Roman" w:eastAsia="宋体"/>
                <w:b w:val="0"/>
                <w:sz w:val="21"/>
              </w:rPr>
              <w:t>P5 评分、报告与导出</w:t>
            </w:r>
          </w:p>
        </w:tc>
        <w:tc>
          <w:tcPr>
            <w:tcW w:type="dxa" w:w="2721"/>
            <w:vAlign w:val="center"/>
          </w:tcPr>
          <w:p>
            <w:pPr>
              <w:spacing w:line="269" w:lineRule="auto" w:before="60" w:after="60"/>
              <w:ind w:firstLine="0"/>
            </w:pPr>
            <w:r>
              <w:rPr>
                <w:rFonts w:ascii="Times New Roman" w:hAnsi="Times New Roman" w:eastAsia="宋体"/>
                <w:b w:val="0"/>
                <w:sz w:val="21"/>
              </w:rPr>
              <w:t>匿名评分、配对指标、质量与顺序视图、统计、JSON/​CSV/​图表</w:t>
            </w:r>
          </w:p>
        </w:tc>
        <w:tc>
          <w:tcPr>
            <w:tcW w:type="dxa" w:w="3912"/>
            <w:vAlign w:val="center"/>
          </w:tcPr>
          <w:p>
            <w:pPr>
              <w:spacing w:line="269" w:lineRule="auto" w:before="60" w:after="60"/>
              <w:ind w:firstLine="0"/>
            </w:pPr>
            <w:r>
              <w:rPr>
                <w:rFonts w:ascii="Times New Roman" w:hAnsi="Times New Roman" w:eastAsia="宋体"/>
                <w:b w:val="0"/>
                <w:sz w:val="21"/>
              </w:rPr>
              <w:t>原始记录 → 评分 → 报告 → 导出可核对；未评分不显示假完成度</w:t>
            </w:r>
          </w:p>
        </w:tc>
        <w:tc>
          <w:tcPr>
            <w:tcW w:type="dxa" w:w="1020"/>
            <w:vAlign w:val="center"/>
          </w:tcPr>
          <w:p>
            <w:pPr>
              <w:spacing w:line="269" w:lineRule="auto" w:before="60" w:after="60"/>
              <w:ind w:firstLine="0"/>
            </w:pPr>
            <w:r>
              <w:rPr>
                <w:rFonts w:ascii="Times New Roman" w:hAnsi="Times New Roman" w:eastAsia="宋体"/>
                <w:b w:val="0"/>
                <w:sz w:val="21"/>
              </w:rPr>
              <w:t>3—5 天</w:t>
            </w:r>
          </w:p>
        </w:tc>
      </w:tr>
      <w:tr>
        <w:trPr>
          <w:cantSplit/>
        </w:trPr>
        <w:tc>
          <w:tcPr>
            <w:tcW w:type="dxa" w:w="1134"/>
            <w:vAlign w:val="center"/>
          </w:tcPr>
          <w:p>
            <w:pPr>
              <w:spacing w:line="269" w:lineRule="auto" w:before="60" w:after="60"/>
              <w:ind w:firstLine="0"/>
            </w:pPr>
            <w:r>
              <w:rPr>
                <w:rFonts w:ascii="Times New Roman" w:hAnsi="Times New Roman" w:eastAsia="宋体"/>
                <w:b w:val="0"/>
                <w:sz w:val="21"/>
              </w:rPr>
              <w:t>P6 联调与 6 人预试</w:t>
            </w:r>
          </w:p>
        </w:tc>
        <w:tc>
          <w:tcPr>
            <w:tcW w:type="dxa" w:w="2721"/>
            <w:vAlign w:val="center"/>
          </w:tcPr>
          <w:p>
            <w:pPr>
              <w:spacing w:line="269" w:lineRule="auto" w:before="60" w:after="60"/>
              <w:ind w:firstLine="0"/>
            </w:pPr>
            <w:r>
              <w:rPr>
                <w:rFonts w:ascii="Times New Roman" w:hAnsi="Times New Roman" w:eastAsia="宋体"/>
                <w:b w:val="0"/>
                <w:sz w:val="21"/>
              </w:rPr>
              <w:t>自动回归、设备与存储演练、真实预试；调整材料/​预算/​文案</w:t>
            </w:r>
          </w:p>
        </w:tc>
        <w:tc>
          <w:tcPr>
            <w:tcW w:type="dxa" w:w="3912"/>
            <w:vAlign w:val="center"/>
          </w:tcPr>
          <w:p>
            <w:pPr>
              <w:spacing w:line="269" w:lineRule="auto" w:before="60" w:after="60"/>
              <w:ind w:firstLine="0"/>
            </w:pPr>
            <w:r>
              <w:rPr>
                <w:rFonts w:ascii="Times New Roman" w:hAnsi="Times New Roman" w:eastAsia="宋体"/>
                <w:b w:val="0"/>
                <w:sz w:val="21"/>
              </w:rPr>
              <w:t>完整预试问题单和修复结果；正式材料能在时限内形成可区分结果</w:t>
            </w:r>
          </w:p>
        </w:tc>
        <w:tc>
          <w:tcPr>
            <w:tcW w:type="dxa" w:w="1020"/>
            <w:vAlign w:val="center"/>
          </w:tcPr>
          <w:p>
            <w:pPr>
              <w:spacing w:line="269" w:lineRule="auto" w:before="60" w:after="60"/>
              <w:ind w:firstLine="0"/>
            </w:pPr>
            <w:r>
              <w:rPr>
                <w:rFonts w:ascii="Times New Roman" w:hAnsi="Times New Roman" w:eastAsia="宋体"/>
                <w:b w:val="0"/>
                <w:sz w:val="21"/>
              </w:rPr>
              <w:t>2—3 天开发，另加招募</w:t>
            </w:r>
          </w:p>
        </w:tc>
      </w:tr>
      <w:tr>
        <w:trPr>
          <w:cantSplit/>
        </w:trPr>
        <w:tc>
          <w:tcPr>
            <w:tcW w:type="dxa" w:w="1134"/>
            <w:vAlign w:val="center"/>
          </w:tcPr>
          <w:p>
            <w:pPr>
              <w:spacing w:line="269" w:lineRule="auto" w:before="60" w:after="60"/>
              <w:ind w:firstLine="0"/>
            </w:pPr>
            <w:r>
              <w:rPr>
                <w:rFonts w:ascii="Times New Roman" w:hAnsi="Times New Roman" w:eastAsia="宋体"/>
                <w:b w:val="0"/>
                <w:sz w:val="21"/>
              </w:rPr>
              <w:t>P7 正式版冻结与交接</w:t>
            </w:r>
          </w:p>
        </w:tc>
        <w:tc>
          <w:tcPr>
            <w:tcW w:type="dxa" w:w="2721"/>
            <w:vAlign w:val="center"/>
          </w:tcPr>
          <w:p>
            <w:pPr>
              <w:spacing w:line="269" w:lineRule="auto" w:before="60" w:after="60"/>
              <w:ind w:firstLine="0"/>
            </w:pPr>
            <w:r>
              <w:rPr>
                <w:rFonts w:ascii="Times New Roman" w:hAnsi="Times New Roman" w:eastAsia="宋体"/>
                <w:b w:val="0"/>
                <w:sz w:val="21"/>
              </w:rPr>
              <w:t>锁协议和材料版本；备份恢复复核；导出研究执行卡</w:t>
            </w:r>
          </w:p>
        </w:tc>
        <w:tc>
          <w:tcPr>
            <w:tcW w:type="dxa" w:w="3912"/>
            <w:vAlign w:val="center"/>
          </w:tcPr>
          <w:p>
            <w:pPr>
              <w:spacing w:line="269" w:lineRule="auto" w:before="60" w:after="60"/>
              <w:ind w:firstLine="0"/>
            </w:pPr>
            <w:r>
              <w:rPr>
                <w:rFonts w:ascii="Times New Roman" w:hAnsi="Times New Roman" w:eastAsia="宋体"/>
                <w:b w:val="0"/>
                <w:sz w:val="21"/>
              </w:rPr>
              <w:t>发布清单、版本哈希、研究者操作说明、正式数据空间</w:t>
            </w:r>
          </w:p>
        </w:tc>
        <w:tc>
          <w:tcPr>
            <w:tcW w:type="dxa" w:w="1020"/>
            <w:vAlign w:val="center"/>
          </w:tcPr>
          <w:p>
            <w:pPr>
              <w:spacing w:line="269" w:lineRule="auto" w:before="60" w:after="60"/>
              <w:ind w:firstLine="0"/>
            </w:pPr>
            <w:r>
              <w:rPr>
                <w:rFonts w:ascii="Times New Roman" w:hAnsi="Times New Roman" w:eastAsia="宋体"/>
                <w:b w:val="0"/>
                <w:sz w:val="21"/>
              </w:rPr>
              <w:t>不另计，纳入 P6 收尾</w:t>
            </w:r>
          </w:p>
        </w:tc>
      </w:tr>
    </w:tbl>
    <w:p>
      <w:pPr>
        <w:spacing w:after="20"/>
      </w:pPr>
    </w:p>
    <w:p>
      <w:r>
        <w:rPr>
          <w:rFonts w:ascii="Times New Roman" w:hAnsi="Times New Roman" w:eastAsia="宋体"/>
          <w:b w:val="0"/>
          <w:sz w:val="24"/>
        </w:rPr>
        <w:t>依赖关系：P0 → P1 → P2；P3 在契约确定后推进；P4 依赖共同画布与可靠会话 API；P5 依赖已稳定事件和评分作品；P6 必须在完整闭环后执行；P7 只在预试修复与版本冻结后进行。阶段交付是进度检查和预览，不代表每个常规小修改都要重新询问许可；整体改造由本计划审核后的授权启动。</w:t>
      </w:r>
    </w:p>
    <w:p>
      <w:pPr>
        <w:pStyle w:val="Heading2"/>
      </w:pPr>
      <w:r>
        <w:t>每阶段的具体执行次序</w:t>
      </w:r>
    </w:p>
    <w:p>
      <w:r>
        <w:rPr>
          <w:rFonts w:ascii="Times New Roman" w:hAnsi="Times New Roman" w:eastAsia="宋体"/>
          <w:b w:val="0"/>
          <w:sz w:val="24"/>
        </w:rPr>
        <w:t>P0：先选定正式简化材料和共同完成标准，再固定 A/​B 能力；随后冻结状态、事件、空值、重测和分析规则；最后把同意、问卷与评分文本做成版本配置。此阶段不招募正式样本。</w:t>
      </w:r>
    </w:p>
    <w:p>
      <w:r>
        <w:rPr>
          <w:rFonts w:ascii="Times New Roman" w:hAnsi="Times New Roman" w:eastAsia="宋体"/>
          <w:b w:val="0"/>
          <w:sz w:val="24"/>
        </w:rPr>
        <w:t>P1：先给现有画布建立可控的用户作品导出与输入观察入口；再隔离参考与指导层；统一工具、图层、撤销与失败笔迹；最后接入体验与测试的能力配置，保留现有上传使用路径。</w:t>
      </w:r>
    </w:p>
    <w:p>
      <w:r>
        <w:rPr>
          <w:rFonts w:ascii="Times New Roman" w:hAnsi="Times New Roman" w:eastAsia="宋体"/>
          <w:b w:val="0"/>
          <w:sz w:val="24"/>
        </w:rPr>
        <w:t>P2：先用正式目标实现可检查的区域/​轮廓中间图，再加入预算选择和动作约束，最后调整顺序与阶段提示。每次优化同时看最终作品预览与逐笔可执行性，不只看总笔数。</w:t>
      </w:r>
    </w:p>
    <w:p>
      <w:r>
        <w:rPr>
          <w:rFonts w:ascii="Times New Roman" w:hAnsi="Times New Roman" w:eastAsia="宋体"/>
          <w:b w:val="0"/>
          <w:sz w:val="24"/>
        </w:rPr>
        <w:t>P3：先做事务化分配与会话，再做持久事件和幂等，随后接入作品文件和 finish，最后验证断网、冲突、重启、备份与恢复。界面上的“已保存”只能使用这里的真实确认。</w:t>
      </w:r>
    </w:p>
    <w:p>
      <w:r>
        <w:rPr>
          <w:rFonts w:ascii="Times New Roman" w:hAnsi="Times New Roman" w:eastAsia="宋体"/>
          <w:b w:val="0"/>
          <w:sz w:val="24"/>
        </w:rPr>
        <w:t>P4：按状态机逐屏接入，以合成夹具跑完整 AB/​BA；统一计时、截止、休息和问卷；补齐故障与退出；最后调整文案和不阻塞输入的动效。</w:t>
      </w:r>
    </w:p>
    <w:p>
      <w:r>
        <w:rPr>
          <w:rFonts w:ascii="Times New Roman" w:hAnsi="Times New Roman" w:eastAsia="宋体"/>
          <w:b w:val="0"/>
          <w:sz w:val="24"/>
        </w:rPr>
        <w:t>P5：先建立两评分者工作流，再从相同指标函数生成个人与群体报告；接着实现版本化数据集和文件导出；最后逐项核对图表、CSV 与 JSON 一致性。</w:t>
      </w:r>
    </w:p>
    <w:p>
      <w:r>
        <w:rPr>
          <w:rFonts w:ascii="Times New Roman" w:hAnsi="Times New Roman" w:eastAsia="宋体"/>
          <w:b w:val="0"/>
          <w:sz w:val="24"/>
        </w:rPr>
        <w:t>P6—P7：先跑工程验证，再进行与正式数据隔离的 6 人预试。若简化画仍超过时间预算，优先降低笔数、减少切换与材料复杂度；更改后重新冻结，不能把修改前后版本混入一个正式实验。</w:t>
      </w:r>
    </w:p>
    <w:p>
      <w:pPr>
        <w:pStyle w:val="Heading1"/>
      </w:pPr>
      <w:bookmarkStart w:id="11" w:name="plan_11"/>
      <w:r>
        <w:t>11 验收用例与启动正式实验的门槛</w:t>
      </w:r>
      <w:bookmarkEnd w:id="11"/>
    </w:p>
    <w:p>
      <w:pPr>
        <w:pStyle w:val="Heading2"/>
      </w:pPr>
      <w:r>
        <w:t>11.1 工程验收清单</w:t>
      </w:r>
    </w:p>
    <w:p>
      <w:pPr>
        <w:keepNext/>
        <w:ind w:firstLine="0"/>
      </w:pPr>
      <w:r>
        <w:rPr>
          <w:rFonts w:ascii="Times New Roman" w:hAnsi="Times New Roman" w:eastAsia="宋体"/>
          <w:b/>
          <w:sz w:val="21"/>
        </w:rPr>
        <w:t>表 15  11.1 工程验收清单</w:t>
      </w:r>
    </w:p>
    <w:tbl>
      <w:tblPr>
        <w:tblStyle w:val="TableGrid"/>
        <w:tblW w:type="auto" w:w="0"/>
        <w:jc w:val="center"/>
        <w:tblLayout w:type="fixed"/>
        <w:tblLook w:firstColumn="1" w:firstRow="1" w:lastColumn="0" w:lastRow="0" w:noHBand="0" w:noVBand="1" w:val="04A0"/>
      </w:tblPr>
      <w:tblGrid>
        <w:gridCol w:w="1814"/>
        <w:gridCol w:w="3458"/>
        <w:gridCol w:w="3515"/>
      </w:tblGrid>
      <w:tr>
        <w:trPr>
          <w:cantSplit/>
          <w:tblHeader w:val="true"/>
        </w:trPr>
        <w:tc>
          <w:tcPr>
            <w:tcW w:type="dxa" w:w="1814"/>
            <w:vAlign w:val="center"/>
            <w:shd w:fill="ECEAFE"/>
          </w:tcPr>
          <w:p>
            <w:pPr>
              <w:spacing w:line="269" w:lineRule="auto" w:before="60" w:after="60"/>
              <w:ind w:firstLine="0"/>
            </w:pPr>
            <w:r>
              <w:rPr>
                <w:rFonts w:ascii="Times New Roman" w:hAnsi="Times New Roman" w:eastAsia="宋体"/>
                <w:b/>
                <w:sz w:val="21"/>
              </w:rPr>
              <w:t>编号</w:t>
            </w:r>
          </w:p>
        </w:tc>
        <w:tc>
          <w:tcPr>
            <w:tcW w:type="dxa" w:w="3458"/>
            <w:vAlign w:val="center"/>
            <w:shd w:fill="ECEAFE"/>
          </w:tcPr>
          <w:p>
            <w:pPr>
              <w:spacing w:line="269" w:lineRule="auto" w:before="60" w:after="60"/>
              <w:ind w:firstLine="0"/>
            </w:pPr>
            <w:r>
              <w:rPr>
                <w:rFonts w:ascii="Times New Roman" w:hAnsi="Times New Roman" w:eastAsia="宋体"/>
                <w:b/>
                <w:sz w:val="21"/>
              </w:rPr>
              <w:t>验证场景</w:t>
            </w:r>
          </w:p>
        </w:tc>
        <w:tc>
          <w:tcPr>
            <w:tcW w:type="dxa" w:w="3515"/>
            <w:vAlign w:val="center"/>
            <w:shd w:fill="ECEAFE"/>
          </w:tcPr>
          <w:p>
            <w:pPr>
              <w:spacing w:line="269" w:lineRule="auto" w:before="60" w:after="60"/>
              <w:ind w:firstLine="0"/>
            </w:pPr>
            <w:r>
              <w:rPr>
                <w:rFonts w:ascii="Times New Roman" w:hAnsi="Times New Roman" w:eastAsia="宋体"/>
                <w:b/>
                <w:sz w:val="21"/>
              </w:rPr>
              <w:t>通过标准</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A01</w:t>
            </w:r>
          </w:p>
        </w:tc>
        <w:tc>
          <w:tcPr>
            <w:tcW w:type="dxa" w:w="3458"/>
            <w:vAlign w:val="center"/>
          </w:tcPr>
          <w:p>
            <w:pPr>
              <w:spacing w:line="269" w:lineRule="auto" w:before="60" w:after="60"/>
              <w:ind w:firstLine="0"/>
            </w:pPr>
            <w:r>
              <w:rPr>
                <w:rFonts w:ascii="Times New Roman" w:hAnsi="Times New Roman" w:eastAsia="宋体"/>
                <w:b w:val="0"/>
                <w:sz w:val="21"/>
              </w:rPr>
              <w:t>同一人分别跑 AB、BA 的合成完整流程</w:t>
            </w:r>
          </w:p>
        </w:tc>
        <w:tc>
          <w:tcPr>
            <w:tcW w:type="dxa" w:w="3515"/>
            <w:vAlign w:val="center"/>
          </w:tcPr>
          <w:p>
            <w:pPr>
              <w:spacing w:line="269" w:lineRule="auto" w:before="60" w:after="60"/>
              <w:ind w:firstLine="0"/>
            </w:pPr>
            <w:r>
              <w:rPr>
                <w:rFonts w:ascii="Times New Roman" w:hAnsi="Times New Roman" w:eastAsia="宋体"/>
                <w:b w:val="0"/>
                <w:sz w:val="21"/>
              </w:rPr>
              <w:t>两轮条件、顺序、材料相同关系正确，无跨轮状态泄漏</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A02</w:t>
            </w:r>
          </w:p>
        </w:tc>
        <w:tc>
          <w:tcPr>
            <w:tcW w:type="dxa" w:w="3458"/>
            <w:vAlign w:val="center"/>
          </w:tcPr>
          <w:p>
            <w:pPr>
              <w:spacing w:line="269" w:lineRule="auto" w:before="60" w:after="60"/>
              <w:ind w:firstLine="0"/>
            </w:pPr>
            <w:r>
              <w:rPr>
                <w:rFonts w:ascii="Times New Roman" w:hAnsi="Times New Roman" w:eastAsia="宋体"/>
                <w:b w:val="0"/>
                <w:sz w:val="21"/>
              </w:rPr>
              <w:t>普通临摹与指导的同一输入轨迹</w:t>
            </w:r>
          </w:p>
        </w:tc>
        <w:tc>
          <w:tcPr>
            <w:tcW w:type="dxa" w:w="3515"/>
            <w:vAlign w:val="center"/>
          </w:tcPr>
          <w:p>
            <w:pPr>
              <w:spacing w:line="269" w:lineRule="auto" w:before="60" w:after="60"/>
              <w:ind w:firstLine="0"/>
            </w:pPr>
            <w:r>
              <w:rPr>
                <w:rFonts w:ascii="Times New Roman" w:hAnsi="Times New Roman" w:eastAsia="宋体"/>
                <w:b w:val="0"/>
                <w:sz w:val="21"/>
              </w:rPr>
              <w:t>共享工具与渲染一致；B 仅提示，未通过匹配也保留用户作品</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A03</w:t>
            </w:r>
          </w:p>
        </w:tc>
        <w:tc>
          <w:tcPr>
            <w:tcW w:type="dxa" w:w="3458"/>
            <w:vAlign w:val="center"/>
          </w:tcPr>
          <w:p>
            <w:pPr>
              <w:spacing w:line="269" w:lineRule="auto" w:before="60" w:after="60"/>
              <w:ind w:firstLine="0"/>
            </w:pPr>
            <w:r>
              <w:rPr>
                <w:rFonts w:ascii="Times New Roman" w:hAnsi="Times New Roman" w:eastAsia="宋体"/>
                <w:b w:val="0"/>
                <w:sz w:val="21"/>
              </w:rPr>
              <w:t>尝试调用测试禁止命令</w:t>
            </w:r>
          </w:p>
        </w:tc>
        <w:tc>
          <w:tcPr>
            <w:tcW w:type="dxa" w:w="3515"/>
            <w:vAlign w:val="center"/>
          </w:tcPr>
          <w:p>
            <w:pPr>
              <w:spacing w:line="269" w:lineRule="auto" w:before="60" w:after="60"/>
              <w:ind w:firstLine="0"/>
            </w:pPr>
            <w:r>
              <w:rPr>
                <w:rFonts w:ascii="Times New Roman" w:hAnsi="Times New Roman" w:eastAsia="宋体"/>
                <w:b w:val="0"/>
                <w:sz w:val="21"/>
              </w:rPr>
              <w:t>内核拒绝、记录异常，不能绕过隐藏按钮执行自动补画</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A04</w:t>
            </w:r>
          </w:p>
        </w:tc>
        <w:tc>
          <w:tcPr>
            <w:tcW w:type="dxa" w:w="3458"/>
            <w:vAlign w:val="center"/>
          </w:tcPr>
          <w:p>
            <w:pPr>
              <w:spacing w:line="269" w:lineRule="auto" w:before="60" w:after="60"/>
              <w:ind w:firstLine="0"/>
            </w:pPr>
            <w:r>
              <w:rPr>
                <w:rFonts w:ascii="Times New Roman" w:hAnsi="Times New Roman" w:eastAsia="宋体"/>
                <w:b w:val="0"/>
                <w:sz w:val="21"/>
              </w:rPr>
              <w:t>导出空画布和已绘画作品</w:t>
            </w:r>
          </w:p>
        </w:tc>
        <w:tc>
          <w:tcPr>
            <w:tcW w:type="dxa" w:w="3515"/>
            <w:vAlign w:val="center"/>
          </w:tcPr>
          <w:p>
            <w:pPr>
              <w:spacing w:line="269" w:lineRule="auto" w:before="60" w:after="60"/>
              <w:ind w:firstLine="0"/>
            </w:pPr>
            <w:r>
              <w:rPr>
                <w:rFonts w:ascii="Times New Roman" w:hAnsi="Times New Roman" w:eastAsia="宋体"/>
                <w:b w:val="0"/>
                <w:sz w:val="21"/>
              </w:rPr>
              <w:t>空作品纯白；作品无底图、星迹、光标或自动替换内容</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A05</w:t>
            </w:r>
          </w:p>
        </w:tc>
        <w:tc>
          <w:tcPr>
            <w:tcW w:type="dxa" w:w="3458"/>
            <w:vAlign w:val="center"/>
          </w:tcPr>
          <w:p>
            <w:pPr>
              <w:spacing w:line="269" w:lineRule="auto" w:before="60" w:after="60"/>
              <w:ind w:firstLine="0"/>
            </w:pPr>
            <w:r>
              <w:rPr>
                <w:rFonts w:ascii="Times New Roman" w:hAnsi="Times New Roman" w:eastAsia="宋体"/>
                <w:b w:val="0"/>
                <w:sz w:val="21"/>
              </w:rPr>
              <w:t>原始触点、短轨迹、取消、重试与橡皮</w:t>
            </w:r>
          </w:p>
        </w:tc>
        <w:tc>
          <w:tcPr>
            <w:tcW w:type="dxa" w:w="3515"/>
            <w:vAlign w:val="center"/>
          </w:tcPr>
          <w:p>
            <w:pPr>
              <w:spacing w:line="269" w:lineRule="auto" w:before="60" w:after="60"/>
              <w:ind w:firstLine="0"/>
            </w:pPr>
            <w:r>
              <w:rPr>
                <w:rFonts w:ascii="Times New Roman" w:hAnsi="Times New Roman" w:eastAsia="宋体"/>
                <w:b w:val="0"/>
                <w:sz w:val="21"/>
              </w:rPr>
              <w:t>各动作计数正确，不只统计成功匹配，无重复监听</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A06</w:t>
            </w:r>
          </w:p>
        </w:tc>
        <w:tc>
          <w:tcPr>
            <w:tcW w:type="dxa" w:w="3458"/>
            <w:vAlign w:val="center"/>
          </w:tcPr>
          <w:p>
            <w:pPr>
              <w:spacing w:line="269" w:lineRule="auto" w:before="60" w:after="60"/>
              <w:ind w:firstLine="0"/>
            </w:pPr>
            <w:r>
              <w:rPr>
                <w:rFonts w:ascii="Times New Roman" w:hAnsi="Times New Roman" w:eastAsia="宋体"/>
                <w:b w:val="0"/>
                <w:sz w:val="21"/>
              </w:rPr>
              <w:t>预设事件时序含重叠休息、隐藏和阻塞</w:t>
            </w:r>
          </w:p>
        </w:tc>
        <w:tc>
          <w:tcPr>
            <w:tcW w:type="dxa" w:w="3515"/>
            <w:vAlign w:val="center"/>
          </w:tcPr>
          <w:p>
            <w:pPr>
              <w:spacing w:line="269" w:lineRule="auto" w:before="60" w:after="60"/>
              <w:ind w:firstLine="0"/>
            </w:pPr>
            <w:r>
              <w:rPr>
                <w:rFonts w:ascii="Times New Roman" w:hAnsi="Times New Roman" w:eastAsia="宋体"/>
                <w:b w:val="0"/>
                <w:sz w:val="21"/>
              </w:rPr>
              <w:t>时长与手工答案一致；并集不重复扣除；未知段不计为停留</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A07</w:t>
            </w:r>
          </w:p>
        </w:tc>
        <w:tc>
          <w:tcPr>
            <w:tcW w:type="dxa" w:w="3458"/>
            <w:vAlign w:val="center"/>
          </w:tcPr>
          <w:p>
            <w:pPr>
              <w:spacing w:line="269" w:lineRule="auto" w:before="60" w:after="60"/>
              <w:ind w:firstLine="0"/>
            </w:pPr>
            <w:r>
              <w:rPr>
                <w:rFonts w:ascii="Times New Roman" w:hAnsi="Times New Roman" w:eastAsia="宋体"/>
                <w:b w:val="0"/>
                <w:sz w:val="21"/>
              </w:rPr>
              <w:t>截止、后台恢复和结束连点</w:t>
            </w:r>
          </w:p>
        </w:tc>
        <w:tc>
          <w:tcPr>
            <w:tcW w:type="dxa" w:w="3515"/>
            <w:vAlign w:val="center"/>
          </w:tcPr>
          <w:p>
            <w:pPr>
              <w:spacing w:line="269" w:lineRule="auto" w:before="60" w:after="60"/>
              <w:ind w:firstLine="0"/>
            </w:pPr>
            <w:r>
              <w:rPr>
                <w:rFonts w:ascii="Times New Roman" w:hAnsi="Times New Roman" w:eastAsia="宋体"/>
                <w:b w:val="0"/>
                <w:sz w:val="21"/>
              </w:rPr>
              <w:t>12 分钟截止后无新绘画；终止唯一；上传/​问卷不增加绘画时长</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A08</w:t>
            </w:r>
          </w:p>
        </w:tc>
        <w:tc>
          <w:tcPr>
            <w:tcW w:type="dxa" w:w="3458"/>
            <w:vAlign w:val="center"/>
          </w:tcPr>
          <w:p>
            <w:pPr>
              <w:spacing w:line="269" w:lineRule="auto" w:before="60" w:after="60"/>
              <w:ind w:firstLine="0"/>
            </w:pPr>
            <w:r>
              <w:rPr>
                <w:rFonts w:ascii="Times New Roman" w:hAnsi="Times New Roman" w:eastAsia="宋体"/>
                <w:b w:val="0"/>
                <w:sz w:val="21"/>
              </w:rPr>
              <w:t>断网、补传、批次重复/​乱序/​内容冲突</w:t>
            </w:r>
          </w:p>
        </w:tc>
        <w:tc>
          <w:tcPr>
            <w:tcW w:type="dxa" w:w="3515"/>
            <w:vAlign w:val="center"/>
          </w:tcPr>
          <w:p>
            <w:pPr>
              <w:spacing w:line="269" w:lineRule="auto" w:before="60" w:after="60"/>
              <w:ind w:firstLine="0"/>
            </w:pPr>
            <w:r>
              <w:rPr>
                <w:rFonts w:ascii="Times New Roman" w:hAnsi="Times New Roman" w:eastAsia="宋体"/>
                <w:b w:val="0"/>
                <w:sz w:val="21"/>
              </w:rPr>
              <w:t>数据连续、幂等、冲突可见；未持久化不显示成功</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A09</w:t>
            </w:r>
          </w:p>
        </w:tc>
        <w:tc>
          <w:tcPr>
            <w:tcW w:type="dxa" w:w="3458"/>
            <w:vAlign w:val="center"/>
          </w:tcPr>
          <w:p>
            <w:pPr>
              <w:spacing w:line="269" w:lineRule="auto" w:before="60" w:after="60"/>
              <w:ind w:firstLine="0"/>
            </w:pPr>
            <w:r>
              <w:rPr>
                <w:rFonts w:ascii="Times New Roman" w:hAnsi="Times New Roman" w:eastAsia="宋体"/>
                <w:b w:val="0"/>
                <w:sz w:val="21"/>
              </w:rPr>
              <w:t>页面刷新、崩溃与两个标签页</w:t>
            </w:r>
          </w:p>
        </w:tc>
        <w:tc>
          <w:tcPr>
            <w:tcW w:type="dxa" w:w="3515"/>
            <w:vAlign w:val="center"/>
          </w:tcPr>
          <w:p>
            <w:pPr>
              <w:spacing w:line="269" w:lineRule="auto" w:before="60" w:after="60"/>
              <w:ind w:firstLine="0"/>
            </w:pPr>
            <w:r>
              <w:rPr>
                <w:rFonts w:ascii="Times New Roman" w:hAnsi="Times New Roman" w:eastAsia="宋体"/>
                <w:b w:val="0"/>
                <w:sz w:val="21"/>
              </w:rPr>
              <w:t>保留已知数据、技术失败分支正确、不伪造连续时间</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A10</w:t>
            </w:r>
          </w:p>
        </w:tc>
        <w:tc>
          <w:tcPr>
            <w:tcW w:type="dxa" w:w="3458"/>
            <w:vAlign w:val="center"/>
          </w:tcPr>
          <w:p>
            <w:pPr>
              <w:spacing w:line="269" w:lineRule="auto" w:before="60" w:after="60"/>
              <w:ind w:firstLine="0"/>
            </w:pPr>
            <w:r>
              <w:rPr>
                <w:rFonts w:ascii="Times New Roman" w:hAnsi="Times New Roman" w:eastAsia="宋体"/>
                <w:b w:val="0"/>
                <w:sz w:val="21"/>
              </w:rPr>
              <w:t>后端重启及从备份恢复</w:t>
            </w:r>
          </w:p>
        </w:tc>
        <w:tc>
          <w:tcPr>
            <w:tcW w:type="dxa" w:w="3515"/>
            <w:vAlign w:val="center"/>
          </w:tcPr>
          <w:p>
            <w:pPr>
              <w:spacing w:line="269" w:lineRule="auto" w:before="60" w:after="60"/>
              <w:ind w:firstLine="0"/>
            </w:pPr>
            <w:r>
              <w:rPr>
                <w:rFonts w:ascii="Times New Roman" w:hAnsi="Times New Roman" w:eastAsia="宋体"/>
                <w:b w:val="0"/>
                <w:sz w:val="21"/>
              </w:rPr>
              <w:t>已确认事件、作品、评分和导出可读取，哈希一致</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A11</w:t>
            </w:r>
          </w:p>
        </w:tc>
        <w:tc>
          <w:tcPr>
            <w:tcW w:type="dxa" w:w="3458"/>
            <w:vAlign w:val="center"/>
          </w:tcPr>
          <w:p>
            <w:pPr>
              <w:spacing w:line="269" w:lineRule="auto" w:before="60" w:after="60"/>
              <w:ind w:firstLine="0"/>
            </w:pPr>
            <w:r>
              <w:rPr>
                <w:rFonts w:ascii="Times New Roman" w:hAnsi="Times New Roman" w:eastAsia="宋体"/>
                <w:b w:val="0"/>
                <w:sz w:val="21"/>
              </w:rPr>
              <w:t>规划器 12 张内部材料</w:t>
            </w:r>
          </w:p>
        </w:tc>
        <w:tc>
          <w:tcPr>
            <w:tcW w:type="dxa" w:w="3515"/>
            <w:vAlign w:val="center"/>
          </w:tcPr>
          <w:p>
            <w:pPr>
              <w:spacing w:line="269" w:lineRule="auto" w:before="60" w:after="60"/>
              <w:ind w:firstLine="0"/>
            </w:pPr>
            <w:r>
              <w:rPr>
                <w:rFonts w:ascii="Times New Roman" w:hAnsi="Times New Roman" w:eastAsia="宋体"/>
                <w:b w:val="0"/>
                <w:sz w:val="21"/>
              </w:rPr>
              <w:t>每个成功计划 ≤ 200 且三阶段顺序正确；正式图完整通过人工审核</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A12</w:t>
            </w:r>
          </w:p>
        </w:tc>
        <w:tc>
          <w:tcPr>
            <w:tcW w:type="dxa" w:w="3458"/>
            <w:vAlign w:val="center"/>
          </w:tcPr>
          <w:p>
            <w:pPr>
              <w:spacing w:line="269" w:lineRule="auto" w:before="60" w:after="60"/>
              <w:ind w:firstLine="0"/>
            </w:pPr>
            <w:r>
              <w:rPr>
                <w:rFonts w:ascii="Times New Roman" w:hAnsi="Times New Roman" w:eastAsia="宋体"/>
                <w:b w:val="0"/>
                <w:sz w:val="21"/>
              </w:rPr>
              <w:t>规划路径拆分与重新排序</w:t>
            </w:r>
          </w:p>
        </w:tc>
        <w:tc>
          <w:tcPr>
            <w:tcW w:type="dxa" w:w="3515"/>
            <w:vAlign w:val="center"/>
          </w:tcPr>
          <w:p>
            <w:pPr>
              <w:spacing w:line="269" w:lineRule="auto" w:before="60" w:after="60"/>
              <w:ind w:firstLine="0"/>
            </w:pPr>
            <w:r>
              <w:rPr>
                <w:rFonts w:ascii="Times New Roman" w:hAnsi="Times New Roman" w:eastAsia="宋体"/>
                <w:b w:val="0"/>
                <w:sz w:val="21"/>
              </w:rPr>
              <w:t>最终笔数重算，不出现多路径伪装一笔或旧序列截前 200</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A13</w:t>
            </w:r>
          </w:p>
        </w:tc>
        <w:tc>
          <w:tcPr>
            <w:tcW w:type="dxa" w:w="3458"/>
            <w:vAlign w:val="center"/>
          </w:tcPr>
          <w:p>
            <w:pPr>
              <w:spacing w:line="269" w:lineRule="auto" w:before="60" w:after="60"/>
              <w:ind w:firstLine="0"/>
            </w:pPr>
            <w:r>
              <w:rPr>
                <w:rFonts w:ascii="Times New Roman" w:hAnsi="Times New Roman" w:eastAsia="宋体"/>
                <w:b w:val="0"/>
                <w:sz w:val="21"/>
              </w:rPr>
              <w:t>两评分者独立提交与修订</w:t>
            </w:r>
          </w:p>
        </w:tc>
        <w:tc>
          <w:tcPr>
            <w:tcW w:type="dxa" w:w="3515"/>
            <w:vAlign w:val="center"/>
          </w:tcPr>
          <w:p>
            <w:pPr>
              <w:spacing w:line="269" w:lineRule="auto" w:before="60" w:after="60"/>
              <w:ind w:firstLine="0"/>
            </w:pPr>
            <w:r>
              <w:rPr>
                <w:rFonts w:ascii="Times New Roman" w:hAnsi="Times New Roman" w:eastAsia="宋体"/>
                <w:b w:val="0"/>
                <w:sz w:val="21"/>
              </w:rPr>
              <w:t>彼此不可见未完成评分；平均分和版本正确；缺一份显示待评分</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A14</w:t>
            </w:r>
          </w:p>
        </w:tc>
        <w:tc>
          <w:tcPr>
            <w:tcW w:type="dxa" w:w="3458"/>
            <w:vAlign w:val="center"/>
          </w:tcPr>
          <w:p>
            <w:pPr>
              <w:spacing w:line="269" w:lineRule="auto" w:before="60" w:after="60"/>
              <w:ind w:firstLine="0"/>
            </w:pPr>
            <w:r>
              <w:rPr>
                <w:rFonts w:ascii="Times New Roman" w:hAnsi="Times New Roman" w:eastAsia="宋体"/>
                <w:b w:val="0"/>
                <w:sz w:val="21"/>
              </w:rPr>
              <w:t>null、0、拒答、缺轮、故障与未达标</w:t>
            </w:r>
          </w:p>
        </w:tc>
        <w:tc>
          <w:tcPr>
            <w:tcW w:type="dxa" w:w="3515"/>
            <w:vAlign w:val="center"/>
          </w:tcPr>
          <w:p>
            <w:pPr>
              <w:spacing w:line="269" w:lineRule="auto" w:before="60" w:after="60"/>
              <w:ind w:firstLine="0"/>
            </w:pPr>
            <w:r>
              <w:rPr>
                <w:rFonts w:ascii="Times New Roman" w:hAnsi="Times New Roman" w:eastAsia="宋体"/>
                <w:b w:val="0"/>
                <w:sz w:val="21"/>
              </w:rPr>
              <w:t>不把缺失填零；每个指标分母可解释；超时不当达标完成时长</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A15</w:t>
            </w:r>
          </w:p>
        </w:tc>
        <w:tc>
          <w:tcPr>
            <w:tcW w:type="dxa" w:w="3458"/>
            <w:vAlign w:val="center"/>
          </w:tcPr>
          <w:p>
            <w:pPr>
              <w:spacing w:line="269" w:lineRule="auto" w:before="60" w:after="60"/>
              <w:ind w:firstLine="0"/>
            </w:pPr>
            <w:r>
              <w:rPr>
                <w:rFonts w:ascii="Times New Roman" w:hAnsi="Times New Roman" w:eastAsia="宋体"/>
                <w:b w:val="0"/>
                <w:sz w:val="21"/>
              </w:rPr>
              <w:t>已知小样本统计夹具</w:t>
            </w:r>
          </w:p>
        </w:tc>
        <w:tc>
          <w:tcPr>
            <w:tcW w:type="dxa" w:w="3515"/>
            <w:vAlign w:val="center"/>
          </w:tcPr>
          <w:p>
            <w:pPr>
              <w:spacing w:line="269" w:lineRule="auto" w:before="60" w:after="60"/>
              <w:ind w:firstLine="0"/>
            </w:pPr>
            <w:r>
              <w:rPr>
                <w:rFonts w:ascii="Times New Roman" w:hAnsi="Times New Roman" w:eastAsia="宋体"/>
                <w:b w:val="0"/>
                <w:sz w:val="21"/>
              </w:rPr>
              <w:t>配对差、区间/​检验、平分处理和 Holm 计算与可信基准相符</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A16</w:t>
            </w:r>
          </w:p>
        </w:tc>
        <w:tc>
          <w:tcPr>
            <w:tcW w:type="dxa" w:w="3458"/>
            <w:vAlign w:val="center"/>
          </w:tcPr>
          <w:p>
            <w:pPr>
              <w:spacing w:line="269" w:lineRule="auto" w:before="60" w:after="60"/>
              <w:ind w:firstLine="0"/>
            </w:pPr>
            <w:r>
              <w:rPr>
                <w:rFonts w:ascii="Times New Roman" w:hAnsi="Times New Roman" w:eastAsia="宋体"/>
                <w:b w:val="0"/>
                <w:sz w:val="21"/>
              </w:rPr>
              <w:t>JSON/​CSV/​图表/​报告互查</w:t>
            </w:r>
          </w:p>
        </w:tc>
        <w:tc>
          <w:tcPr>
            <w:tcW w:type="dxa" w:w="3515"/>
            <w:vAlign w:val="center"/>
          </w:tcPr>
          <w:p>
            <w:pPr>
              <w:spacing w:line="269" w:lineRule="auto" w:before="60" w:after="60"/>
              <w:ind w:firstLine="0"/>
            </w:pPr>
            <w:r>
              <w:rPr>
                <w:rFonts w:ascii="Times New Roman" w:hAnsi="Times New Roman" w:eastAsia="宋体"/>
                <w:b w:val="0"/>
                <w:sz w:val="21"/>
              </w:rPr>
              <w:t>同一数据集与计算版本结果一致，一人一行，无重复尝试混入</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A17</w:t>
            </w:r>
          </w:p>
        </w:tc>
        <w:tc>
          <w:tcPr>
            <w:tcW w:type="dxa" w:w="3458"/>
            <w:vAlign w:val="center"/>
          </w:tcPr>
          <w:p>
            <w:pPr>
              <w:spacing w:line="269" w:lineRule="auto" w:before="60" w:after="60"/>
              <w:ind w:firstLine="0"/>
            </w:pPr>
            <w:r>
              <w:rPr>
                <w:rFonts w:ascii="Times New Roman" w:hAnsi="Times New Roman" w:eastAsia="宋体"/>
                <w:b w:val="0"/>
                <w:sz w:val="21"/>
              </w:rPr>
              <w:t>角色越权与文件路径</w:t>
            </w:r>
          </w:p>
        </w:tc>
        <w:tc>
          <w:tcPr>
            <w:tcW w:type="dxa" w:w="3515"/>
            <w:vAlign w:val="center"/>
          </w:tcPr>
          <w:p>
            <w:pPr>
              <w:spacing w:line="269" w:lineRule="auto" w:before="60" w:after="60"/>
              <w:ind w:firstLine="0"/>
            </w:pPr>
            <w:r>
              <w:rPr>
                <w:rFonts w:ascii="Times New Roman" w:hAnsi="Times New Roman" w:eastAsia="宋体"/>
                <w:b w:val="0"/>
                <w:sz w:val="21"/>
              </w:rPr>
              <w:t>参与者不能看他人；评分端不见条件；私有作品与原始事件不公开</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A18</w:t>
            </w:r>
          </w:p>
        </w:tc>
        <w:tc>
          <w:tcPr>
            <w:tcW w:type="dxa" w:w="3458"/>
            <w:vAlign w:val="center"/>
          </w:tcPr>
          <w:p>
            <w:pPr>
              <w:spacing w:line="269" w:lineRule="auto" w:before="60" w:after="60"/>
              <w:ind w:firstLine="0"/>
            </w:pPr>
            <w:r>
              <w:rPr>
                <w:rFonts w:ascii="Times New Roman" w:hAnsi="Times New Roman" w:eastAsia="宋体"/>
                <w:b w:val="0"/>
                <w:sz w:val="21"/>
              </w:rPr>
              <w:t>本地上传和体验回归</w:t>
            </w:r>
          </w:p>
        </w:tc>
        <w:tc>
          <w:tcPr>
            <w:tcW w:type="dxa" w:w="3515"/>
            <w:vAlign w:val="center"/>
          </w:tcPr>
          <w:p>
            <w:pPr>
              <w:spacing w:line="269" w:lineRule="auto" w:before="60" w:after="60"/>
              <w:ind w:firstLine="0"/>
            </w:pPr>
            <w:r>
              <w:rPr>
                <w:rFonts w:ascii="Times New Roman" w:hAnsi="Times New Roman" w:eastAsia="宋体"/>
                <w:b w:val="0"/>
                <w:sz w:val="21"/>
              </w:rPr>
              <w:t>点击/​拖拽、格式与大小边界、横竖图、取消与重选正常</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A19</w:t>
            </w:r>
          </w:p>
        </w:tc>
        <w:tc>
          <w:tcPr>
            <w:tcW w:type="dxa" w:w="3458"/>
            <w:vAlign w:val="center"/>
          </w:tcPr>
          <w:p>
            <w:pPr>
              <w:spacing w:line="269" w:lineRule="auto" w:before="60" w:after="60"/>
              <w:ind w:firstLine="0"/>
            </w:pPr>
            <w:r>
              <w:rPr>
                <w:rFonts w:ascii="Times New Roman" w:hAnsi="Times New Roman" w:eastAsia="宋体"/>
                <w:b w:val="0"/>
                <w:sz w:val="21"/>
              </w:rPr>
              <w:t>桌面/​390 px/​正式触控设备</w:t>
            </w:r>
          </w:p>
        </w:tc>
        <w:tc>
          <w:tcPr>
            <w:tcW w:type="dxa" w:w="3515"/>
            <w:vAlign w:val="center"/>
          </w:tcPr>
          <w:p>
            <w:pPr>
              <w:spacing w:line="269" w:lineRule="auto" w:before="60" w:after="60"/>
              <w:ind w:firstLine="0"/>
            </w:pPr>
            <w:r>
              <w:rPr>
                <w:rFonts w:ascii="Times New Roman" w:hAnsi="Times New Roman" w:eastAsia="宋体"/>
                <w:b w:val="0"/>
                <w:sz w:val="21"/>
              </w:rPr>
              <w:t>无溢出与遮挡，起点方向清楚，操作不被动画锁住</w:t>
            </w:r>
          </w:p>
        </w:tc>
      </w:tr>
      <w:tr>
        <w:trPr>
          <w:cantSplit/>
        </w:trPr>
        <w:tc>
          <w:tcPr>
            <w:tcW w:type="dxa" w:w="1814"/>
            <w:vAlign w:val="center"/>
          </w:tcPr>
          <w:p>
            <w:pPr>
              <w:spacing w:line="269" w:lineRule="auto" w:before="60" w:after="60"/>
              <w:ind w:firstLine="0"/>
            </w:pPr>
            <w:r>
              <w:rPr>
                <w:rFonts w:ascii="Times New Roman" w:hAnsi="Times New Roman" w:eastAsia="宋体"/>
                <w:b w:val="0"/>
                <w:sz w:val="21"/>
              </w:rPr>
              <w:t>A20</w:t>
            </w:r>
          </w:p>
        </w:tc>
        <w:tc>
          <w:tcPr>
            <w:tcW w:type="dxa" w:w="3458"/>
            <w:vAlign w:val="center"/>
          </w:tcPr>
          <w:p>
            <w:pPr>
              <w:spacing w:line="269" w:lineRule="auto" w:before="60" w:after="60"/>
              <w:ind w:firstLine="0"/>
            </w:pPr>
            <w:r>
              <w:rPr>
                <w:rFonts w:ascii="Times New Roman" w:hAnsi="Times New Roman" w:eastAsia="宋体"/>
                <w:b w:val="0"/>
                <w:sz w:val="21"/>
              </w:rPr>
              <w:t>版本冻结与退出撤回</w:t>
            </w:r>
          </w:p>
        </w:tc>
        <w:tc>
          <w:tcPr>
            <w:tcW w:type="dxa" w:w="3515"/>
            <w:vAlign w:val="center"/>
          </w:tcPr>
          <w:p>
            <w:pPr>
              <w:spacing w:line="269" w:lineRule="auto" w:before="60" w:after="60"/>
              <w:ind w:firstLine="0"/>
            </w:pPr>
            <w:r>
              <w:rPr>
                <w:rFonts w:ascii="Times New Roman" w:hAnsi="Times New Roman" w:eastAsia="宋体"/>
                <w:b w:val="0"/>
                <w:sz w:val="21"/>
              </w:rPr>
              <w:t>正式材料不可原地替换；撤回影响相关数据及报告版本并留审计</w:t>
            </w:r>
          </w:p>
        </w:tc>
      </w:tr>
    </w:tbl>
    <w:p>
      <w:pPr>
        <w:spacing w:after="20"/>
      </w:pPr>
    </w:p>
    <w:p>
      <w:r>
        <w:rPr>
          <w:rFonts w:ascii="Times New Roman" w:hAnsi="Times New Roman" w:eastAsia="宋体"/>
          <w:b w:val="0"/>
          <w:sz w:val="24"/>
        </w:rPr>
        <w:t>测试采用领域单元用例验证计时、统计、状态和预算等高影响逻辑；端到端用例验证 AB/​BA、持久化和导出。合成数据使用独立测试命名空间，不生成冒充真实受试者的记录。文案、颜色等低影响调整用页面预览验证，不为每个样式增加机械测试。</w:t>
      </w:r>
    </w:p>
    <w:p>
      <w:r>
        <w:rPr>
          <w:rFonts w:ascii="Times New Roman" w:hAnsi="Times New Roman" w:eastAsia="宋体"/>
          <w:b w:val="0"/>
          <w:sz w:val="24"/>
        </w:rPr>
        <w:t>基础检查沿用项目要求：TypeScript → ESLint → 生产构建 → 桌面与 390 px 浏览器检查，再运行与本轮领域改造相关的测试。每阶段只对已变更范围补充必要检查；正式招募前执行完整闭环验收。</w:t>
      </w:r>
    </w:p>
    <w:p>
      <w:pPr>
        <w:pStyle w:val="Heading2"/>
      </w:pPr>
      <w:r>
        <w:t>11.2 正式研究发布门槛</w:t>
      </w:r>
    </w:p>
    <w:p>
      <w:r>
        <w:rPr>
          <w:rFonts w:ascii="Times New Roman" w:hAnsi="Times New Roman" w:eastAsia="宋体"/>
          <w:b w:val="0"/>
          <w:sz w:val="24"/>
        </w:rPr>
        <w:t>必须同时满足：固定协议与材料/​计划/​评分/​问卷/​分析版本；A/​B 能力对等检查通过；正式材料规划 ≤ 200 且预试可执行；真实用户作品可评分；关键事件完整；已确认数据可在重启后恢复；报告与导出可复算；6 人预试问题已处理；研究者和评分者能按说明操作。</w:t>
      </w:r>
    </w:p>
    <w:p>
      <w:r>
        <w:rPr>
          <w:rFonts w:ascii="Times New Roman" w:hAnsi="Times New Roman" w:eastAsia="宋体"/>
          <w:b w:val="0"/>
          <w:sz w:val="24"/>
        </w:rPr>
        <w:t>预试完成不等于研究假设得到证明。若 A 大量完全无法开始、B 所有人轻松满分或双方都做不完，应先调整共同材料/​预算/​时限方案并重新检查，再冻结正式版本。正式采集后不根据显著性调整排除、阈值或样本目标；必要版本变更独立标记并由研究方案决定如何分析。</w:t>
      </w:r>
    </w:p>
    <w:p>
      <w:pPr>
        <w:pStyle w:val="Heading1"/>
      </w:pPr>
      <w:bookmarkStart w:id="12" w:name="plan_12"/>
      <w:r>
        <w:t>12 主要风险、取舍与审核后的第一步</w:t>
      </w:r>
      <w:bookmarkEnd w:id="12"/>
    </w:p>
    <w:p>
      <w:pPr>
        <w:keepNext/>
        <w:ind w:firstLine="0"/>
      </w:pPr>
      <w:r>
        <w:rPr>
          <w:rFonts w:ascii="Times New Roman" w:hAnsi="Times New Roman" w:eastAsia="宋体"/>
          <w:b/>
          <w:sz w:val="21"/>
        </w:rPr>
        <w:t>表 16  12 主要风险、取舍与审核后的第一步</w:t>
      </w:r>
    </w:p>
    <w:tbl>
      <w:tblPr>
        <w:tblStyle w:val="TableGrid"/>
        <w:tblW w:type="auto" w:w="0"/>
        <w:jc w:val="center"/>
        <w:tblLayout w:type="fixed"/>
        <w:tblLook w:firstColumn="1" w:firstRow="1" w:lastColumn="0" w:lastRow="0" w:noHBand="0" w:noVBand="1" w:val="04A0"/>
      </w:tblPr>
      <w:tblGrid>
        <w:gridCol w:w="2268"/>
        <w:gridCol w:w="6520"/>
      </w:tblGrid>
      <w:tr>
        <w:trPr>
          <w:cantSplit/>
          <w:tblHeader w:val="true"/>
        </w:trPr>
        <w:tc>
          <w:tcPr>
            <w:tcW w:type="dxa" w:w="2268"/>
            <w:vAlign w:val="center"/>
            <w:shd w:fill="ECEAFE"/>
          </w:tcPr>
          <w:p>
            <w:pPr>
              <w:spacing w:line="269" w:lineRule="auto" w:before="60" w:after="60"/>
              <w:ind w:firstLine="0"/>
            </w:pPr>
            <w:r>
              <w:rPr>
                <w:rFonts w:ascii="Times New Roman" w:hAnsi="Times New Roman" w:eastAsia="宋体"/>
                <w:b/>
                <w:sz w:val="21"/>
              </w:rPr>
              <w:t>风险</w:t>
            </w:r>
          </w:p>
        </w:tc>
        <w:tc>
          <w:tcPr>
            <w:tcW w:type="dxa" w:w="6520"/>
            <w:vAlign w:val="center"/>
            <w:shd w:fill="ECEAFE"/>
          </w:tcPr>
          <w:p>
            <w:pPr>
              <w:spacing w:line="269" w:lineRule="auto" w:before="60" w:after="60"/>
              <w:ind w:firstLine="0"/>
            </w:pPr>
            <w:r>
              <w:rPr>
                <w:rFonts w:ascii="Times New Roman" w:hAnsi="Times New Roman" w:eastAsia="宋体"/>
                <w:b/>
                <w:sz w:val="21"/>
              </w:rPr>
              <w:t>本计划的取舍与处理</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把过程进度误当作品效果</w:t>
            </w:r>
          </w:p>
        </w:tc>
        <w:tc>
          <w:tcPr>
            <w:tcW w:type="dxa" w:w="6520"/>
            <w:vAlign w:val="center"/>
          </w:tcPr>
          <w:p>
            <w:pPr>
              <w:spacing w:line="269" w:lineRule="auto" w:before="60" w:after="60"/>
              <w:ind w:firstLine="0"/>
            </w:pPr>
            <w:r>
              <w:rPr>
                <w:rFonts w:ascii="Times New Roman" w:hAnsi="Times New Roman" w:eastAsia="宋体"/>
                <w:b w:val="0"/>
                <w:sz w:val="21"/>
              </w:rPr>
              <w:t>三套指标分开；完成度来自共同评分，程序提供评分工作台</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200 笔但画不完整或难以执行</w:t>
            </w:r>
          </w:p>
        </w:tc>
        <w:tc>
          <w:tcPr>
            <w:tcW w:type="dxa" w:w="6520"/>
            <w:vAlign w:val="center"/>
          </w:tcPr>
          <w:p>
            <w:pPr>
              <w:spacing w:line="269" w:lineRule="auto" w:before="60" w:after="60"/>
              <w:ind w:firstLine="0"/>
            </w:pPr>
            <w:r>
              <w:rPr>
                <w:rFonts w:ascii="Times New Roman" w:hAnsi="Times New Roman" w:eastAsia="宋体"/>
                <w:b w:val="0"/>
                <w:sz w:val="21"/>
              </w:rPr>
              <w:t>简化画优先；有限预算重新规划；关键主体和动作难度共同验收</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指导自动美化导致不公平</w:t>
            </w:r>
          </w:p>
        </w:tc>
        <w:tc>
          <w:tcPr>
            <w:tcW w:type="dxa" w:w="6520"/>
            <w:vAlign w:val="center"/>
          </w:tcPr>
          <w:p>
            <w:pPr>
              <w:spacing w:line="269" w:lineRule="auto" w:before="60" w:after="60"/>
              <w:ind w:firstLine="0"/>
            </w:pPr>
            <w:r>
              <w:rPr>
                <w:rFonts w:ascii="Times New Roman" w:hAnsi="Times New Roman" w:eastAsia="宋体"/>
                <w:b w:val="0"/>
                <w:sz w:val="21"/>
              </w:rPr>
              <w:t>测试禁用自动补画/​替换，真实作品导出与能力执行层校验</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同图重复产生学习迁移</w:t>
            </w:r>
          </w:p>
        </w:tc>
        <w:tc>
          <w:tcPr>
            <w:tcW w:type="dxa" w:w="6520"/>
            <w:vAlign w:val="center"/>
          </w:tcPr>
          <w:p>
            <w:pPr>
              <w:spacing w:line="269" w:lineRule="auto" w:before="60" w:after="60"/>
              <w:ind w:firstLine="0"/>
            </w:pPr>
            <w:r>
              <w:rPr>
                <w:rFonts w:ascii="Times New Roman" w:hAnsi="Times New Roman" w:eastAsia="宋体"/>
                <w:b w:val="0"/>
                <w:sz w:val="21"/>
              </w:rPr>
              <w:t>随机 AB/​BA、统一练习、顺序报告；论文明确残余局限</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断网或容器重建导致数据丢失</w:t>
            </w:r>
          </w:p>
        </w:tc>
        <w:tc>
          <w:tcPr>
            <w:tcW w:type="dxa" w:w="6520"/>
            <w:vAlign w:val="center"/>
          </w:tcPr>
          <w:p>
            <w:pPr>
              <w:spacing w:line="269" w:lineRule="auto" w:before="60" w:after="60"/>
              <w:ind w:firstLine="0"/>
            </w:pPr>
            <w:r>
              <w:rPr>
                <w:rFonts w:ascii="Times New Roman" w:hAnsi="Times New Roman" w:eastAsia="宋体"/>
                <w:b w:val="0"/>
                <w:sz w:val="21"/>
              </w:rPr>
              <w:t>本地持久队列 + 后端事务确认 + 持久目录/​服务 + 恢复演练</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页面刷新污染计时</w:t>
            </w:r>
          </w:p>
        </w:tc>
        <w:tc>
          <w:tcPr>
            <w:tcW w:type="dxa" w:w="6520"/>
            <w:vAlign w:val="center"/>
          </w:tcPr>
          <w:p>
            <w:pPr>
              <w:spacing w:line="269" w:lineRule="auto" w:before="60" w:after="60"/>
              <w:ind w:firstLine="0"/>
            </w:pPr>
            <w:r>
              <w:rPr>
                <w:rFonts w:ascii="Times New Roman" w:hAnsi="Times New Roman" w:eastAsia="宋体"/>
                <w:b w:val="0"/>
                <w:sz w:val="21"/>
              </w:rPr>
              <w:t>第一版按技术失败保留记录并重新安排，避免复杂跨页面续时</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多指标带来“总有一个显著”</w:t>
            </w:r>
          </w:p>
        </w:tc>
        <w:tc>
          <w:tcPr>
            <w:tcW w:type="dxa" w:w="6520"/>
            <w:vAlign w:val="center"/>
          </w:tcPr>
          <w:p>
            <w:pPr>
              <w:spacing w:line="269" w:lineRule="auto" w:before="60" w:after="60"/>
              <w:ind w:firstLine="0"/>
            </w:pPr>
            <w:r>
              <w:rPr>
                <w:rFonts w:ascii="Times New Roman" w:hAnsi="Times New Roman" w:eastAsia="宋体"/>
                <w:b w:val="0"/>
                <w:sz w:val="21"/>
              </w:rPr>
              <w:t>一个主要终点、一个关键次要指标；其他探索性，推断规则冻结</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评分者推测出条件</w:t>
            </w:r>
          </w:p>
        </w:tc>
        <w:tc>
          <w:tcPr>
            <w:tcW w:type="dxa" w:w="6520"/>
            <w:vAlign w:val="center"/>
          </w:tcPr>
          <w:p>
            <w:pPr>
              <w:spacing w:line="269" w:lineRule="auto" w:before="60" w:after="60"/>
              <w:ind w:firstLine="0"/>
            </w:pPr>
            <w:r>
              <w:rPr>
                <w:rFonts w:ascii="Times New Roman" w:hAnsi="Times New Roman" w:eastAsia="宋体"/>
                <w:b w:val="0"/>
                <w:sz w:val="21"/>
              </w:rPr>
              <w:t>隐去条件标签、随机编号、独立评分；不声称完全盲法</w:t>
            </w:r>
          </w:p>
        </w:tc>
      </w:tr>
      <w:tr>
        <w:trPr>
          <w:cantSplit/>
        </w:trPr>
        <w:tc>
          <w:tcPr>
            <w:tcW w:type="dxa" w:w="2268"/>
            <w:vAlign w:val="center"/>
          </w:tcPr>
          <w:p>
            <w:pPr>
              <w:spacing w:line="269" w:lineRule="auto" w:before="60" w:after="60"/>
              <w:ind w:firstLine="0"/>
            </w:pPr>
            <w:r>
              <w:rPr>
                <w:rFonts w:ascii="Times New Roman" w:hAnsi="Times New Roman" w:eastAsia="宋体"/>
                <w:b w:val="0"/>
                <w:sz w:val="21"/>
              </w:rPr>
              <w:t>全流程太大拖延可用版本</w:t>
            </w:r>
          </w:p>
        </w:tc>
        <w:tc>
          <w:tcPr>
            <w:tcW w:type="dxa" w:w="6520"/>
            <w:vAlign w:val="center"/>
          </w:tcPr>
          <w:p>
            <w:pPr>
              <w:spacing w:line="269" w:lineRule="auto" w:before="60" w:after="60"/>
              <w:ind w:firstLine="0"/>
            </w:pPr>
            <w:r>
              <w:rPr>
                <w:rFonts w:ascii="Times New Roman" w:hAnsi="Times New Roman" w:eastAsia="宋体"/>
                <w:b w:val="0"/>
                <w:sz w:val="21"/>
              </w:rPr>
              <w:t>先共同画布/​规划/​存储，再流程与报告；高级模型与额外传感器后置</w:t>
            </w:r>
          </w:p>
        </w:tc>
      </w:tr>
    </w:tbl>
    <w:p>
      <w:pPr>
        <w:spacing w:after="20"/>
      </w:pPr>
    </w:p>
    <w:p>
      <w:r>
        <w:rPr>
          <w:rFonts w:ascii="Times New Roman" w:hAnsi="Times New Roman" w:eastAsia="宋体"/>
          <w:b w:val="0"/>
          <w:sz w:val="24"/>
        </w:rPr>
        <w:t>用户审核后，建议先启动 P0，交付可直接用于开发的协议配置、正式数据 schema、材料候选与评分清单、关键页面流程。随后按 P1—P7 连续推进，提供每阶段可运行预览和验收证据。材料、题文与规则仍需用户/​导师最终确认，但不应等到程序全部写完才讨论。</w:t>
      </w:r>
    </w:p>
    <w:p>
      <w:r>
        <w:rPr>
          <w:rFonts w:ascii="Times New Roman" w:hAnsi="Times New Roman" w:eastAsia="宋体"/>
          <w:b w:val="0"/>
          <w:sz w:val="24"/>
        </w:rPr>
        <w:t>审核可以只回复“按建议默认方案执行”，或指出需要调整的阶段/​默认值。对部署有公网、多设备同时测试等需求时，应在 P0 改定存储与权限方案；不能在正式数据已经采集后临时迁移未经验证的保存机制。</w:t>
      </w:r>
    </w:p>
    <w:p>
      <w:pPr>
        <w:pStyle w:val="Heading1"/>
      </w:pPr>
      <w:bookmarkStart w:id="13" w:name="plan_13"/>
      <w:r>
        <w:t>附录 依据、术语与交付清单</w:t>
      </w:r>
      <w:bookmarkEnd w:id="13"/>
    </w:p>
    <w:p>
      <w:pPr>
        <w:pStyle w:val="Heading2"/>
      </w:pPr>
      <w:r>
        <w:t>A. 依据与引用范围</w:t>
      </w:r>
    </w:p>
    <w:p>
      <w:r>
        <w:rPr>
          <w:rFonts w:ascii="Times New Roman" w:hAnsi="Times New Roman" w:eastAsia="宋体"/>
          <w:b w:val="0"/>
          <w:sz w:val="24"/>
        </w:rPr>
        <w:t>主要依据为本地上一份 Word 的研究设计、指标口径与技术文献综述，以及本次读取的项目代码。此文是工程实施计划，没有新增实验结果，也没有把尚未实现的能力写成现状。学校两个附件只借鉴页面与标题规范，本文件不是正式学位论文正文。</w:t>
      </w:r>
    </w:p>
    <w:p>
      <w:r>
        <w:rPr>
          <w:rFonts w:ascii="Times New Roman" w:hAnsi="Times New Roman" w:eastAsia="宋体"/>
          <w:b w:val="0"/>
          <w:sz w:val="24"/>
        </w:rPr>
        <w:t>技术文献沿用上一份 Word 已核对的来源，供实施者回查；这些文献支持组成技术，不直接证明本系统能提升零基础绘画意愿或保证所有图片 200 笔完成。</w:t>
      </w:r>
    </w:p>
    <w:p>
      <w:pPr>
        <w:ind w:firstLine="0"/>
      </w:pPr>
      <w:r>
        <w:rPr>
          <w:rFonts w:ascii="Times New Roman" w:hAnsi="Times New Roman" w:eastAsia="宋体"/>
          <w:b w:val="0"/>
          <w:sz w:val="24"/>
        </w:rPr>
        <w:t>1. Hertzmann, 1998，Painterly Rendering with Curved Brush Strokes of Multiple Sizes：多尺度笔触和由粗到细的绘制基础。</w:t>
      </w:r>
      <w:hyperlink r:id="rId17">
        <w:r>
          <w:rPr>
            <w:color w:val="6558D9"/>
            <w:sz w:val="20"/>
            <w:rFonts w:ascii="Times New Roman" w:eastAsia="宋体"/>
          </w:rPr>
          <w:t>https:/​/​mrl.cs.nyu.edu/​publications/​painterly98/​</w:t>
        </w:r>
      </w:hyperlink>
    </w:p>
    <w:p>
      <w:pPr>
        <w:ind w:firstLine="0"/>
      </w:pPr>
      <w:r>
        <w:rPr>
          <w:rFonts w:ascii="Times New Roman" w:hAnsi="Times New Roman" w:eastAsia="宋体"/>
          <w:b w:val="0"/>
          <w:sz w:val="24"/>
        </w:rPr>
        <w:t>2. Kang 等，2007，Coherent Line Drawing：抑制纹理碎线、组织连贯线条的技术参考。</w:t>
      </w:r>
      <w:hyperlink r:id="rId18">
        <w:r>
          <w:rPr>
            <w:color w:val="6558D9"/>
            <w:sz w:val="20"/>
            <w:rFonts w:ascii="Times New Roman" w:eastAsia="宋体"/>
          </w:rPr>
          <w:t>https:/​/​www.umsl.edu/​~kangh/​Papers/​kang_npar07_hi.pdf</w:t>
        </w:r>
      </w:hyperlink>
    </w:p>
    <w:p>
      <w:pPr>
        <w:ind w:firstLine="0"/>
      </w:pPr>
      <w:r>
        <w:rPr>
          <w:rFonts w:ascii="Times New Roman" w:hAnsi="Times New Roman" w:eastAsia="宋体"/>
          <w:b w:val="0"/>
          <w:sz w:val="24"/>
        </w:rPr>
        <w:t>3. Achanta 等，2012，SLIC Superpixels Compared to State-of-the-Art Superpixel Methods：区域表示与合并候选的基础。</w:t>
      </w:r>
      <w:hyperlink r:id="rId19">
        <w:r>
          <w:rPr>
            <w:color w:val="6558D9"/>
            <w:sz w:val="20"/>
            <w:rFonts w:ascii="Times New Roman" w:eastAsia="宋体"/>
          </w:rPr>
          <w:t>https:/​/​www.epfl.ch/​labs/​ivrl/​research/​slic-superpixels/​</w:t>
        </w:r>
      </w:hyperlink>
    </w:p>
    <w:p>
      <w:pPr>
        <w:ind w:firstLine="0"/>
      </w:pPr>
      <w:r>
        <w:rPr>
          <w:rFonts w:ascii="Times New Roman" w:hAnsi="Times New Roman" w:eastAsia="宋体"/>
          <w:b w:val="0"/>
          <w:sz w:val="24"/>
        </w:rPr>
        <w:t>4. NIST，Paired Observations：配对差值推断的口径参考。</w:t>
      </w:r>
      <w:hyperlink r:id="rId20">
        <w:r>
          <w:rPr>
            <w:color w:val="6558D9"/>
            <w:sz w:val="20"/>
            <w:rFonts w:ascii="Times New Roman" w:eastAsia="宋体"/>
          </w:rPr>
          <w:t>https:/​/​www.itl.nist.gov/​div898/​handbook/​prc/​section3/​prc311.htm</w:t>
        </w:r>
      </w:hyperlink>
    </w:p>
    <w:p>
      <w:pPr>
        <w:pStyle w:val="Heading2"/>
      </w:pPr>
      <w:r>
        <w:t>B. 关键术语</w:t>
      </w:r>
    </w:p>
    <w:p>
      <w:r>
        <w:rPr>
          <w:rFonts w:ascii="Times New Roman" w:hAnsi="Times New Roman" w:eastAsia="宋体"/>
          <w:b w:val="0"/>
          <w:sz w:val="24"/>
        </w:rPr>
        <w:t>planStroke：算法规划的一次连续绘画动作。userStroke：用户真实的一次动作，可重试或修改。stepProgress：指导序列推进程度。artworkCompletionScore：两位评分者对共同目标的作品评分。pairId：同一参与者同一图片的两条件配对。sessionId：单次条件尝试。revision：同一派生记录或评分的可追溯版本。durable：后端已经完成持久写入确认。provisional：任务完成但评分或配对资料尚未完整的报告状态。</w:t>
      </w:r>
    </w:p>
    <w:p>
      <w:pPr>
        <w:pStyle w:val="Heading2"/>
      </w:pPr>
      <w:r>
        <w:t>C. 计划执行后的最终交付</w:t>
      </w:r>
    </w:p>
    <w:p>
      <w:r>
        <w:rPr>
          <w:rFonts w:ascii="Times New Roman" w:hAnsi="Times New Roman" w:eastAsia="宋体"/>
          <w:b w:val="0"/>
          <w:sz w:val="24"/>
        </w:rPr>
        <w:t>程序：自由体验入口、测试全流程、研究工作台、匿名评分端、个人/​群体可视化、200 笔规划器与材料审核。</w:t>
      </w:r>
    </w:p>
    <w:p>
      <w:r>
        <w:rPr>
          <w:rFonts w:ascii="Times New Roman" w:hAnsi="Times New Roman" w:eastAsia="宋体"/>
          <w:b w:val="0"/>
          <w:sz w:val="24"/>
        </w:rPr>
        <w:t>数据：研究协议 schema、事件和指标字典、两条件 JSON、配对 JSON、一人一行 CSV、私有用户作品、版本化评分、数据集 manifest 和图表/​打印报告。</w:t>
      </w:r>
    </w:p>
    <w:p>
      <w:r>
        <w:rPr>
          <w:rFonts w:ascii="Times New Roman" w:hAnsi="Times New Roman" w:eastAsia="宋体"/>
          <w:b w:val="0"/>
          <w:sz w:val="24"/>
        </w:rPr>
        <w:t>文档：研究者操作说明、评分者指南、部署/​备份/​恢复说明、材料与版本清单、工程验收记录、预试问题及修复表。正式论文的实验结果章节等真实数据采集后再写。</w:t>
      </w:r>
    </w:p>
    <w:sectPr w:rsidR="00FC693F" w:rsidRPr="0006063C" w:rsidSect="00034616">
      <w:headerReference w:type="default" r:id="rId13"/>
      <w:footerReference w:type="default" r:id="rId14"/>
      <w:pgSz w:w="11906" w:h="16838"/>
      <w:pgMar w:top="1984" w:right="1417" w:bottom="2268" w:left="1417" w:header="1417" w:footer="1701" w:gutter="283"/>
      <w:cols w:space="720"/>
      <w:docGrid w:linePitch="360"/>
      <w:pgNumType w:start="1"/>
      <w:pgNumType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536079"/>
        <w:sz w:val="18"/>
      </w:rPr>
      <w:t>星迹智绘 · 程序改造实施计划 · 待审核</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536079"/>
        <w:sz w:val="18"/>
      </w:rPr>
      <w:t>星迹智绘 · 程序改造实施计划 · 待审核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ind w:firstLine="480"/>
    </w:pPr>
    <w:rPr>
      <w:rFonts w:ascii="Times New Roman" w:hAnsi="Times New Roman" w:eastAsia="宋体"/>
      <w:b w:val="0"/>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240" w:after="120" w:line="300" w:lineRule="auto"/>
      <w:ind w:firstLine="0"/>
      <w:outlineLvl w:val="0"/>
    </w:pPr>
    <w:rPr>
      <w:rFonts w:asciiTheme="majorHAnsi" w:eastAsiaTheme="majorEastAsia" w:hAnsiTheme="majorHAnsi" w:cstheme="majorBidi" w:ascii="Times New Roman" w:hAnsi="Times New Roman" w:eastAsia="黑体"/>
      <w:b/>
      <w:bCs/>
      <w:color w:val="17233F"/>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300" w:lineRule="auto"/>
      <w:ind w:firstLine="0"/>
      <w:outlineLvl w:val="1"/>
    </w:pPr>
    <w:rPr>
      <w:rFonts w:asciiTheme="majorHAnsi" w:eastAsiaTheme="majorEastAsia" w:hAnsiTheme="majorHAnsi" w:cstheme="majorBidi" w:ascii="Times New Roman" w:hAnsi="Times New Roman" w:eastAsia="黑体"/>
      <w:b/>
      <w:bCs/>
      <w:color w:val="17233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hyperlink" Target="https://mrl.cs.nyu.edu/publications/painterly98/" TargetMode="External"/><Relationship Id="rId18" Type="http://schemas.openxmlformats.org/officeDocument/2006/relationships/hyperlink" Target="https://www.umsl.edu/~kangh/Papers/kang_npar07_hi.pdf" TargetMode="External"/><Relationship Id="rId19" Type="http://schemas.openxmlformats.org/officeDocument/2006/relationships/hyperlink" Target="https://www.epfl.ch/labs/ivrl/research/slic-superpixels/" TargetMode="External"/><Relationship Id="rId20" Type="http://schemas.openxmlformats.org/officeDocument/2006/relationships/hyperlink" Target="https://www.itl.nist.gov/div898/handbook/prc/section3/prc311.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星迹智绘：程序改造实施计划（待审核）</dc:title>
  <dc:subject>实验全流程、行为采集、持久保存、评分分析与200笔阶段规划</dc:subject>
  <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