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23C64">
      <w:pPr>
        <w:pStyle w:val="59"/>
        <w:spacing w:before="120"/>
        <w:rPr>
          <w:rFonts w:hint="eastAsia"/>
        </w:rPr>
      </w:pPr>
      <w:r>
        <w:rPr>
          <w:rFonts w:hint="eastAsia"/>
        </w:rPr>
        <w:drawing>
          <wp:anchor distT="0" distB="0" distL="114300" distR="114300" simplePos="0" relativeHeight="251659264" behindDoc="0" locked="0" layoutInCell="1" allowOverlap="1">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79500" cy="1079500"/>
                    </a:xfrm>
                    <a:prstGeom prst="rect">
                      <a:avLst/>
                    </a:prstGeom>
                  </pic:spPr>
                </pic:pic>
              </a:graphicData>
            </a:graphic>
          </wp:anchor>
        </w:drawing>
      </w:r>
      <w:r>
        <w:rPr>
          <w:rFonts w:hint="eastAsia"/>
        </w:rPr>
        <w:t>上海交通大学</w:t>
      </w:r>
      <w:commentRangeStart w:id="0"/>
      <w:r>
        <w:rPr>
          <w:rFonts w:hint="eastAsia"/>
        </w:rPr>
        <w:t>硕士</w:t>
      </w:r>
      <w:commentRangeEnd w:id="0"/>
      <w:r>
        <w:rPr>
          <w:rStyle w:val="25"/>
        </w:rPr>
        <w:commentReference w:id="0"/>
      </w:r>
      <w:r>
        <w:rPr>
          <w:rFonts w:hint="eastAsia"/>
        </w:rPr>
        <w:t>学位论文</w:t>
      </w:r>
    </w:p>
    <w:p w14:paraId="0D0AB742">
      <w:pPr>
        <w:rPr>
          <w:rFonts w:hint="eastAsia"/>
        </w:rPr>
      </w:pPr>
    </w:p>
    <w:p w14:paraId="03EF28A4">
      <w:pPr>
        <w:jc w:val="both"/>
      </w:pPr>
    </w:p>
    <w:p w14:paraId="3D21D472">
      <w:pPr>
        <w:jc w:val="both"/>
      </w:pPr>
      <w:bookmarkStart w:id="26" w:name="_GoBack"/>
      <w:bookmarkEnd w:id="26"/>
    </w:p>
    <w:p w14:paraId="2AEB1058">
      <w:pPr>
        <w:jc w:val="both"/>
      </w:pPr>
    </w:p>
    <w:p w14:paraId="23B5B0DE">
      <w:pPr>
        <w:jc w:val="both"/>
      </w:pPr>
    </w:p>
    <w:p w14:paraId="079981E2">
      <w:pPr>
        <w:jc w:val="both"/>
      </w:pPr>
    </w:p>
    <w:p w14:paraId="600C6836">
      <w:pPr>
        <w:jc w:val="both"/>
      </w:pPr>
    </w:p>
    <w:p w14:paraId="67BE9849">
      <w:pPr>
        <w:jc w:val="both"/>
      </w:pPr>
      <w:r>
        <mc:AlternateContent>
          <mc:Choice Requires="wps">
            <w:drawing>
              <wp:inline distT="0" distB="0" distL="0" distR="0">
                <wp:extent cx="6039485" cy="1404620"/>
                <wp:effectExtent l="0" t="0" r="5715" b="17780"/>
                <wp:docPr id="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039485" cy="1404620"/>
                        </a:xfrm>
                        <a:prstGeom prst="rect">
                          <a:avLst/>
                        </a:prstGeom>
                        <a:solidFill>
                          <a:srgbClr val="FFFFFF"/>
                        </a:solidFill>
                        <a:ln w="9525">
                          <a:noFill/>
                          <a:miter lim="800000"/>
                        </a:ln>
                      </wps:spPr>
                      <wps:txbx>
                        <w:txbxContent>
                          <w:p w14:paraId="4CE1F57F">
                            <w:pPr>
                              <w:spacing w:line="720" w:lineRule="atLeast"/>
                              <w:jc w:val="both"/>
                              <w:rPr>
                                <w:b/>
                                <w:bCs/>
                                <w:sz w:val="44"/>
                                <w:szCs w:val="44"/>
                              </w:rPr>
                            </w:pPr>
                            <w:r>
                              <w:rPr>
                                <w:rFonts w:hint="eastAsia"/>
                                <w:b/>
                                <w:bCs/>
                                <w:sz w:val="44"/>
                                <w:szCs w:val="44"/>
                              </w:rPr>
                              <w:t>基于</w:t>
                            </w:r>
                            <w:r>
                              <w:rPr>
                                <w:rFonts w:hint="eastAsia"/>
                                <w:b/>
                                <w:bCs/>
                                <w:sz w:val="44"/>
                                <w:szCs w:val="44"/>
                                <w:lang w:val="en-US" w:eastAsia="zh-CN"/>
                              </w:rPr>
                              <w:t>图像</w:t>
                            </w:r>
                            <w:r>
                              <w:rPr>
                                <w:rFonts w:hint="eastAsia"/>
                                <w:b/>
                                <w:bCs/>
                                <w:sz w:val="44"/>
                                <w:szCs w:val="44"/>
                              </w:rPr>
                              <w:t>笔触</w:t>
                            </w:r>
                            <w:r>
                              <w:rPr>
                                <w:rFonts w:hint="eastAsia"/>
                                <w:b/>
                                <w:bCs/>
                                <w:sz w:val="44"/>
                                <w:szCs w:val="44"/>
                                <w:lang w:val="en-US" w:eastAsia="zh-CN"/>
                              </w:rPr>
                              <w:t>拆解</w:t>
                            </w:r>
                            <w:r>
                              <w:rPr>
                                <w:rFonts w:hint="eastAsia"/>
                                <w:b/>
                                <w:bCs/>
                                <w:sz w:val="44"/>
                                <w:szCs w:val="44"/>
                              </w:rPr>
                              <w:t>计算的</w:t>
                            </w:r>
                            <w:r>
                              <w:rPr>
                                <w:rFonts w:hint="eastAsia"/>
                                <w:b/>
                                <w:bCs/>
                                <w:sz w:val="44"/>
                                <w:szCs w:val="44"/>
                                <w:lang w:val="en-US" w:eastAsia="zh-CN"/>
                              </w:rPr>
                              <w:t>创作表达工具</w:t>
                            </w:r>
                            <w:r>
                              <w:rPr>
                                <w:rFonts w:hint="eastAsia"/>
                                <w:b/>
                                <w:bCs/>
                                <w:sz w:val="44"/>
                                <w:szCs w:val="44"/>
                              </w:rPr>
                              <w:t>交互设计</w:t>
                            </w:r>
                          </w:p>
                        </w:txbxContent>
                      </wps:txbx>
                      <wps:bodyPr rot="0" vert="horz" wrap="square" lIns="0" tIns="0" rIns="0" bIns="0" anchor="t" anchorCtr="0">
                        <a:spAutoFit/>
                      </wps:bodyPr>
                    </wps:wsp>
                  </a:graphicData>
                </a:graphic>
              </wp:inline>
            </w:drawing>
          </mc:Choice>
          <mc:Fallback>
            <w:pict>
              <v:shape id="文本框 2" o:spid="_x0000_s1026" o:spt="202" type="#_x0000_t202" style="height:110.6pt;width:475.55pt;" fillcolor="#FFFFFF" filled="t" stroked="f" coordsize="21600,21600" o:gfxdata="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AONTLXAAAABQEAAA8AAAAAAAAAAQAgAAAAIgAAAGRycy9kb3ducmV2LnhtbFBL&#10;AQIUABQAAAAIAIdO4kALbiYIMAIAAEMEAAAOAAAAAAAAAAEAIAAAACYBAABkcnMvZTJvRG9jLnht&#10;bFBLBQYAAAAABgAGAFkBAADIBQAAAAA=&#10;">
                <v:fill on="t" focussize="0,0"/>
                <v:stroke on="f" miterlimit="8" joinstyle="miter"/>
                <v:imagedata o:title=""/>
                <o:lock v:ext="edit" aspectratio="f"/>
                <v:textbox inset="0mm,0mm,0mm,0mm" style="mso-fit-shape-to-text:t;">
                  <w:txbxContent>
                    <w:p w14:paraId="4CE1F57F">
                      <w:pPr>
                        <w:spacing w:line="720" w:lineRule="atLeast"/>
                        <w:jc w:val="both"/>
                        <w:rPr>
                          <w:b/>
                          <w:bCs/>
                          <w:sz w:val="44"/>
                          <w:szCs w:val="44"/>
                        </w:rPr>
                      </w:pPr>
                      <w:r>
                        <w:rPr>
                          <w:rFonts w:hint="eastAsia"/>
                          <w:b/>
                          <w:bCs/>
                          <w:sz w:val="44"/>
                          <w:szCs w:val="44"/>
                        </w:rPr>
                        <w:t>基于</w:t>
                      </w:r>
                      <w:r>
                        <w:rPr>
                          <w:rFonts w:hint="eastAsia"/>
                          <w:b/>
                          <w:bCs/>
                          <w:sz w:val="44"/>
                          <w:szCs w:val="44"/>
                          <w:lang w:val="en-US" w:eastAsia="zh-CN"/>
                        </w:rPr>
                        <w:t>图像</w:t>
                      </w:r>
                      <w:r>
                        <w:rPr>
                          <w:rFonts w:hint="eastAsia"/>
                          <w:b/>
                          <w:bCs/>
                          <w:sz w:val="44"/>
                          <w:szCs w:val="44"/>
                        </w:rPr>
                        <w:t>笔触</w:t>
                      </w:r>
                      <w:r>
                        <w:rPr>
                          <w:rFonts w:hint="eastAsia"/>
                          <w:b/>
                          <w:bCs/>
                          <w:sz w:val="44"/>
                          <w:szCs w:val="44"/>
                          <w:lang w:val="en-US" w:eastAsia="zh-CN"/>
                        </w:rPr>
                        <w:t>拆解</w:t>
                      </w:r>
                      <w:r>
                        <w:rPr>
                          <w:rFonts w:hint="eastAsia"/>
                          <w:b/>
                          <w:bCs/>
                          <w:sz w:val="44"/>
                          <w:szCs w:val="44"/>
                        </w:rPr>
                        <w:t>计算的</w:t>
                      </w:r>
                      <w:r>
                        <w:rPr>
                          <w:rFonts w:hint="eastAsia"/>
                          <w:b/>
                          <w:bCs/>
                          <w:sz w:val="44"/>
                          <w:szCs w:val="44"/>
                          <w:lang w:val="en-US" w:eastAsia="zh-CN"/>
                        </w:rPr>
                        <w:t>创作表达工具</w:t>
                      </w:r>
                      <w:r>
                        <w:rPr>
                          <w:rFonts w:hint="eastAsia"/>
                          <w:b/>
                          <w:bCs/>
                          <w:sz w:val="44"/>
                          <w:szCs w:val="44"/>
                        </w:rPr>
                        <w:t>交互设计</w:t>
                      </w:r>
                    </w:p>
                  </w:txbxContent>
                </v:textbox>
                <w10:wrap type="none"/>
                <w10:anchorlock/>
              </v:shape>
            </w:pict>
          </mc:Fallback>
        </mc:AlternateContent>
      </w:r>
      <w:r>
        <w:rPr>
          <w:rStyle w:val="25"/>
        </w:rPr>
        <w:commentReference w:id="1"/>
      </w:r>
    </w:p>
    <w:p w14:paraId="2DB8071B">
      <w:pPr>
        <w:spacing w:before="600"/>
        <w:jc w:val="both"/>
      </w:pPr>
    </w:p>
    <w:p w14:paraId="53C926FC">
      <w:pPr>
        <w:spacing w:before="600"/>
        <w:jc w:val="center"/>
      </w:pPr>
    </w:p>
    <w:p w14:paraId="01A3AFFE">
      <w:pPr>
        <w:spacing w:before="600"/>
        <w:jc w:val="center"/>
      </w:pPr>
      <w:commentRangeStart w:id="2"/>
      <w:r>
        <mc:AlternateContent>
          <mc:Choice Requires="wps">
            <w:drawing>
              <wp:inline distT="0" distB="0" distL="0" distR="0">
                <wp:extent cx="2360930" cy="1404620"/>
                <wp:effectExtent l="0" t="0" r="0" b="0"/>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4D633CA">
                            <w:pPr>
                              <w:spacing w:line="600" w:lineRule="atLeast"/>
                              <w:rPr>
                                <w:rFonts w:hint="eastAsia" w:eastAsiaTheme="minorEastAsia"/>
                                <w:sz w:val="28"/>
                                <w:szCs w:val="28"/>
                                <w:lang w:val="en-US" w:eastAsia="zh-CN"/>
                              </w:rPr>
                            </w:pPr>
                            <w:r>
                              <w:rPr>
                                <w:rFonts w:hint="eastAsia" w:asciiTheme="majorHAnsi" w:hAnsiTheme="majorHAnsi" w:eastAsiaTheme="majorEastAsia"/>
                                <w:spacing w:val="420"/>
                                <w:kern w:val="0"/>
                                <w:sz w:val="28"/>
                                <w:szCs w:val="28"/>
                                <w:fitText w:val="1400" w:id="-958584576"/>
                              </w:rPr>
                              <w:t>姓</w:t>
                            </w:r>
                            <w:r>
                              <w:rPr>
                                <w:rFonts w:hint="eastAsia" w:asciiTheme="majorHAnsi" w:hAnsiTheme="majorHAnsi" w:eastAsiaTheme="majorEastAsia"/>
                                <w:spacing w:val="0"/>
                                <w:kern w:val="0"/>
                                <w:sz w:val="28"/>
                                <w:szCs w:val="28"/>
                                <w:fitText w:val="1400" w:id="-958584576"/>
                              </w:rPr>
                              <w:t>名</w:t>
                            </w:r>
                            <w:r>
                              <w:rPr>
                                <w:rFonts w:hint="eastAsia" w:asciiTheme="majorHAnsi" w:hAnsiTheme="majorHAnsi" w:eastAsiaTheme="majorEastAsia"/>
                                <w:sz w:val="28"/>
                                <w:szCs w:val="28"/>
                              </w:rPr>
                              <w:t>：</w:t>
                            </w:r>
                            <w:r>
                              <w:rPr>
                                <w:rFonts w:hint="eastAsia"/>
                                <w:sz w:val="28"/>
                                <w:szCs w:val="28"/>
                                <w:lang w:val="en-US" w:eastAsia="zh-CN"/>
                              </w:rPr>
                              <w:t>陈皓宇</w:t>
                            </w:r>
                          </w:p>
                          <w:p w14:paraId="188D8B54">
                            <w:pPr>
                              <w:spacing w:line="600" w:lineRule="atLeast"/>
                              <w:rPr>
                                <w:rFonts w:hint="default" w:eastAsiaTheme="majorEastAsia"/>
                                <w:sz w:val="28"/>
                                <w:szCs w:val="28"/>
                                <w:lang w:val="en-US" w:eastAsia="zh-CN"/>
                              </w:rPr>
                            </w:pPr>
                            <w:r>
                              <w:rPr>
                                <w:rFonts w:hint="eastAsia" w:asciiTheme="majorHAnsi" w:hAnsiTheme="majorHAnsi" w:eastAsiaTheme="majorEastAsia"/>
                                <w:spacing w:val="420"/>
                                <w:kern w:val="0"/>
                                <w:sz w:val="28"/>
                                <w:szCs w:val="28"/>
                                <w:fitText w:val="1400" w:id="-958584575"/>
                              </w:rPr>
                              <w:t>学</w:t>
                            </w:r>
                            <w:r>
                              <w:rPr>
                                <w:rFonts w:hint="eastAsia" w:asciiTheme="majorHAnsi" w:hAnsiTheme="majorHAnsi" w:eastAsiaTheme="majorEastAsia"/>
                                <w:spacing w:val="0"/>
                                <w:kern w:val="0"/>
                                <w:sz w:val="28"/>
                                <w:szCs w:val="28"/>
                                <w:fitText w:val="1400" w:id="-958584575"/>
                              </w:rPr>
                              <w:t>号</w:t>
                            </w:r>
                            <w:r>
                              <w:rPr>
                                <w:rFonts w:hint="eastAsia" w:asciiTheme="majorHAnsi" w:hAnsiTheme="majorHAnsi" w:eastAsiaTheme="majorEastAsia"/>
                                <w:sz w:val="28"/>
                                <w:szCs w:val="28"/>
                              </w:rPr>
                              <w:t>：</w:t>
                            </w:r>
                            <w:r>
                              <w:rPr>
                                <w:rFonts w:hint="eastAsia" w:eastAsiaTheme="majorEastAsia"/>
                                <w:sz w:val="28"/>
                                <w:szCs w:val="28"/>
                                <w:lang w:val="en-US" w:eastAsia="zh-CN"/>
                              </w:rPr>
                              <w:t>124270910044</w:t>
                            </w:r>
                          </w:p>
                          <w:p w14:paraId="0926C450">
                            <w:pPr>
                              <w:spacing w:line="600" w:lineRule="atLeast"/>
                              <w:rPr>
                                <w:sz w:val="28"/>
                                <w:szCs w:val="28"/>
                              </w:rPr>
                            </w:pPr>
                            <w:r>
                              <w:rPr>
                                <w:rFonts w:hint="eastAsia" w:asciiTheme="majorHAnsi" w:hAnsiTheme="majorHAnsi" w:eastAsiaTheme="majorEastAsia"/>
                                <w:spacing w:val="420"/>
                                <w:kern w:val="0"/>
                                <w:sz w:val="28"/>
                                <w:szCs w:val="28"/>
                                <w:fitText w:val="1400" w:id="-958584574"/>
                              </w:rPr>
                              <w:t>导</w:t>
                            </w:r>
                            <w:r>
                              <w:rPr>
                                <w:rFonts w:hint="eastAsia" w:asciiTheme="majorHAnsi" w:hAnsiTheme="majorHAnsi" w:eastAsiaTheme="majorEastAsia"/>
                                <w:spacing w:val="0"/>
                                <w:kern w:val="0"/>
                                <w:sz w:val="28"/>
                                <w:szCs w:val="28"/>
                                <w:fitText w:val="1400" w:id="-958584574"/>
                              </w:rPr>
                              <w:t>师</w:t>
                            </w:r>
                            <w:r>
                              <w:rPr>
                                <w:rFonts w:hint="eastAsia" w:asciiTheme="majorHAnsi" w:hAnsiTheme="majorHAnsi" w:eastAsiaTheme="majorEastAsia"/>
                                <w:sz w:val="28"/>
                                <w:szCs w:val="28"/>
                              </w:rPr>
                              <w:t>：</w:t>
                            </w:r>
                            <w:r>
                              <w:rPr>
                                <w:rFonts w:hint="eastAsia"/>
                                <w:sz w:val="28"/>
                                <w:szCs w:val="28"/>
                                <w:lang w:val="en-US" w:eastAsia="zh-CN"/>
                              </w:rPr>
                              <w:t>倪冰冰</w:t>
                            </w:r>
                            <w:r>
                              <w:rPr>
                                <w:rFonts w:hint="eastAsia"/>
                                <w:sz w:val="28"/>
                                <w:szCs w:val="28"/>
                              </w:rPr>
                              <w:t>教授</w:t>
                            </w:r>
                          </w:p>
                          <w:p w14:paraId="2F45E208">
                            <w:pPr>
                              <w:spacing w:line="600" w:lineRule="atLeast"/>
                              <w:rPr>
                                <w:sz w:val="28"/>
                                <w:szCs w:val="28"/>
                              </w:rPr>
                            </w:pPr>
                            <w:r>
                              <w:rPr>
                                <w:rFonts w:hint="eastAsia" w:asciiTheme="majorHAnsi" w:hAnsiTheme="majorHAnsi" w:eastAsiaTheme="majorEastAsia"/>
                                <w:spacing w:val="420"/>
                                <w:kern w:val="0"/>
                                <w:sz w:val="28"/>
                                <w:szCs w:val="28"/>
                                <w:fitText w:val="1400" w:id="-958584573"/>
                              </w:rPr>
                              <w:t>院</w:t>
                            </w:r>
                            <w:r>
                              <w:rPr>
                                <w:rFonts w:hint="eastAsia" w:asciiTheme="majorHAnsi" w:hAnsiTheme="majorHAnsi" w:eastAsiaTheme="majorEastAsia"/>
                                <w:spacing w:val="0"/>
                                <w:kern w:val="0"/>
                                <w:sz w:val="28"/>
                                <w:szCs w:val="28"/>
                                <w:fitText w:val="1400" w:id="-958584573"/>
                              </w:rPr>
                              <w:t>系</w:t>
                            </w:r>
                            <w:r>
                              <w:rPr>
                                <w:rFonts w:hint="eastAsia" w:asciiTheme="majorHAnsi" w:hAnsiTheme="majorHAnsi" w:eastAsiaTheme="majorEastAsia"/>
                                <w:sz w:val="28"/>
                                <w:szCs w:val="28"/>
                              </w:rPr>
                              <w:t>：</w:t>
                            </w:r>
                            <w:r>
                              <w:rPr>
                                <w:rFonts w:hint="eastAsia"/>
                                <w:sz w:val="28"/>
                                <w:szCs w:val="28"/>
                                <w:lang w:val="en-US" w:eastAsia="zh-CN"/>
                              </w:rPr>
                              <w:t>国际文化创意产业</w:t>
                            </w:r>
                            <w:r>
                              <w:rPr>
                                <w:rFonts w:hint="eastAsia"/>
                                <w:sz w:val="28"/>
                                <w:szCs w:val="28"/>
                              </w:rPr>
                              <w:t>学院</w:t>
                            </w:r>
                          </w:p>
                          <w:p w14:paraId="26FD0824">
                            <w:pPr>
                              <w:spacing w:line="600" w:lineRule="atLeast"/>
                              <w:rPr>
                                <w:sz w:val="28"/>
                                <w:szCs w:val="28"/>
                              </w:rPr>
                            </w:pPr>
                            <w:r>
                              <w:rPr>
                                <w:rFonts w:hint="eastAsia" w:asciiTheme="majorHAnsi" w:hAnsiTheme="majorHAnsi" w:eastAsiaTheme="majorEastAsia"/>
                                <w:spacing w:val="28"/>
                                <w:kern w:val="0"/>
                                <w:sz w:val="28"/>
                                <w:szCs w:val="28"/>
                                <w:fitText w:val="1400" w:id="-958584572"/>
                              </w:rPr>
                              <w:t>学科/专</w:t>
                            </w:r>
                            <w:r>
                              <w:rPr>
                                <w:rFonts w:hint="eastAsia" w:asciiTheme="majorHAnsi" w:hAnsiTheme="majorHAnsi" w:eastAsiaTheme="majorEastAsia"/>
                                <w:spacing w:val="3"/>
                                <w:kern w:val="0"/>
                                <w:sz w:val="28"/>
                                <w:szCs w:val="28"/>
                                <w:fitText w:val="1400" w:id="-958584572"/>
                              </w:rPr>
                              <w:t>业</w:t>
                            </w:r>
                            <w:r>
                              <w:rPr>
                                <w:rFonts w:hint="eastAsia" w:asciiTheme="majorHAnsi" w:hAnsiTheme="majorHAnsi" w:eastAsiaTheme="majorEastAsia"/>
                                <w:sz w:val="28"/>
                                <w:szCs w:val="28"/>
                              </w:rPr>
                              <w:t>：</w:t>
                            </w:r>
                            <w:r>
                              <w:rPr>
                                <w:rFonts w:hint="eastAsia"/>
                                <w:sz w:val="28"/>
                                <w:szCs w:val="28"/>
                                <w:lang w:val="en-US" w:eastAsia="zh-CN"/>
                              </w:rPr>
                              <w:t>数字文创与管理</w:t>
                            </w:r>
                            <w:r>
                              <w:rPr>
                                <w:rFonts w:hint="eastAsia"/>
                                <w:sz w:val="28"/>
                                <w:szCs w:val="28"/>
                              </w:rPr>
                              <w:t>专业</w:t>
                            </w:r>
                          </w:p>
                          <w:p w14:paraId="542E03E3">
                            <w:pPr>
                              <w:spacing w:line="600" w:lineRule="atLeast"/>
                              <w:rPr>
                                <w:sz w:val="28"/>
                                <w:szCs w:val="28"/>
                              </w:rPr>
                            </w:pPr>
                            <w:r>
                              <w:rPr>
                                <w:rFonts w:hint="eastAsia" w:asciiTheme="majorHAnsi" w:hAnsiTheme="majorHAnsi" w:eastAsiaTheme="majorEastAsia"/>
                                <w:spacing w:val="46"/>
                                <w:kern w:val="0"/>
                                <w:sz w:val="28"/>
                                <w:szCs w:val="28"/>
                                <w:fitText w:val="1400" w:id="-958584571"/>
                              </w:rPr>
                              <w:t>申请学</w:t>
                            </w:r>
                            <w:r>
                              <w:rPr>
                                <w:rFonts w:hint="eastAsia" w:asciiTheme="majorHAnsi" w:hAnsiTheme="majorHAnsi" w:eastAsiaTheme="majorEastAsia"/>
                                <w:spacing w:val="2"/>
                                <w:kern w:val="0"/>
                                <w:sz w:val="28"/>
                                <w:szCs w:val="28"/>
                                <w:fitText w:val="1400" w:id="-958584571"/>
                              </w:rPr>
                              <w:t>位</w:t>
                            </w:r>
                            <w:r>
                              <w:rPr>
                                <w:rFonts w:hint="eastAsia" w:asciiTheme="majorHAnsi" w:hAnsiTheme="majorHAnsi" w:eastAsiaTheme="majorEastAsia"/>
                                <w:sz w:val="28"/>
                                <w:szCs w:val="28"/>
                              </w:rPr>
                              <w:t>：</w:t>
                            </w:r>
                            <w:r>
                              <w:rPr>
                                <w:rFonts w:hint="eastAsia"/>
                                <w:sz w:val="28"/>
                                <w:szCs w:val="28"/>
                                <w:lang w:val="en-US" w:eastAsia="zh-CN"/>
                              </w:rPr>
                              <w:t>艺术</w:t>
                            </w:r>
                            <w:r>
                              <w:rPr>
                                <w:rFonts w:hint="eastAsia"/>
                                <w:sz w:val="28"/>
                                <w:szCs w:val="28"/>
                              </w:rPr>
                              <w:t>学硕士</w:t>
                            </w:r>
                          </w:p>
                          <w:p w14:paraId="04580382">
                            <w:pPr>
                              <w:spacing w:line="600" w:lineRule="atLeast"/>
                              <w:jc w:val="center"/>
                              <w:rPr>
                                <w:sz w:val="28"/>
                                <w:szCs w:val="28"/>
                              </w:rPr>
                            </w:pPr>
                          </w:p>
                          <w:p w14:paraId="3F8B3A8A">
                            <w:pPr>
                              <w:spacing w:line="600" w:lineRule="atLeast"/>
                              <w:jc w:val="center"/>
                              <w:rPr>
                                <w:sz w:val="28"/>
                                <w:szCs w:val="28"/>
                              </w:rPr>
                            </w:pPr>
                            <w:r>
                              <w:rPr>
                                <w:rFonts w:hint="eastAsia"/>
                                <w:b/>
                                <w:bCs/>
                                <w:sz w:val="28"/>
                                <w:szCs w:val="28"/>
                              </w:rPr>
                              <w:t>202</w:t>
                            </w:r>
                            <w:r>
                              <w:rPr>
                                <w:rFonts w:hint="eastAsia"/>
                                <w:b/>
                                <w:bCs/>
                                <w:sz w:val="28"/>
                                <w:szCs w:val="28"/>
                                <w:lang w:val="en-US" w:eastAsia="zh-CN"/>
                              </w:rPr>
                              <w:t>6</w:t>
                            </w:r>
                            <w:r>
                              <w:rPr>
                                <w:rFonts w:hint="eastAsia"/>
                                <w:b/>
                                <w:bCs/>
                                <w:sz w:val="28"/>
                                <w:szCs w:val="28"/>
                              </w:rPr>
                              <w:t>年</w:t>
                            </w:r>
                            <w:r>
                              <w:rPr>
                                <w:rFonts w:hint="eastAsia"/>
                                <w:b/>
                                <w:bCs/>
                                <w:sz w:val="28"/>
                                <w:szCs w:val="28"/>
                                <w:lang w:val="en-US" w:eastAsia="zh-CN"/>
                              </w:rPr>
                              <w:t>12</w:t>
                            </w:r>
                            <w:r>
                              <w:rPr>
                                <w:rFonts w:hint="eastAsia"/>
                                <w:b/>
                                <w:bCs/>
                                <w:sz w:val="28"/>
                                <w:szCs w:val="28"/>
                              </w:rPr>
                              <w:t>月</w:t>
                            </w:r>
                            <w:r>
                              <w:rPr>
                                <w:rFonts w:hint="eastAsia"/>
                                <w:b/>
                                <w:bCs/>
                                <w:sz w:val="28"/>
                                <w:szCs w:val="28"/>
                                <w:lang w:val="en-US" w:eastAsia="zh-CN"/>
                              </w:rPr>
                              <w:t>6</w:t>
                            </w:r>
                            <w:r>
                              <w:rPr>
                                <w:rFonts w:hint="eastAsia"/>
                                <w:b/>
                                <w:bCs/>
                                <w:sz w:val="28"/>
                                <w:szCs w:val="28"/>
                              </w:rPr>
                              <w:t>日</w:t>
                            </w:r>
                          </w:p>
                        </w:txbxContent>
                      </wps:txbx>
                      <wps:bodyPr rot="0" vert="horz" wrap="none" lIns="0" tIns="0" rIns="0" bIns="0" anchor="t" anchorCtr="0">
                        <a:spAutoFit/>
                      </wps:bodyPr>
                    </wps:wsp>
                  </a:graphicData>
                </a:graphic>
              </wp:inline>
            </w:drawing>
          </mc:Choice>
          <mc:Fallback>
            <w:pict>
              <v:shape id="文本框 2" o:spid="_x0000_s1026" o:spt="202" type="#_x0000_t202" style="height:110.6pt;width:185.9pt;mso-wrap-style:none;" fillcolor="#FFFFFF" filled="t" stroked="f" coordsize="21600,21600" o:gfxdata="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Qi3io1AAAAAUBAAAPAAAAAAAAAAEAIAAAACIAAABkcnMvZG93bnJldi54bWxQSwECFAAU&#10;AAAACACHTuJAE/MtVC4CAABBBAAADgAAAAAAAAABACAAAAAjAQAAZHJzL2Uyb0RvYy54bWxQSwUG&#10;AAAAAAYABgBZAQAAwwUAAAAA&#10;">
                <v:fill on="t" focussize="0,0"/>
                <v:stroke on="f" miterlimit="8" joinstyle="miter"/>
                <v:imagedata o:title=""/>
                <o:lock v:ext="edit" aspectratio="f"/>
                <v:textbox inset="0mm,0mm,0mm,0mm" style="mso-fit-shape-to-text:t;">
                  <w:txbxContent>
                    <w:p w14:paraId="34D633CA">
                      <w:pPr>
                        <w:spacing w:line="600" w:lineRule="atLeast"/>
                        <w:rPr>
                          <w:rFonts w:hint="eastAsia" w:eastAsiaTheme="minorEastAsia"/>
                          <w:sz w:val="28"/>
                          <w:szCs w:val="28"/>
                          <w:lang w:val="en-US" w:eastAsia="zh-CN"/>
                        </w:rPr>
                      </w:pPr>
                      <w:r>
                        <w:rPr>
                          <w:rFonts w:hint="eastAsia" w:asciiTheme="majorHAnsi" w:hAnsiTheme="majorHAnsi" w:eastAsiaTheme="majorEastAsia"/>
                          <w:spacing w:val="420"/>
                          <w:kern w:val="0"/>
                          <w:sz w:val="28"/>
                          <w:szCs w:val="28"/>
                          <w:fitText w:val="1400" w:id="-958584576"/>
                        </w:rPr>
                        <w:t>姓</w:t>
                      </w:r>
                      <w:r>
                        <w:rPr>
                          <w:rFonts w:hint="eastAsia" w:asciiTheme="majorHAnsi" w:hAnsiTheme="majorHAnsi" w:eastAsiaTheme="majorEastAsia"/>
                          <w:spacing w:val="0"/>
                          <w:kern w:val="0"/>
                          <w:sz w:val="28"/>
                          <w:szCs w:val="28"/>
                          <w:fitText w:val="1400" w:id="-958584576"/>
                        </w:rPr>
                        <w:t>名</w:t>
                      </w:r>
                      <w:r>
                        <w:rPr>
                          <w:rFonts w:hint="eastAsia" w:asciiTheme="majorHAnsi" w:hAnsiTheme="majorHAnsi" w:eastAsiaTheme="majorEastAsia"/>
                          <w:sz w:val="28"/>
                          <w:szCs w:val="28"/>
                        </w:rPr>
                        <w:t>：</w:t>
                      </w:r>
                      <w:r>
                        <w:rPr>
                          <w:rFonts w:hint="eastAsia"/>
                          <w:sz w:val="28"/>
                          <w:szCs w:val="28"/>
                          <w:lang w:val="en-US" w:eastAsia="zh-CN"/>
                        </w:rPr>
                        <w:t>陈皓宇</w:t>
                      </w:r>
                    </w:p>
                    <w:p w14:paraId="188D8B54">
                      <w:pPr>
                        <w:spacing w:line="600" w:lineRule="atLeast"/>
                        <w:rPr>
                          <w:rFonts w:hint="default" w:eastAsiaTheme="majorEastAsia"/>
                          <w:sz w:val="28"/>
                          <w:szCs w:val="28"/>
                          <w:lang w:val="en-US" w:eastAsia="zh-CN"/>
                        </w:rPr>
                      </w:pPr>
                      <w:r>
                        <w:rPr>
                          <w:rFonts w:hint="eastAsia" w:asciiTheme="majorHAnsi" w:hAnsiTheme="majorHAnsi" w:eastAsiaTheme="majorEastAsia"/>
                          <w:spacing w:val="420"/>
                          <w:kern w:val="0"/>
                          <w:sz w:val="28"/>
                          <w:szCs w:val="28"/>
                          <w:fitText w:val="1400" w:id="-958584575"/>
                        </w:rPr>
                        <w:t>学</w:t>
                      </w:r>
                      <w:r>
                        <w:rPr>
                          <w:rFonts w:hint="eastAsia" w:asciiTheme="majorHAnsi" w:hAnsiTheme="majorHAnsi" w:eastAsiaTheme="majorEastAsia"/>
                          <w:spacing w:val="0"/>
                          <w:kern w:val="0"/>
                          <w:sz w:val="28"/>
                          <w:szCs w:val="28"/>
                          <w:fitText w:val="1400" w:id="-958584575"/>
                        </w:rPr>
                        <w:t>号</w:t>
                      </w:r>
                      <w:r>
                        <w:rPr>
                          <w:rFonts w:hint="eastAsia" w:asciiTheme="majorHAnsi" w:hAnsiTheme="majorHAnsi" w:eastAsiaTheme="majorEastAsia"/>
                          <w:sz w:val="28"/>
                          <w:szCs w:val="28"/>
                        </w:rPr>
                        <w:t>：</w:t>
                      </w:r>
                      <w:r>
                        <w:rPr>
                          <w:rFonts w:hint="eastAsia" w:eastAsiaTheme="majorEastAsia"/>
                          <w:sz w:val="28"/>
                          <w:szCs w:val="28"/>
                          <w:lang w:val="en-US" w:eastAsia="zh-CN"/>
                        </w:rPr>
                        <w:t>124270910044</w:t>
                      </w:r>
                    </w:p>
                    <w:p w14:paraId="0926C450">
                      <w:pPr>
                        <w:spacing w:line="600" w:lineRule="atLeast"/>
                        <w:rPr>
                          <w:sz w:val="28"/>
                          <w:szCs w:val="28"/>
                        </w:rPr>
                      </w:pPr>
                      <w:r>
                        <w:rPr>
                          <w:rFonts w:hint="eastAsia" w:asciiTheme="majorHAnsi" w:hAnsiTheme="majorHAnsi" w:eastAsiaTheme="majorEastAsia"/>
                          <w:spacing w:val="420"/>
                          <w:kern w:val="0"/>
                          <w:sz w:val="28"/>
                          <w:szCs w:val="28"/>
                          <w:fitText w:val="1400" w:id="-958584574"/>
                        </w:rPr>
                        <w:t>导</w:t>
                      </w:r>
                      <w:r>
                        <w:rPr>
                          <w:rFonts w:hint="eastAsia" w:asciiTheme="majorHAnsi" w:hAnsiTheme="majorHAnsi" w:eastAsiaTheme="majorEastAsia"/>
                          <w:spacing w:val="0"/>
                          <w:kern w:val="0"/>
                          <w:sz w:val="28"/>
                          <w:szCs w:val="28"/>
                          <w:fitText w:val="1400" w:id="-958584574"/>
                        </w:rPr>
                        <w:t>师</w:t>
                      </w:r>
                      <w:r>
                        <w:rPr>
                          <w:rFonts w:hint="eastAsia" w:asciiTheme="majorHAnsi" w:hAnsiTheme="majorHAnsi" w:eastAsiaTheme="majorEastAsia"/>
                          <w:sz w:val="28"/>
                          <w:szCs w:val="28"/>
                        </w:rPr>
                        <w:t>：</w:t>
                      </w:r>
                      <w:r>
                        <w:rPr>
                          <w:rFonts w:hint="eastAsia"/>
                          <w:sz w:val="28"/>
                          <w:szCs w:val="28"/>
                          <w:lang w:val="en-US" w:eastAsia="zh-CN"/>
                        </w:rPr>
                        <w:t>倪冰冰</w:t>
                      </w:r>
                      <w:r>
                        <w:rPr>
                          <w:rFonts w:hint="eastAsia"/>
                          <w:sz w:val="28"/>
                          <w:szCs w:val="28"/>
                        </w:rPr>
                        <w:t>教授</w:t>
                      </w:r>
                    </w:p>
                    <w:p w14:paraId="2F45E208">
                      <w:pPr>
                        <w:spacing w:line="600" w:lineRule="atLeast"/>
                        <w:rPr>
                          <w:sz w:val="28"/>
                          <w:szCs w:val="28"/>
                        </w:rPr>
                      </w:pPr>
                      <w:r>
                        <w:rPr>
                          <w:rFonts w:hint="eastAsia" w:asciiTheme="majorHAnsi" w:hAnsiTheme="majorHAnsi" w:eastAsiaTheme="majorEastAsia"/>
                          <w:spacing w:val="420"/>
                          <w:kern w:val="0"/>
                          <w:sz w:val="28"/>
                          <w:szCs w:val="28"/>
                          <w:fitText w:val="1400" w:id="-958584573"/>
                        </w:rPr>
                        <w:t>院</w:t>
                      </w:r>
                      <w:r>
                        <w:rPr>
                          <w:rFonts w:hint="eastAsia" w:asciiTheme="majorHAnsi" w:hAnsiTheme="majorHAnsi" w:eastAsiaTheme="majorEastAsia"/>
                          <w:spacing w:val="0"/>
                          <w:kern w:val="0"/>
                          <w:sz w:val="28"/>
                          <w:szCs w:val="28"/>
                          <w:fitText w:val="1400" w:id="-958584573"/>
                        </w:rPr>
                        <w:t>系</w:t>
                      </w:r>
                      <w:r>
                        <w:rPr>
                          <w:rFonts w:hint="eastAsia" w:asciiTheme="majorHAnsi" w:hAnsiTheme="majorHAnsi" w:eastAsiaTheme="majorEastAsia"/>
                          <w:sz w:val="28"/>
                          <w:szCs w:val="28"/>
                        </w:rPr>
                        <w:t>：</w:t>
                      </w:r>
                      <w:r>
                        <w:rPr>
                          <w:rFonts w:hint="eastAsia"/>
                          <w:sz w:val="28"/>
                          <w:szCs w:val="28"/>
                          <w:lang w:val="en-US" w:eastAsia="zh-CN"/>
                        </w:rPr>
                        <w:t>国际文化创意产业</w:t>
                      </w:r>
                      <w:r>
                        <w:rPr>
                          <w:rFonts w:hint="eastAsia"/>
                          <w:sz w:val="28"/>
                          <w:szCs w:val="28"/>
                        </w:rPr>
                        <w:t>学院</w:t>
                      </w:r>
                    </w:p>
                    <w:p w14:paraId="26FD0824">
                      <w:pPr>
                        <w:spacing w:line="600" w:lineRule="atLeast"/>
                        <w:rPr>
                          <w:sz w:val="28"/>
                          <w:szCs w:val="28"/>
                        </w:rPr>
                      </w:pPr>
                      <w:r>
                        <w:rPr>
                          <w:rFonts w:hint="eastAsia" w:asciiTheme="majorHAnsi" w:hAnsiTheme="majorHAnsi" w:eastAsiaTheme="majorEastAsia"/>
                          <w:spacing w:val="28"/>
                          <w:kern w:val="0"/>
                          <w:sz w:val="28"/>
                          <w:szCs w:val="28"/>
                          <w:fitText w:val="1400" w:id="-958584572"/>
                        </w:rPr>
                        <w:t>学科/专</w:t>
                      </w:r>
                      <w:r>
                        <w:rPr>
                          <w:rFonts w:hint="eastAsia" w:asciiTheme="majorHAnsi" w:hAnsiTheme="majorHAnsi" w:eastAsiaTheme="majorEastAsia"/>
                          <w:spacing w:val="3"/>
                          <w:kern w:val="0"/>
                          <w:sz w:val="28"/>
                          <w:szCs w:val="28"/>
                          <w:fitText w:val="1400" w:id="-958584572"/>
                        </w:rPr>
                        <w:t>业</w:t>
                      </w:r>
                      <w:r>
                        <w:rPr>
                          <w:rFonts w:hint="eastAsia" w:asciiTheme="majorHAnsi" w:hAnsiTheme="majorHAnsi" w:eastAsiaTheme="majorEastAsia"/>
                          <w:sz w:val="28"/>
                          <w:szCs w:val="28"/>
                        </w:rPr>
                        <w:t>：</w:t>
                      </w:r>
                      <w:r>
                        <w:rPr>
                          <w:rFonts w:hint="eastAsia"/>
                          <w:sz w:val="28"/>
                          <w:szCs w:val="28"/>
                          <w:lang w:val="en-US" w:eastAsia="zh-CN"/>
                        </w:rPr>
                        <w:t>数字文创与管理</w:t>
                      </w:r>
                      <w:r>
                        <w:rPr>
                          <w:rFonts w:hint="eastAsia"/>
                          <w:sz w:val="28"/>
                          <w:szCs w:val="28"/>
                        </w:rPr>
                        <w:t>专业</w:t>
                      </w:r>
                    </w:p>
                    <w:p w14:paraId="542E03E3">
                      <w:pPr>
                        <w:spacing w:line="600" w:lineRule="atLeast"/>
                        <w:rPr>
                          <w:sz w:val="28"/>
                          <w:szCs w:val="28"/>
                        </w:rPr>
                      </w:pPr>
                      <w:r>
                        <w:rPr>
                          <w:rFonts w:hint="eastAsia" w:asciiTheme="majorHAnsi" w:hAnsiTheme="majorHAnsi" w:eastAsiaTheme="majorEastAsia"/>
                          <w:spacing w:val="46"/>
                          <w:kern w:val="0"/>
                          <w:sz w:val="28"/>
                          <w:szCs w:val="28"/>
                          <w:fitText w:val="1400" w:id="-958584571"/>
                        </w:rPr>
                        <w:t>申请学</w:t>
                      </w:r>
                      <w:r>
                        <w:rPr>
                          <w:rFonts w:hint="eastAsia" w:asciiTheme="majorHAnsi" w:hAnsiTheme="majorHAnsi" w:eastAsiaTheme="majorEastAsia"/>
                          <w:spacing w:val="2"/>
                          <w:kern w:val="0"/>
                          <w:sz w:val="28"/>
                          <w:szCs w:val="28"/>
                          <w:fitText w:val="1400" w:id="-958584571"/>
                        </w:rPr>
                        <w:t>位</w:t>
                      </w:r>
                      <w:r>
                        <w:rPr>
                          <w:rFonts w:hint="eastAsia" w:asciiTheme="majorHAnsi" w:hAnsiTheme="majorHAnsi" w:eastAsiaTheme="majorEastAsia"/>
                          <w:sz w:val="28"/>
                          <w:szCs w:val="28"/>
                        </w:rPr>
                        <w:t>：</w:t>
                      </w:r>
                      <w:r>
                        <w:rPr>
                          <w:rFonts w:hint="eastAsia"/>
                          <w:sz w:val="28"/>
                          <w:szCs w:val="28"/>
                          <w:lang w:val="en-US" w:eastAsia="zh-CN"/>
                        </w:rPr>
                        <w:t>艺术</w:t>
                      </w:r>
                      <w:r>
                        <w:rPr>
                          <w:rFonts w:hint="eastAsia"/>
                          <w:sz w:val="28"/>
                          <w:szCs w:val="28"/>
                        </w:rPr>
                        <w:t>学硕士</w:t>
                      </w:r>
                    </w:p>
                    <w:p w14:paraId="04580382">
                      <w:pPr>
                        <w:spacing w:line="600" w:lineRule="atLeast"/>
                        <w:jc w:val="center"/>
                        <w:rPr>
                          <w:sz w:val="28"/>
                          <w:szCs w:val="28"/>
                        </w:rPr>
                      </w:pPr>
                    </w:p>
                    <w:p w14:paraId="3F8B3A8A">
                      <w:pPr>
                        <w:spacing w:line="600" w:lineRule="atLeast"/>
                        <w:jc w:val="center"/>
                        <w:rPr>
                          <w:sz w:val="28"/>
                          <w:szCs w:val="28"/>
                        </w:rPr>
                      </w:pPr>
                      <w:r>
                        <w:rPr>
                          <w:rFonts w:hint="eastAsia"/>
                          <w:b/>
                          <w:bCs/>
                          <w:sz w:val="28"/>
                          <w:szCs w:val="28"/>
                        </w:rPr>
                        <w:t>202</w:t>
                      </w:r>
                      <w:r>
                        <w:rPr>
                          <w:rFonts w:hint="eastAsia"/>
                          <w:b/>
                          <w:bCs/>
                          <w:sz w:val="28"/>
                          <w:szCs w:val="28"/>
                          <w:lang w:val="en-US" w:eastAsia="zh-CN"/>
                        </w:rPr>
                        <w:t>6</w:t>
                      </w:r>
                      <w:r>
                        <w:rPr>
                          <w:rFonts w:hint="eastAsia"/>
                          <w:b/>
                          <w:bCs/>
                          <w:sz w:val="28"/>
                          <w:szCs w:val="28"/>
                        </w:rPr>
                        <w:t>年</w:t>
                      </w:r>
                      <w:r>
                        <w:rPr>
                          <w:rFonts w:hint="eastAsia"/>
                          <w:b/>
                          <w:bCs/>
                          <w:sz w:val="28"/>
                          <w:szCs w:val="28"/>
                          <w:lang w:val="en-US" w:eastAsia="zh-CN"/>
                        </w:rPr>
                        <w:t>12</w:t>
                      </w:r>
                      <w:r>
                        <w:rPr>
                          <w:rFonts w:hint="eastAsia"/>
                          <w:b/>
                          <w:bCs/>
                          <w:sz w:val="28"/>
                          <w:szCs w:val="28"/>
                        </w:rPr>
                        <w:t>月</w:t>
                      </w:r>
                      <w:r>
                        <w:rPr>
                          <w:rFonts w:hint="eastAsia"/>
                          <w:b/>
                          <w:bCs/>
                          <w:sz w:val="28"/>
                          <w:szCs w:val="28"/>
                          <w:lang w:val="en-US" w:eastAsia="zh-CN"/>
                        </w:rPr>
                        <w:t>6</w:t>
                      </w:r>
                      <w:r>
                        <w:rPr>
                          <w:rFonts w:hint="eastAsia"/>
                          <w:b/>
                          <w:bCs/>
                          <w:sz w:val="28"/>
                          <w:szCs w:val="28"/>
                        </w:rPr>
                        <w:t>日</w:t>
                      </w:r>
                    </w:p>
                  </w:txbxContent>
                </v:textbox>
                <w10:wrap type="none"/>
                <w10:anchorlock/>
              </v:shape>
            </w:pict>
          </mc:Fallback>
        </mc:AlternateContent>
      </w:r>
      <w:commentRangeEnd w:id="2"/>
      <w:r>
        <w:rPr>
          <w:rStyle w:val="25"/>
        </w:rPr>
        <w:commentReference w:id="2"/>
      </w:r>
    </w:p>
    <w:p w14:paraId="1DF9DAD6">
      <w:pPr>
        <w:spacing w:before="600" w:line="600" w:lineRule="atLeast"/>
        <w:jc w:val="center"/>
        <w:rPr>
          <w:b/>
          <w:bCs/>
          <w:sz w:val="28"/>
          <w:szCs w:val="28"/>
        </w:rPr>
        <w:sectPr>
          <w:type w:val="oddPage"/>
          <w:pgSz w:w="11906" w:h="16838"/>
          <w:pgMar w:top="1985" w:right="1418" w:bottom="2268" w:left="1418" w:header="1418" w:footer="1701" w:gutter="284"/>
          <w:pgNumType w:fmt="upperLetter"/>
          <w:cols w:space="425" w:num="1"/>
          <w:vAlign w:val="both"/>
          <w:docGrid w:linePitch="312" w:charSpace="0"/>
        </w:sectPr>
      </w:pPr>
    </w:p>
    <w:p w14:paraId="255EB317">
      <w:pPr>
        <w:spacing w:line="480" w:lineRule="atLeast"/>
        <w:jc w:val="center"/>
        <w:rPr>
          <w:b/>
          <w:bCs/>
          <w:sz w:val="28"/>
          <w:szCs w:val="28"/>
        </w:rPr>
      </w:pPr>
      <w:r>
        <w:rPr>
          <w:b/>
          <w:bCs/>
          <w:sz w:val="28"/>
          <w:szCs w:val="28"/>
        </w:rPr>
        <w:t xml:space="preserve">A Dissertation Submitted to </w:t>
      </w:r>
      <w:r>
        <w:rPr>
          <w:b/>
          <w:bCs/>
          <w:sz w:val="28"/>
          <w:szCs w:val="28"/>
        </w:rPr>
        <w:br w:type="textWrapping"/>
      </w:r>
      <w:r>
        <w:rPr>
          <w:b/>
          <w:bCs/>
          <w:sz w:val="28"/>
          <w:szCs w:val="28"/>
        </w:rPr>
        <w:t xml:space="preserve">Shanghai Jiao Tong University for the Degree of </w:t>
      </w:r>
      <w:commentRangeStart w:id="3"/>
      <w:r>
        <w:rPr>
          <w:b/>
          <w:bCs/>
          <w:sz w:val="28"/>
          <w:szCs w:val="28"/>
        </w:rPr>
        <w:t>Master</w:t>
      </w:r>
      <w:commentRangeEnd w:id="3"/>
      <w:r>
        <w:rPr>
          <w:rStyle w:val="25"/>
        </w:rPr>
        <w:commentReference w:id="3"/>
      </w:r>
    </w:p>
    <w:p w14:paraId="616E2429">
      <w:pPr>
        <w:jc w:val="center"/>
      </w:pPr>
      <w:commentRangeStart w:id="4"/>
      <w:r>
        <mc:AlternateContent>
          <mc:Choice Requires="wps">
            <w:drawing>
              <wp:inline distT="0" distB="0" distL="0" distR="0">
                <wp:extent cx="5579110" cy="617220"/>
                <wp:effectExtent l="0" t="0" r="0" b="0"/>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ln>
                      </wps:spPr>
                      <wps:txbx>
                        <w:txbxContent>
                          <w:p w14:paraId="6A43D37C">
                            <w:pPr>
                              <w:spacing w:line="600" w:lineRule="atLeast"/>
                              <w:jc w:val="center"/>
                              <w:rPr>
                                <w:b/>
                                <w:bCs/>
                                <w:caps/>
                                <w:sz w:val="36"/>
                                <w:szCs w:val="36"/>
                              </w:rPr>
                            </w:pPr>
                            <w:r>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id="文本框 2" o:spid="_x0000_s1026" o:spt="202" type="#_x0000_t202" style="height:48.6pt;width:439.3pt;mso-wrap-style:none;" fillcolor="#FFFFFF" filled="t" stroked="f" coordsize="21600,21600" o:gfxdata="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yMTKtUAAAAEAQAADwAAAAAAAAABACAAAAAiAAAAZHJzL2Rvd25yZXYueG1sUEsBAhQAFAAA&#10;AAgAh07iQAUivh0rAgAAQAQAAA4AAAAAAAAAAQAgAAAAJAEAAGRycy9lMm9Eb2MueG1sUEsFBgAA&#10;AAAGAAYAWQEAAMEFAAAAAA==&#10;">
                <v:fill on="t" focussize="0,0"/>
                <v:stroke on="f" miterlimit="8" joinstyle="miter"/>
                <v:imagedata o:title=""/>
                <o:lock v:ext="edit" aspectratio="f"/>
                <v:textbox inset="0mm,0mm,0mm,0mm" style="mso-fit-shape-to-text:t;">
                  <w:txbxContent>
                    <w:p w14:paraId="6A43D37C">
                      <w:pPr>
                        <w:spacing w:line="600" w:lineRule="atLeast"/>
                        <w:jc w:val="center"/>
                        <w:rPr>
                          <w:b/>
                          <w:bCs/>
                          <w:caps/>
                          <w:sz w:val="36"/>
                          <w:szCs w:val="36"/>
                        </w:rPr>
                      </w:pPr>
                      <w:r>
                        <w:rPr>
                          <w:b/>
                          <w:bCs/>
                          <w:caps/>
                          <w:sz w:val="36"/>
                          <w:szCs w:val="36"/>
                        </w:rPr>
                        <w:t>Dissertation Template for Master Degree of Engineering in Shanghai Jiao Tong University</w:t>
                      </w:r>
                    </w:p>
                  </w:txbxContent>
                </v:textbox>
                <w10:wrap type="none"/>
                <w10:anchorlock/>
              </v:shape>
            </w:pict>
          </mc:Fallback>
        </mc:AlternateContent>
      </w:r>
      <w:commentRangeEnd w:id="4"/>
      <w:r>
        <w:rPr>
          <w:rStyle w:val="25"/>
        </w:rPr>
        <w:commentReference w:id="4"/>
      </w:r>
    </w:p>
    <w:p w14:paraId="72E4F905">
      <w:pPr>
        <w:jc w:val="center"/>
      </w:pPr>
      <w:r>
        <mc:AlternateContent>
          <mc:Choice Requires="wps">
            <w:drawing>
              <wp:inline distT="0" distB="0" distL="0" distR="0">
                <wp:extent cx="5579110" cy="617220"/>
                <wp:effectExtent l="0" t="0" r="0" b="0"/>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ln>
                      </wps:spPr>
                      <wps:txbx>
                        <w:txbxContent>
                          <w:p w14:paraId="5E104E1A">
                            <w:pPr>
                              <w:tabs>
                                <w:tab w:val="right" w:pos="1680"/>
                                <w:tab w:val="left" w:pos="1785"/>
                              </w:tabs>
                              <w:spacing w:line="600" w:lineRule="atLeast"/>
                              <w:rPr>
                                <w:sz w:val="32"/>
                                <w:szCs w:val="32"/>
                              </w:rPr>
                            </w:pPr>
                            <w:r>
                              <w:rPr>
                                <w:sz w:val="32"/>
                                <w:szCs w:val="32"/>
                              </w:rPr>
                              <w:tab/>
                            </w:r>
                            <w:r>
                              <w:rPr>
                                <w:rFonts w:asciiTheme="majorHAnsi" w:hAnsiTheme="majorHAnsi" w:eastAsiaTheme="majorEastAsia"/>
                                <w:b/>
                                <w:sz w:val="32"/>
                                <w:szCs w:val="32"/>
                              </w:rPr>
                              <w:t>Author:</w:t>
                            </w:r>
                            <w:r>
                              <w:rPr>
                                <w:sz w:val="32"/>
                                <w:szCs w:val="32"/>
                              </w:rPr>
                              <w:tab/>
                            </w:r>
                            <w:r>
                              <w:rPr>
                                <w:sz w:val="32"/>
                                <w:szCs w:val="32"/>
                              </w:rPr>
                              <w:t>Zhang San</w:t>
                            </w:r>
                          </w:p>
                          <w:p w14:paraId="32912731">
                            <w:pPr>
                              <w:tabs>
                                <w:tab w:val="right" w:pos="1680"/>
                                <w:tab w:val="left" w:pos="1785"/>
                              </w:tabs>
                              <w:spacing w:line="600" w:lineRule="atLeast"/>
                              <w:rPr>
                                <w:sz w:val="32"/>
                                <w:szCs w:val="32"/>
                              </w:rPr>
                            </w:pPr>
                            <w:r>
                              <w:rPr>
                                <w:sz w:val="32"/>
                                <w:szCs w:val="32"/>
                              </w:rPr>
                              <w:tab/>
                            </w:r>
                            <w:r>
                              <w:rPr>
                                <w:rFonts w:asciiTheme="majorHAnsi" w:hAnsiTheme="majorHAnsi" w:eastAsiaTheme="majorEastAsia"/>
                                <w:b/>
                                <w:sz w:val="32"/>
                                <w:szCs w:val="32"/>
                              </w:rPr>
                              <w:t>Supervisor:</w:t>
                            </w:r>
                            <w:r>
                              <w:rPr>
                                <w:sz w:val="32"/>
                                <w:szCs w:val="32"/>
                              </w:rPr>
                              <w:tab/>
                            </w:r>
                            <w:r>
                              <w:rPr>
                                <w:sz w:val="32"/>
                                <w:szCs w:val="32"/>
                              </w:rPr>
                              <w:t>Prof. Li Si</w:t>
                            </w:r>
                          </w:p>
                        </w:txbxContent>
                      </wps:txbx>
                      <wps:bodyPr rot="0" vert="horz" wrap="none" lIns="0" tIns="0" rIns="0" bIns="0" anchor="t" anchorCtr="0">
                        <a:spAutoFit/>
                      </wps:bodyPr>
                    </wps:wsp>
                  </a:graphicData>
                </a:graphic>
              </wp:inline>
            </w:drawing>
          </mc:Choice>
          <mc:Fallback>
            <w:pict>
              <v:shape id="文本框 2" o:spid="_x0000_s1026" o:spt="202" type="#_x0000_t202" style="height:48.6pt;width:439.3pt;mso-wrap-style:none;" fillcolor="#FFFFFF" filled="t" stroked="f" coordsize="21600,21600" o:gfxdata="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sjEyrVAAAABAEAAA8AAAAAAAAAAQAgAAAAIgAAAGRycy9kb3ducmV2LnhtbFBLAQIUABQA&#10;AAAIAIdO4kC3tr/0LAIAAEAEAAAOAAAAAAAAAAEAIAAAACQBAABkcnMvZTJvRG9jLnhtbFBLBQYA&#10;AAAABgAGAFkBAADCBQAAAAA=&#10;">
                <v:fill on="t" focussize="0,0"/>
                <v:stroke on="f" miterlimit="8" joinstyle="miter"/>
                <v:imagedata o:title=""/>
                <o:lock v:ext="edit" aspectratio="f"/>
                <v:textbox inset="0mm,0mm,0mm,0mm" style="mso-fit-shape-to-text:t;">
                  <w:txbxContent>
                    <w:p w14:paraId="5E104E1A">
                      <w:pPr>
                        <w:tabs>
                          <w:tab w:val="right" w:pos="1680"/>
                          <w:tab w:val="left" w:pos="1785"/>
                        </w:tabs>
                        <w:spacing w:line="600" w:lineRule="atLeast"/>
                        <w:rPr>
                          <w:sz w:val="32"/>
                          <w:szCs w:val="32"/>
                        </w:rPr>
                      </w:pPr>
                      <w:r>
                        <w:rPr>
                          <w:sz w:val="32"/>
                          <w:szCs w:val="32"/>
                        </w:rPr>
                        <w:tab/>
                      </w:r>
                      <w:r>
                        <w:rPr>
                          <w:rFonts w:asciiTheme="majorHAnsi" w:hAnsiTheme="majorHAnsi" w:eastAsiaTheme="majorEastAsia"/>
                          <w:b/>
                          <w:sz w:val="32"/>
                          <w:szCs w:val="32"/>
                        </w:rPr>
                        <w:t>Author:</w:t>
                      </w:r>
                      <w:r>
                        <w:rPr>
                          <w:sz w:val="32"/>
                          <w:szCs w:val="32"/>
                        </w:rPr>
                        <w:tab/>
                      </w:r>
                      <w:r>
                        <w:rPr>
                          <w:sz w:val="32"/>
                          <w:szCs w:val="32"/>
                        </w:rPr>
                        <w:t>Zhang San</w:t>
                      </w:r>
                    </w:p>
                    <w:p w14:paraId="32912731">
                      <w:pPr>
                        <w:tabs>
                          <w:tab w:val="right" w:pos="1680"/>
                          <w:tab w:val="left" w:pos="1785"/>
                        </w:tabs>
                        <w:spacing w:line="600" w:lineRule="atLeast"/>
                        <w:rPr>
                          <w:sz w:val="32"/>
                          <w:szCs w:val="32"/>
                        </w:rPr>
                      </w:pPr>
                      <w:r>
                        <w:rPr>
                          <w:sz w:val="32"/>
                          <w:szCs w:val="32"/>
                        </w:rPr>
                        <w:tab/>
                      </w:r>
                      <w:r>
                        <w:rPr>
                          <w:rFonts w:asciiTheme="majorHAnsi" w:hAnsiTheme="majorHAnsi" w:eastAsiaTheme="majorEastAsia"/>
                          <w:b/>
                          <w:sz w:val="32"/>
                          <w:szCs w:val="32"/>
                        </w:rPr>
                        <w:t>Supervisor:</w:t>
                      </w:r>
                      <w:r>
                        <w:rPr>
                          <w:sz w:val="32"/>
                          <w:szCs w:val="32"/>
                        </w:rPr>
                        <w:tab/>
                      </w:r>
                      <w:r>
                        <w:rPr>
                          <w:sz w:val="32"/>
                          <w:szCs w:val="32"/>
                        </w:rPr>
                        <w:t>Prof. Li Si</w:t>
                      </w:r>
                    </w:p>
                  </w:txbxContent>
                </v:textbox>
                <w10:wrap type="none"/>
                <w10:anchorlock/>
              </v:shape>
            </w:pict>
          </mc:Fallback>
        </mc:AlternateContent>
      </w:r>
    </w:p>
    <w:p w14:paraId="022032E1">
      <w:pPr>
        <w:spacing w:before="600"/>
        <w:jc w:val="center"/>
      </w:pPr>
      <w:r>
        <mc:AlternateContent>
          <mc:Choice Requires="wps">
            <w:drawing>
              <wp:inline distT="0" distB="0" distL="0" distR="0">
                <wp:extent cx="5579110" cy="617220"/>
                <wp:effectExtent l="0" t="0" r="0" b="0"/>
                <wp:docPr id="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ln>
                      </wps:spPr>
                      <wps:txbx>
                        <w:txbxContent>
                          <w:p w14:paraId="1E9907B2">
                            <w:pPr>
                              <w:spacing w:line="600" w:lineRule="atLeast"/>
                              <w:jc w:val="center"/>
                              <w:rPr>
                                <w:sz w:val="32"/>
                                <w:szCs w:val="32"/>
                              </w:rPr>
                            </w:pPr>
                            <w:r>
                              <w:rPr>
                                <w:sz w:val="32"/>
                                <w:szCs w:val="32"/>
                              </w:rPr>
                              <w:t>School of XXXXXXX</w:t>
                            </w:r>
                          </w:p>
                          <w:p w14:paraId="6FC8EF7C">
                            <w:pPr>
                              <w:spacing w:line="600" w:lineRule="atLeast"/>
                              <w:jc w:val="center"/>
                              <w:rPr>
                                <w:sz w:val="32"/>
                                <w:szCs w:val="32"/>
                              </w:rPr>
                            </w:pPr>
                            <w:r>
                              <w:rPr>
                                <w:sz w:val="32"/>
                                <w:szCs w:val="32"/>
                              </w:rPr>
                              <w:t>Shanghai Jiao Tong University</w:t>
                            </w:r>
                          </w:p>
                          <w:p w14:paraId="0A984E41">
                            <w:pPr>
                              <w:spacing w:line="600" w:lineRule="atLeast"/>
                              <w:jc w:val="center"/>
                              <w:rPr>
                                <w:sz w:val="32"/>
                                <w:szCs w:val="32"/>
                              </w:rPr>
                            </w:pPr>
                            <w:r>
                              <w:rPr>
                                <w:sz w:val="32"/>
                                <w:szCs w:val="32"/>
                              </w:rPr>
                              <w:t>Shanghai, P.R. China</w:t>
                            </w:r>
                          </w:p>
                          <w:p w14:paraId="6F29796C">
                            <w:pPr>
                              <w:spacing w:line="600" w:lineRule="atLeast"/>
                              <w:jc w:val="center"/>
                              <w:rPr>
                                <w:sz w:val="32"/>
                                <w:szCs w:val="32"/>
                              </w:rPr>
                            </w:pPr>
                            <w:r>
                              <w:rPr>
                                <w:sz w:val="32"/>
                                <w:szCs w:val="32"/>
                              </w:rPr>
                              <w:t>November 2</w:t>
                            </w:r>
                            <w:r>
                              <w:rPr>
                                <w:sz w:val="32"/>
                                <w:szCs w:val="32"/>
                                <w:vertAlign w:val="superscript"/>
                              </w:rPr>
                              <w:t>nd</w:t>
                            </w:r>
                            <w:r>
                              <w:rPr>
                                <w:sz w:val="32"/>
                                <w:szCs w:val="32"/>
                              </w:rPr>
                              <w:t>, 2023</w:t>
                            </w:r>
                          </w:p>
                        </w:txbxContent>
                      </wps:txbx>
                      <wps:bodyPr rot="0" vert="horz" wrap="none" lIns="0" tIns="0" rIns="0" bIns="0" anchor="t" anchorCtr="0">
                        <a:spAutoFit/>
                      </wps:bodyPr>
                    </wps:wsp>
                  </a:graphicData>
                </a:graphic>
              </wp:inline>
            </w:drawing>
          </mc:Choice>
          <mc:Fallback>
            <w:pict>
              <v:shape id="文本框 2" o:spid="_x0000_s1026" o:spt="202" type="#_x0000_t202" style="height:48.6pt;width:439.3pt;mso-wrap-style:none;" fillcolor="#FFFFFF" filled="t" stroked="f" coordsize="21600,21600" o:gfxdata="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yMTKtUAAAAEAQAADwAAAAAAAAABACAAAAAiAAAAZHJzL2Rvd25yZXYueG1sUEsBAhQAFAAA&#10;AAgAh07iQNH30GorAgAAQQQAAA4AAAAAAAAAAQAgAAAAJAEAAGRycy9lMm9Eb2MueG1sUEsFBgAA&#10;AAAGAAYAWQEAAMEFAAAAAA==&#10;">
                <v:fill on="t" focussize="0,0"/>
                <v:stroke on="f" miterlimit="8" joinstyle="miter"/>
                <v:imagedata o:title=""/>
                <o:lock v:ext="edit" aspectratio="f"/>
                <v:textbox inset="0mm,0mm,0mm,0mm" style="mso-fit-shape-to-text:t;">
                  <w:txbxContent>
                    <w:p w14:paraId="1E9907B2">
                      <w:pPr>
                        <w:spacing w:line="600" w:lineRule="atLeast"/>
                        <w:jc w:val="center"/>
                        <w:rPr>
                          <w:sz w:val="32"/>
                          <w:szCs w:val="32"/>
                        </w:rPr>
                      </w:pPr>
                      <w:r>
                        <w:rPr>
                          <w:sz w:val="32"/>
                          <w:szCs w:val="32"/>
                        </w:rPr>
                        <w:t>School of XXXXXXX</w:t>
                      </w:r>
                    </w:p>
                    <w:p w14:paraId="6FC8EF7C">
                      <w:pPr>
                        <w:spacing w:line="600" w:lineRule="atLeast"/>
                        <w:jc w:val="center"/>
                        <w:rPr>
                          <w:sz w:val="32"/>
                          <w:szCs w:val="32"/>
                        </w:rPr>
                      </w:pPr>
                      <w:r>
                        <w:rPr>
                          <w:sz w:val="32"/>
                          <w:szCs w:val="32"/>
                        </w:rPr>
                        <w:t>Shanghai Jiao Tong University</w:t>
                      </w:r>
                    </w:p>
                    <w:p w14:paraId="0A984E41">
                      <w:pPr>
                        <w:spacing w:line="600" w:lineRule="atLeast"/>
                        <w:jc w:val="center"/>
                        <w:rPr>
                          <w:sz w:val="32"/>
                          <w:szCs w:val="32"/>
                        </w:rPr>
                      </w:pPr>
                      <w:r>
                        <w:rPr>
                          <w:sz w:val="32"/>
                          <w:szCs w:val="32"/>
                        </w:rPr>
                        <w:t>Shanghai, P.R. China</w:t>
                      </w:r>
                    </w:p>
                    <w:p w14:paraId="6F29796C">
                      <w:pPr>
                        <w:spacing w:line="600" w:lineRule="atLeast"/>
                        <w:jc w:val="center"/>
                        <w:rPr>
                          <w:sz w:val="32"/>
                          <w:szCs w:val="32"/>
                        </w:rPr>
                      </w:pPr>
                      <w:r>
                        <w:rPr>
                          <w:sz w:val="32"/>
                          <w:szCs w:val="32"/>
                        </w:rPr>
                        <w:t>November 2</w:t>
                      </w:r>
                      <w:r>
                        <w:rPr>
                          <w:sz w:val="32"/>
                          <w:szCs w:val="32"/>
                          <w:vertAlign w:val="superscript"/>
                        </w:rPr>
                        <w:t>nd</w:t>
                      </w:r>
                      <w:r>
                        <w:rPr>
                          <w:sz w:val="32"/>
                          <w:szCs w:val="32"/>
                        </w:rPr>
                        <w:t>, 2023</w:t>
                      </w:r>
                    </w:p>
                  </w:txbxContent>
                </v:textbox>
                <w10:wrap type="none"/>
                <w10:anchorlock/>
              </v:shape>
            </w:pict>
          </mc:Fallback>
        </mc:AlternateContent>
      </w:r>
    </w:p>
    <w:p w14:paraId="25FBAC2E">
      <w:pPr>
        <w:sectPr>
          <w:pgSz w:w="11906" w:h="16838"/>
          <w:pgMar w:top="1985" w:right="1418" w:bottom="2268" w:left="1418" w:header="1418" w:footer="1701" w:gutter="284"/>
          <w:pgNumType w:fmt="upperLetter"/>
          <w:cols w:space="425" w:num="1"/>
          <w:vAlign w:val="both"/>
          <w:docGrid w:linePitch="312" w:charSpace="0"/>
        </w:sectPr>
      </w:pPr>
    </w:p>
    <w:p w14:paraId="754DAB29">
      <w:pPr>
        <w:spacing w:after="240" w:line="600" w:lineRule="atLeast"/>
        <w:jc w:val="center"/>
        <w:rPr>
          <w:rFonts w:asciiTheme="majorHAnsi" w:hAnsiTheme="majorHAnsi" w:eastAsiaTheme="majorEastAsia"/>
          <w:b/>
          <w:bCs/>
          <w:sz w:val="32"/>
        </w:rPr>
      </w:pPr>
      <w:commentRangeStart w:id="5"/>
      <w:r>
        <w:rPr>
          <w:rFonts w:hint="eastAsia" w:asciiTheme="majorHAnsi" w:hAnsiTheme="majorHAnsi" w:eastAsiaTheme="majorEastAsia"/>
          <w:b/>
          <w:bCs/>
          <w:sz w:val="32"/>
        </w:rPr>
        <w:t>上海交通大学</w:t>
      </w:r>
      <w:r>
        <w:rPr>
          <w:rFonts w:asciiTheme="majorHAnsi" w:hAnsiTheme="majorHAnsi" w:eastAsiaTheme="majorEastAsia"/>
          <w:b/>
          <w:bCs/>
          <w:sz w:val="32"/>
        </w:rPr>
        <w:br w:type="textWrapping"/>
      </w:r>
      <w:r>
        <w:rPr>
          <w:rFonts w:hint="eastAsia" w:asciiTheme="majorHAnsi" w:hAnsiTheme="majorHAnsi" w:eastAsiaTheme="majorEastAsia"/>
          <w:b/>
          <w:bCs/>
          <w:sz w:val="32"/>
        </w:rPr>
        <w:t>学位论文原创性声明</w:t>
      </w:r>
      <w:commentRangeEnd w:id="5"/>
      <w:r>
        <w:rPr>
          <w:rStyle w:val="25"/>
        </w:rPr>
        <w:commentReference w:id="5"/>
      </w:r>
    </w:p>
    <w:p w14:paraId="3FAC3363">
      <w:pPr>
        <w:spacing w:line="480" w:lineRule="atLeast"/>
        <w:ind w:firstLine="480" w:firstLineChars="200"/>
      </w:pPr>
      <w:r>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pPr>
        <w:spacing w:line="480" w:lineRule="atLeast"/>
      </w:pPr>
    </w:p>
    <w:p w14:paraId="3EAD3BE3">
      <w:pPr>
        <w:tabs>
          <w:tab w:val="left" w:pos="4320"/>
        </w:tabs>
        <w:spacing w:line="600" w:lineRule="atLeast"/>
        <w:rPr>
          <w:sz w:val="28"/>
          <w:szCs w:val="28"/>
        </w:rPr>
      </w:pPr>
      <w:r>
        <w:rPr>
          <w:sz w:val="28"/>
          <w:szCs w:val="28"/>
        </w:rPr>
        <w:tab/>
      </w:r>
      <w:r>
        <w:rPr>
          <w:rFonts w:hint="eastAsia"/>
          <w:sz w:val="28"/>
          <w:szCs w:val="28"/>
        </w:rPr>
        <w:t>学位论文作者</w:t>
      </w:r>
      <w:commentRangeStart w:id="6"/>
      <w:r>
        <w:rPr>
          <w:rFonts w:hint="eastAsia"/>
          <w:sz w:val="28"/>
          <w:szCs w:val="28"/>
        </w:rPr>
        <w:t>签名</w:t>
      </w:r>
      <w:commentRangeEnd w:id="6"/>
      <w:r>
        <w:rPr>
          <w:rStyle w:val="25"/>
        </w:rPr>
        <w:commentReference w:id="6"/>
      </w:r>
      <w:r>
        <w:rPr>
          <w:rFonts w:hint="eastAsia"/>
          <w:sz w:val="28"/>
          <w:szCs w:val="28"/>
        </w:rPr>
        <w:t>：</w:t>
      </w:r>
    </w:p>
    <w:p w14:paraId="16DF3AE0">
      <w:pPr>
        <w:tabs>
          <w:tab w:val="left" w:pos="4320"/>
        </w:tabs>
        <w:spacing w:line="600" w:lineRule="atLeast"/>
        <w:rPr>
          <w:sz w:val="28"/>
          <w:szCs w:val="28"/>
        </w:rPr>
      </w:pPr>
      <w:r>
        <w:rPr>
          <w:sz w:val="28"/>
          <w:szCs w:val="28"/>
        </w:rPr>
        <w:tab/>
      </w:r>
      <w:r>
        <w:rPr>
          <w:rFonts w:hint="eastAsia"/>
          <w:sz w:val="28"/>
          <w:szCs w:val="28"/>
        </w:rPr>
        <w:t>日期：     年   月   日</w:t>
      </w:r>
    </w:p>
    <w:p w14:paraId="0CE25AD3">
      <w:pPr>
        <w:spacing w:before="360" w:after="240" w:line="600" w:lineRule="atLeast"/>
        <w:jc w:val="center"/>
        <w:rPr>
          <w:rFonts w:asciiTheme="majorHAnsi" w:hAnsiTheme="majorHAnsi" w:eastAsiaTheme="majorEastAsia"/>
          <w:b/>
          <w:sz w:val="32"/>
        </w:rPr>
      </w:pPr>
      <w:r>
        <w:rPr>
          <w:rFonts w:hint="eastAsia" w:asciiTheme="majorHAnsi" w:hAnsiTheme="majorHAnsi" w:eastAsiaTheme="majorEastAsia"/>
          <w:b/>
          <w:sz w:val="32"/>
        </w:rPr>
        <w:t>上海交通大学</w:t>
      </w:r>
      <w:r>
        <w:rPr>
          <w:rFonts w:asciiTheme="majorHAnsi" w:hAnsiTheme="majorHAnsi" w:eastAsiaTheme="majorEastAsia"/>
          <w:b/>
          <w:sz w:val="32"/>
        </w:rPr>
        <w:br w:type="textWrapping"/>
      </w:r>
      <w:r>
        <w:rPr>
          <w:rFonts w:hint="eastAsia" w:asciiTheme="majorHAnsi" w:hAnsiTheme="majorHAnsi" w:eastAsiaTheme="majorEastAsia"/>
          <w:b/>
          <w:sz w:val="32"/>
        </w:rPr>
        <w:t>学位论文使用授权书</w:t>
      </w:r>
    </w:p>
    <w:p w14:paraId="62C31403">
      <w:pPr>
        <w:spacing w:after="120" w:line="480" w:lineRule="atLeast"/>
        <w:ind w:firstLine="480" w:firstLineChars="200"/>
      </w:pPr>
      <w:r>
        <w:rPr>
          <w:rFonts w:hint="eastAsia"/>
        </w:rPr>
        <w:t>本人同意学校保留并向国家有关部门或机构送交论文的复印件和电子版，允许论文被查阅和借阅。</w:t>
      </w:r>
    </w:p>
    <w:p w14:paraId="1683EF2E">
      <w:pPr>
        <w:spacing w:line="480" w:lineRule="atLeast"/>
      </w:pPr>
      <w:r>
        <w:rPr>
          <w:rFonts w:hint="eastAsia"/>
        </w:rPr>
        <w:t>本学位论文属于：</w:t>
      </w:r>
    </w:p>
    <w:p w14:paraId="12BE4722">
      <w:pPr>
        <w:spacing w:line="480" w:lineRule="atLeast"/>
        <w:ind w:firstLine="480" w:firstLineChars="200"/>
        <w:rPr>
          <w:b/>
          <w:bCs/>
        </w:rPr>
      </w:pPr>
      <w:r>
        <w:rPr>
          <w:rFonts w:hint="eastAsia"/>
          <w:lang w:eastAsia="zh-CN"/>
        </w:rPr>
        <w:t>☑</w:t>
      </w:r>
      <w:r>
        <w:rPr>
          <w:rFonts w:hint="eastAsia"/>
          <w:b/>
          <w:bCs/>
        </w:rPr>
        <w:t>公开论文</w:t>
      </w:r>
    </w:p>
    <w:p w14:paraId="7B1CA386">
      <w:pPr>
        <w:spacing w:line="480" w:lineRule="atLeast"/>
        <w:ind w:firstLine="480" w:firstLineChars="200"/>
      </w:pPr>
      <w:commentRangeStart w:id="7"/>
      <w:r>
        <w:rPr>
          <w:rFonts w:hint="eastAsia"/>
        </w:rPr>
        <w:t>□</w:t>
      </w:r>
      <w:r>
        <w:rPr>
          <w:rFonts w:hint="eastAsia"/>
          <w:b/>
          <w:bCs/>
        </w:rPr>
        <w:t>内部论文</w:t>
      </w:r>
      <w:r>
        <w:rPr>
          <w:rFonts w:hint="eastAsia"/>
        </w:rPr>
        <w:t>，保密□1年/□2年/□3年，过保密期后适用本授权书。</w:t>
      </w:r>
    </w:p>
    <w:p w14:paraId="3136D5DC">
      <w:pPr>
        <w:spacing w:line="480" w:lineRule="atLeast"/>
        <w:ind w:firstLine="480" w:firstLineChars="200"/>
      </w:pPr>
      <w:r>
        <w:rPr>
          <w:rFonts w:hint="eastAsia"/>
        </w:rPr>
        <w:t>□</w:t>
      </w:r>
      <w:r>
        <w:rPr>
          <w:rFonts w:hint="eastAsia"/>
          <w:b/>
          <w:bCs/>
        </w:rPr>
        <w:t>秘密论文</w:t>
      </w:r>
      <w:r>
        <w:rPr>
          <w:rFonts w:hint="eastAsia"/>
        </w:rPr>
        <w:t>，保密</w:t>
      </w:r>
      <w:r>
        <w:rPr>
          <w:rFonts w:hint="eastAsia"/>
          <w:u w:val="single"/>
        </w:rPr>
        <w:t xml:space="preserve">    </w:t>
      </w:r>
      <w:r>
        <w:rPr>
          <w:rFonts w:hint="eastAsia"/>
        </w:rPr>
        <w:t>年（不超过10年），过保密期后适用本授权书。</w:t>
      </w:r>
    </w:p>
    <w:p w14:paraId="26E9F550">
      <w:pPr>
        <w:spacing w:line="480" w:lineRule="atLeast"/>
        <w:ind w:firstLine="480" w:firstLineChars="200"/>
      </w:pPr>
      <w:r>
        <w:rPr>
          <w:rFonts w:hint="eastAsia"/>
        </w:rPr>
        <w:t>□</w:t>
      </w:r>
      <w:r>
        <w:rPr>
          <w:rFonts w:hint="eastAsia"/>
          <w:b/>
          <w:bCs/>
        </w:rPr>
        <w:t>机密论文</w:t>
      </w:r>
      <w:r>
        <w:rPr>
          <w:rFonts w:hint="eastAsia"/>
        </w:rPr>
        <w:t>，保密</w:t>
      </w:r>
      <w:r>
        <w:rPr>
          <w:rFonts w:hint="eastAsia"/>
          <w:u w:val="single"/>
        </w:rPr>
        <w:t xml:space="preserve">    </w:t>
      </w:r>
      <w:r>
        <w:rPr>
          <w:rFonts w:hint="eastAsia"/>
        </w:rPr>
        <w:t>年（不超过20年），过保密期后适用本授权书。</w:t>
      </w:r>
      <w:commentRangeEnd w:id="7"/>
      <w:r>
        <w:rPr>
          <w:rStyle w:val="25"/>
        </w:rPr>
        <w:commentReference w:id="7"/>
      </w:r>
    </w:p>
    <w:p w14:paraId="70E39C3E">
      <w:pPr>
        <w:spacing w:line="480" w:lineRule="atLeast"/>
        <w:ind w:left="1920" w:leftChars="800"/>
      </w:pPr>
      <w:r>
        <w:rPr>
          <w:rFonts w:hint="eastAsia"/>
        </w:rPr>
        <w:t>（请在以上方框内选择打“√”）</w:t>
      </w:r>
    </w:p>
    <w:p w14:paraId="66EDD89A">
      <w:pPr>
        <w:spacing w:line="480" w:lineRule="exact"/>
      </w:pPr>
    </w:p>
    <w:p w14:paraId="4D9B834E">
      <w:pPr>
        <w:tabs>
          <w:tab w:val="left" w:pos="480"/>
          <w:tab w:val="left" w:pos="4800"/>
        </w:tabs>
        <w:spacing w:line="600" w:lineRule="atLeast"/>
        <w:rPr>
          <w:sz w:val="28"/>
          <w:szCs w:val="28"/>
        </w:rPr>
      </w:pPr>
      <w:r>
        <w:rPr>
          <w:rFonts w:hint="eastAsia"/>
          <w:sz w:val="28"/>
          <w:szCs w:val="28"/>
        </w:rPr>
        <w:tab/>
      </w:r>
      <w:r>
        <w:rPr>
          <w:rFonts w:hint="eastAsia"/>
          <w:sz w:val="28"/>
          <w:szCs w:val="28"/>
        </w:rPr>
        <w:t>学位论文作者</w:t>
      </w:r>
      <w:commentRangeStart w:id="8"/>
      <w:r>
        <w:rPr>
          <w:rFonts w:hint="eastAsia"/>
          <w:sz w:val="28"/>
          <w:szCs w:val="28"/>
        </w:rPr>
        <w:t>签名</w:t>
      </w:r>
      <w:commentRangeEnd w:id="8"/>
      <w:r>
        <w:rPr>
          <w:rStyle w:val="25"/>
        </w:rPr>
        <w:commentReference w:id="8"/>
      </w:r>
      <w:r>
        <w:rPr>
          <w:rFonts w:hint="eastAsia"/>
          <w:sz w:val="28"/>
          <w:szCs w:val="28"/>
        </w:rPr>
        <w:t>：</w:t>
      </w:r>
      <w:r>
        <w:rPr>
          <w:sz w:val="28"/>
          <w:szCs w:val="28"/>
        </w:rPr>
        <w:tab/>
      </w:r>
      <w:r>
        <w:rPr>
          <w:rFonts w:hint="eastAsia"/>
          <w:sz w:val="28"/>
          <w:szCs w:val="28"/>
        </w:rPr>
        <w:t>指导教师</w:t>
      </w:r>
      <w:commentRangeStart w:id="9"/>
      <w:r>
        <w:rPr>
          <w:rFonts w:hint="eastAsia"/>
          <w:sz w:val="28"/>
          <w:szCs w:val="28"/>
        </w:rPr>
        <w:t>签名</w:t>
      </w:r>
      <w:commentRangeEnd w:id="9"/>
      <w:r>
        <w:rPr>
          <w:rStyle w:val="25"/>
        </w:rPr>
        <w:commentReference w:id="9"/>
      </w:r>
      <w:r>
        <w:rPr>
          <w:rFonts w:hint="eastAsia"/>
          <w:sz w:val="28"/>
          <w:szCs w:val="28"/>
        </w:rPr>
        <w:t>：</w:t>
      </w:r>
    </w:p>
    <w:p w14:paraId="62092EBC">
      <w:pPr>
        <w:tabs>
          <w:tab w:val="left" w:pos="480"/>
          <w:tab w:val="left" w:pos="4800"/>
        </w:tabs>
        <w:spacing w:line="600" w:lineRule="atLeast"/>
        <w:rPr>
          <w:sz w:val="28"/>
          <w:szCs w:val="28"/>
        </w:rPr>
      </w:pPr>
      <w:r>
        <w:rPr>
          <w:rFonts w:hint="eastAsia"/>
          <w:sz w:val="28"/>
          <w:szCs w:val="28"/>
        </w:rPr>
        <w:tab/>
      </w:r>
      <w:r>
        <w:rPr>
          <w:rFonts w:hint="eastAsia"/>
          <w:sz w:val="28"/>
          <w:szCs w:val="28"/>
        </w:rPr>
        <w:t xml:space="preserve">日期：   </w:t>
      </w:r>
      <w:r>
        <w:rPr>
          <w:sz w:val="28"/>
          <w:szCs w:val="28"/>
        </w:rPr>
        <w:t xml:space="preserve"> </w:t>
      </w:r>
      <w:r>
        <w:rPr>
          <w:rFonts w:hint="eastAsia"/>
          <w:sz w:val="28"/>
          <w:szCs w:val="28"/>
        </w:rPr>
        <w:t xml:space="preserve"> 年   月   日</w:t>
      </w:r>
      <w:r>
        <w:rPr>
          <w:sz w:val="28"/>
          <w:szCs w:val="28"/>
        </w:rPr>
        <w:tab/>
      </w:r>
      <w:r>
        <w:rPr>
          <w:rFonts w:hint="eastAsia"/>
          <w:sz w:val="28"/>
          <w:szCs w:val="28"/>
        </w:rPr>
        <w:t xml:space="preserve">日期：   </w:t>
      </w:r>
      <w:r>
        <w:rPr>
          <w:sz w:val="28"/>
          <w:szCs w:val="28"/>
        </w:rPr>
        <w:t xml:space="preserve"> </w:t>
      </w:r>
      <w:r>
        <w:rPr>
          <w:rFonts w:hint="eastAsia"/>
          <w:sz w:val="28"/>
          <w:szCs w:val="28"/>
        </w:rPr>
        <w:t xml:space="preserve"> 年   月   日</w:t>
      </w:r>
    </w:p>
    <w:p w14:paraId="3EE01AD6">
      <w:pPr>
        <w:sectPr>
          <w:pgSz w:w="11906" w:h="16838"/>
          <w:pgMar w:top="1985" w:right="1418" w:bottom="2268" w:left="1418" w:header="1418" w:footer="1701" w:gutter="284"/>
          <w:pgNumType w:fmt="upperLetter"/>
          <w:cols w:space="425" w:num="1"/>
          <w:docGrid w:linePitch="312" w:charSpace="0"/>
        </w:sectPr>
      </w:pPr>
    </w:p>
    <w:p w14:paraId="189AFFB4">
      <w:pPr>
        <w:pStyle w:val="37"/>
        <w:outlineLvl w:val="9"/>
      </w:pPr>
      <w:commentRangeStart w:id="10"/>
      <w:r>
        <w:rPr>
          <w:rFonts w:hint="eastAsia"/>
        </w:rPr>
        <w:t>摘　要</w:t>
      </w:r>
      <w:commentRangeEnd w:id="10"/>
      <w:r>
        <w:rPr>
          <w:rStyle w:val="25"/>
          <w:rFonts w:asciiTheme="minorHAnsi" w:hAnsiTheme="minorHAnsi" w:eastAsiaTheme="minorEastAsia"/>
          <w:b w:val="0"/>
          <w:bCs w:val="0"/>
          <w:kern w:val="2"/>
        </w:rPr>
        <w:commentReference w:id="10"/>
      </w:r>
    </w:p>
    <w:p w14:paraId="5D08E0B3">
      <w:pPr>
        <w:pStyle w:val="3"/>
        <w:ind w:firstLine="480"/>
      </w:pPr>
      <w:commentRangeStart w:id="11"/>
      <w:r>
        <w:rPr>
          <w:rFonts w:hint="eastAsia"/>
        </w:rPr>
        <w:t>学位</w:t>
      </w:r>
      <w:commentRangeEnd w:id="11"/>
      <w:r>
        <w:rPr>
          <w:rStyle w:val="25"/>
        </w:rPr>
        <w:commentReference w:id="11"/>
      </w:r>
      <w:r>
        <w:rPr>
          <w:rFonts w:hint="eastAsia"/>
        </w:rPr>
        <w:t>论文是研究生从事科研工作的成果的主要表现，集中表明了作者在研究工作中获得的新的发明、理论或见解，是研究生申请硕士或博士学位的重要依据，也是科研领域中的重要文献资料和社会的宝贵财富。</w:t>
      </w:r>
    </w:p>
    <w:p w14:paraId="38A12A3D">
      <w:pPr>
        <w:pStyle w:val="3"/>
        <w:ind w:firstLine="480"/>
      </w:pPr>
      <w:r>
        <w:rPr>
          <w:rFonts w:hint="eastAsia"/>
        </w:rPr>
        <w:t>为了提高研究生学位论文的质量，做到学位论文在内容和格式上的规范化与统一化，特制作本模板。</w:t>
      </w:r>
    </w:p>
    <w:p w14:paraId="00848F5E">
      <w:pPr>
        <w:pStyle w:val="3"/>
        <w:ind w:firstLine="480"/>
      </w:pPr>
    </w:p>
    <w:p w14:paraId="796D7D68">
      <w:commentRangeStart w:id="12"/>
      <w:r>
        <w:rPr>
          <w:rFonts w:hint="eastAsia"/>
          <w:b/>
          <w:bCs/>
        </w:rPr>
        <w:t>关键词：</w:t>
      </w:r>
      <w:commentRangeEnd w:id="12"/>
      <w:r>
        <w:rPr>
          <w:rStyle w:val="25"/>
        </w:rPr>
        <w:commentReference w:id="12"/>
      </w:r>
      <w:r>
        <w:rPr>
          <w:rFonts w:hint="eastAsia"/>
        </w:rPr>
        <w:t>学位论文，论文格式，规范化，模板</w:t>
      </w:r>
    </w:p>
    <w:p w14:paraId="0E2F1DC5">
      <w:pPr>
        <w:pStyle w:val="3"/>
        <w:ind w:firstLine="0" w:firstLineChars="0"/>
        <w:sectPr>
          <w:headerReference r:id="rId7" w:type="default"/>
          <w:footerReference r:id="rId8" w:type="default"/>
          <w:pgSz w:w="11906" w:h="16838"/>
          <w:pgMar w:top="1985" w:right="1418" w:bottom="2268" w:left="1418" w:header="1418" w:footer="1701" w:gutter="284"/>
          <w:pgNumType w:fmt="upperRoman" w:start="1"/>
          <w:cols w:space="425" w:num="1"/>
          <w:docGrid w:linePitch="312" w:charSpace="0"/>
        </w:sectPr>
      </w:pPr>
    </w:p>
    <w:p w14:paraId="68BDD10A">
      <w:pPr>
        <w:pStyle w:val="37"/>
        <w:outlineLvl w:val="9"/>
      </w:pPr>
      <w:commentRangeStart w:id="13"/>
      <w:r>
        <w:rPr>
          <w:rFonts w:hint="eastAsia"/>
        </w:rPr>
        <w:t>Abstract</w:t>
      </w:r>
      <w:commentRangeEnd w:id="13"/>
      <w:r>
        <w:rPr>
          <w:rStyle w:val="25"/>
          <w:rFonts w:asciiTheme="minorHAnsi" w:hAnsiTheme="minorHAnsi" w:eastAsiaTheme="minorEastAsia"/>
          <w:b w:val="0"/>
          <w:bCs w:val="0"/>
          <w:kern w:val="2"/>
        </w:rPr>
        <w:commentReference w:id="13"/>
      </w:r>
    </w:p>
    <w:p w14:paraId="4A3512C1">
      <w:pPr>
        <w:pStyle w:val="3"/>
        <w:ind w:firstLine="360" w:firstLineChars="150"/>
      </w:pPr>
      <w:commentRangeStart w:id="14"/>
      <w:r>
        <w:t>As</w:t>
      </w:r>
      <w:commentRangeEnd w:id="14"/>
      <w:r>
        <w:rPr>
          <w:rStyle w:val="25"/>
        </w:rPr>
        <w:commentReference w:id="14"/>
      </w:r>
      <w:r>
        <w:t xml:space="preserve"> 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pPr>
        <w:pStyle w:val="3"/>
        <w:ind w:firstLine="360" w:firstLineChars="150"/>
      </w:pPr>
      <w:r>
        <w:t>This template is therefore made to improve the quality of postgraduates’ dissertations and to further standardize it both in content and in format.</w:t>
      </w:r>
    </w:p>
    <w:p w14:paraId="71DFFB51">
      <w:pPr>
        <w:pStyle w:val="3"/>
        <w:ind w:firstLine="360" w:firstLineChars="150"/>
      </w:pPr>
    </w:p>
    <w:p w14:paraId="2A8B9161">
      <w:commentRangeStart w:id="15"/>
      <w:r>
        <w:rPr>
          <w:b/>
          <w:bCs/>
        </w:rPr>
        <w:t>Key words:</w:t>
      </w:r>
      <w:commentRangeEnd w:id="15"/>
      <w:r>
        <w:rPr>
          <w:rStyle w:val="25"/>
        </w:rPr>
        <w:commentReference w:id="15"/>
      </w:r>
      <w:r>
        <w:t xml:space="preserve"> dissertation, dissertation format, standardization, template</w:t>
      </w:r>
    </w:p>
    <w:p w14:paraId="6ADED11A">
      <w:pPr>
        <w:pStyle w:val="3"/>
        <w:ind w:firstLine="0" w:firstLineChars="0"/>
        <w:sectPr>
          <w:pgSz w:w="11906" w:h="16838"/>
          <w:pgMar w:top="1985" w:right="1418" w:bottom="2268" w:left="1418" w:header="1418" w:footer="1701" w:gutter="284"/>
          <w:pgNumType w:fmt="upperRoman"/>
          <w:cols w:space="425" w:num="1"/>
          <w:docGrid w:linePitch="312" w:charSpace="0"/>
        </w:sectPr>
      </w:pPr>
    </w:p>
    <w:p w14:paraId="64EB979F">
      <w:pPr>
        <w:pStyle w:val="37"/>
        <w:outlineLvl w:val="9"/>
      </w:pPr>
      <w:commentRangeStart w:id="16"/>
      <w:r>
        <w:rPr>
          <w:rFonts w:hint="eastAsia"/>
        </w:rPr>
        <w:t>目　录</w:t>
      </w:r>
      <w:commentRangeEnd w:id="16"/>
      <w:r>
        <w:rPr>
          <w:rStyle w:val="25"/>
          <w:rFonts w:asciiTheme="minorHAnsi" w:hAnsiTheme="minorHAnsi" w:eastAsiaTheme="minorEastAsia"/>
          <w:b w:val="0"/>
          <w:bCs w:val="0"/>
          <w:kern w:val="2"/>
        </w:rPr>
        <w:commentReference w:id="16"/>
      </w:r>
    </w:p>
    <w:p w14:paraId="6104D535">
      <w:pPr>
        <w:pStyle w:val="17"/>
        <w:rPr>
          <w:b w:val="0"/>
          <w:sz w:val="21"/>
          <w:szCs w:val="22"/>
        </w:rPr>
      </w:pPr>
      <w:r>
        <w:fldChar w:fldCharType="begin"/>
      </w:r>
      <w:r>
        <w:instrText xml:space="preserve"> TOC \o "1-3" \h \z \u </w:instrText>
      </w:r>
      <w:r>
        <w:fldChar w:fldCharType="separate"/>
      </w:r>
      <w:r>
        <w:fldChar w:fldCharType="begin"/>
      </w:r>
      <w:r>
        <w:instrText xml:space="preserve"> HYPERLINK \l "_Toc170636424" </w:instrText>
      </w:r>
      <w:r>
        <w:fldChar w:fldCharType="separate"/>
      </w:r>
      <w:r>
        <w:rPr>
          <w:rStyle w:val="24"/>
        </w:rPr>
        <w:t>第 1 章 绪论</w:t>
      </w:r>
      <w:r>
        <w:tab/>
      </w:r>
      <w:r>
        <w:fldChar w:fldCharType="begin"/>
      </w:r>
      <w:r>
        <w:instrText xml:space="preserve"> PAGEREF _Toc170636424 \h </w:instrText>
      </w:r>
      <w:r>
        <w:fldChar w:fldCharType="separate"/>
      </w:r>
      <w:r>
        <w:t>1</w:t>
      </w:r>
      <w:r>
        <w:fldChar w:fldCharType="end"/>
      </w:r>
      <w:r>
        <w:fldChar w:fldCharType="end"/>
      </w:r>
    </w:p>
    <w:p w14:paraId="117443EC">
      <w:pPr>
        <w:pStyle w:val="18"/>
        <w:tabs>
          <w:tab w:val="right" w:leader="dot" w:pos="8776"/>
        </w:tabs>
        <w:ind w:left="480"/>
        <w:rPr>
          <w:sz w:val="21"/>
          <w:szCs w:val="22"/>
        </w:rPr>
      </w:pPr>
      <w:r>
        <w:fldChar w:fldCharType="begin"/>
      </w:r>
      <w:r>
        <w:instrText xml:space="preserve"> HYPERLINK \l "_Toc170636425" </w:instrText>
      </w:r>
      <w:r>
        <w:fldChar w:fldCharType="separate"/>
      </w:r>
      <w:r>
        <w:rPr>
          <w:rStyle w:val="24"/>
        </w:rPr>
        <w:t>1.1 引言</w:t>
      </w:r>
      <w:r>
        <w:tab/>
      </w:r>
      <w:r>
        <w:fldChar w:fldCharType="begin"/>
      </w:r>
      <w:r>
        <w:instrText xml:space="preserve"> PAGEREF _Toc170636425 \h </w:instrText>
      </w:r>
      <w:r>
        <w:fldChar w:fldCharType="separate"/>
      </w:r>
      <w:r>
        <w:t>1</w:t>
      </w:r>
      <w:r>
        <w:fldChar w:fldCharType="end"/>
      </w:r>
      <w:r>
        <w:fldChar w:fldCharType="end"/>
      </w:r>
    </w:p>
    <w:p w14:paraId="345E7D44">
      <w:pPr>
        <w:pStyle w:val="14"/>
        <w:tabs>
          <w:tab w:val="right" w:leader="dot" w:pos="8776"/>
        </w:tabs>
        <w:ind w:left="960"/>
        <w:rPr>
          <w:sz w:val="21"/>
          <w:szCs w:val="22"/>
        </w:rPr>
      </w:pPr>
      <w:r>
        <w:fldChar w:fldCharType="begin"/>
      </w:r>
      <w:r>
        <w:instrText xml:space="preserve"> HYPERLINK \l "_Toc170636426" </w:instrText>
      </w:r>
      <w:r>
        <w:fldChar w:fldCharType="separate"/>
      </w:r>
      <w:r>
        <w:rPr>
          <w:rStyle w:val="24"/>
        </w:rPr>
        <w:t>1.1.1 三级标题</w:t>
      </w:r>
      <w:r>
        <w:tab/>
      </w:r>
      <w:r>
        <w:fldChar w:fldCharType="begin"/>
      </w:r>
      <w:r>
        <w:instrText xml:space="preserve"> PAGEREF _Toc170636426 \h </w:instrText>
      </w:r>
      <w:r>
        <w:fldChar w:fldCharType="separate"/>
      </w:r>
      <w:r>
        <w:t>1</w:t>
      </w:r>
      <w:r>
        <w:fldChar w:fldCharType="end"/>
      </w:r>
      <w:r>
        <w:fldChar w:fldCharType="end"/>
      </w:r>
    </w:p>
    <w:p w14:paraId="27F86CF3">
      <w:pPr>
        <w:pStyle w:val="18"/>
        <w:tabs>
          <w:tab w:val="right" w:leader="dot" w:pos="8776"/>
        </w:tabs>
        <w:ind w:left="480"/>
        <w:rPr>
          <w:sz w:val="21"/>
          <w:szCs w:val="22"/>
        </w:rPr>
      </w:pPr>
      <w:r>
        <w:fldChar w:fldCharType="begin"/>
      </w:r>
      <w:r>
        <w:instrText xml:space="preserve"> HYPERLINK \l "_Toc170636427" </w:instrText>
      </w:r>
      <w:r>
        <w:fldChar w:fldCharType="separate"/>
      </w:r>
      <w:r>
        <w:rPr>
          <w:rStyle w:val="24"/>
        </w:rPr>
        <w:t>1.2 本文研究主要内容</w:t>
      </w:r>
      <w:r>
        <w:tab/>
      </w:r>
      <w:r>
        <w:fldChar w:fldCharType="begin"/>
      </w:r>
      <w:r>
        <w:instrText xml:space="preserve"> PAGEREF _Toc170636427 \h </w:instrText>
      </w:r>
      <w:r>
        <w:fldChar w:fldCharType="separate"/>
      </w:r>
      <w:r>
        <w:t>1</w:t>
      </w:r>
      <w:r>
        <w:fldChar w:fldCharType="end"/>
      </w:r>
      <w:r>
        <w:fldChar w:fldCharType="end"/>
      </w:r>
    </w:p>
    <w:p w14:paraId="0078788E">
      <w:pPr>
        <w:pStyle w:val="18"/>
        <w:tabs>
          <w:tab w:val="right" w:leader="dot" w:pos="8776"/>
        </w:tabs>
        <w:ind w:left="480"/>
        <w:rPr>
          <w:sz w:val="21"/>
          <w:szCs w:val="22"/>
        </w:rPr>
      </w:pPr>
      <w:r>
        <w:fldChar w:fldCharType="begin"/>
      </w:r>
      <w:r>
        <w:instrText xml:space="preserve"> HYPERLINK \l "_Toc170636428" </w:instrText>
      </w:r>
      <w:r>
        <w:fldChar w:fldCharType="separate"/>
      </w:r>
      <w:r>
        <w:rPr>
          <w:rStyle w:val="24"/>
        </w:rPr>
        <w:t>1.3 本文研究意义</w:t>
      </w:r>
      <w:r>
        <w:tab/>
      </w:r>
      <w:r>
        <w:fldChar w:fldCharType="begin"/>
      </w:r>
      <w:r>
        <w:instrText xml:space="preserve"> PAGEREF _Toc170636428 \h </w:instrText>
      </w:r>
      <w:r>
        <w:fldChar w:fldCharType="separate"/>
      </w:r>
      <w:r>
        <w:t>1</w:t>
      </w:r>
      <w:r>
        <w:fldChar w:fldCharType="end"/>
      </w:r>
      <w:r>
        <w:fldChar w:fldCharType="end"/>
      </w:r>
    </w:p>
    <w:p w14:paraId="28B57DA2">
      <w:pPr>
        <w:pStyle w:val="18"/>
        <w:tabs>
          <w:tab w:val="right" w:leader="dot" w:pos="8776"/>
        </w:tabs>
        <w:ind w:left="480"/>
        <w:rPr>
          <w:sz w:val="21"/>
          <w:szCs w:val="22"/>
        </w:rPr>
      </w:pPr>
      <w:r>
        <w:fldChar w:fldCharType="begin"/>
      </w:r>
      <w:r>
        <w:instrText xml:space="preserve"> HYPERLINK \l "_Toc170636429" </w:instrText>
      </w:r>
      <w:r>
        <w:fldChar w:fldCharType="separate"/>
      </w:r>
      <w:r>
        <w:rPr>
          <w:rStyle w:val="24"/>
        </w:rPr>
        <w:t>1.4 本章小结</w:t>
      </w:r>
      <w:r>
        <w:tab/>
      </w:r>
      <w:r>
        <w:fldChar w:fldCharType="begin"/>
      </w:r>
      <w:r>
        <w:instrText xml:space="preserve"> PAGEREF _Toc170636429 \h </w:instrText>
      </w:r>
      <w:r>
        <w:fldChar w:fldCharType="separate"/>
      </w:r>
      <w:r>
        <w:t>1</w:t>
      </w:r>
      <w:r>
        <w:fldChar w:fldCharType="end"/>
      </w:r>
      <w:r>
        <w:fldChar w:fldCharType="end"/>
      </w:r>
    </w:p>
    <w:p w14:paraId="55A18379">
      <w:pPr>
        <w:pStyle w:val="17"/>
        <w:rPr>
          <w:b w:val="0"/>
          <w:sz w:val="21"/>
          <w:szCs w:val="22"/>
        </w:rPr>
      </w:pPr>
      <w:r>
        <w:fldChar w:fldCharType="begin"/>
      </w:r>
      <w:r>
        <w:instrText xml:space="preserve"> HYPERLINK \l "_Toc170636430" </w:instrText>
      </w:r>
      <w:r>
        <w:fldChar w:fldCharType="separate"/>
      </w:r>
      <w:r>
        <w:rPr>
          <w:rStyle w:val="24"/>
        </w:rPr>
        <w:t>第 2 章 格式要求</w:t>
      </w:r>
      <w:r>
        <w:tab/>
      </w:r>
      <w:r>
        <w:fldChar w:fldCharType="begin"/>
      </w:r>
      <w:r>
        <w:instrText xml:space="preserve"> PAGEREF _Toc170636430 \h </w:instrText>
      </w:r>
      <w:r>
        <w:fldChar w:fldCharType="separate"/>
      </w:r>
      <w:r>
        <w:t>2</w:t>
      </w:r>
      <w:r>
        <w:fldChar w:fldCharType="end"/>
      </w:r>
      <w:r>
        <w:fldChar w:fldCharType="end"/>
      </w:r>
    </w:p>
    <w:p w14:paraId="303D9336">
      <w:pPr>
        <w:pStyle w:val="18"/>
        <w:tabs>
          <w:tab w:val="right" w:leader="dot" w:pos="8776"/>
        </w:tabs>
        <w:ind w:left="480"/>
        <w:rPr>
          <w:sz w:val="21"/>
          <w:szCs w:val="22"/>
        </w:rPr>
      </w:pPr>
      <w:r>
        <w:fldChar w:fldCharType="begin"/>
      </w:r>
      <w:r>
        <w:instrText xml:space="preserve"> HYPERLINK \l "_Toc170636431" </w:instrText>
      </w:r>
      <w:r>
        <w:fldChar w:fldCharType="separate"/>
      </w:r>
      <w:r>
        <w:rPr>
          <w:rStyle w:val="24"/>
        </w:rPr>
        <w:t>2.1 论文正文</w:t>
      </w:r>
      <w:r>
        <w:tab/>
      </w:r>
      <w:r>
        <w:fldChar w:fldCharType="begin"/>
      </w:r>
      <w:r>
        <w:instrText xml:space="preserve"> PAGEREF _Toc170636431 \h </w:instrText>
      </w:r>
      <w:r>
        <w:fldChar w:fldCharType="separate"/>
      </w:r>
      <w:r>
        <w:t>2</w:t>
      </w:r>
      <w:r>
        <w:fldChar w:fldCharType="end"/>
      </w:r>
      <w:r>
        <w:fldChar w:fldCharType="end"/>
      </w:r>
    </w:p>
    <w:p w14:paraId="45453D1B">
      <w:pPr>
        <w:pStyle w:val="18"/>
        <w:tabs>
          <w:tab w:val="right" w:leader="dot" w:pos="8776"/>
        </w:tabs>
        <w:ind w:left="480"/>
        <w:rPr>
          <w:sz w:val="21"/>
          <w:szCs w:val="22"/>
        </w:rPr>
      </w:pPr>
      <w:r>
        <w:fldChar w:fldCharType="begin"/>
      </w:r>
      <w:r>
        <w:instrText xml:space="preserve"> HYPERLINK \l "_Toc170636432" </w:instrText>
      </w:r>
      <w:r>
        <w:fldChar w:fldCharType="separate"/>
      </w:r>
      <w:r>
        <w:rPr>
          <w:rStyle w:val="24"/>
        </w:rPr>
        <w:t>2.2 字数要求</w:t>
      </w:r>
      <w:r>
        <w:tab/>
      </w:r>
      <w:r>
        <w:fldChar w:fldCharType="begin"/>
      </w:r>
      <w:r>
        <w:instrText xml:space="preserve"> PAGEREF _Toc170636432 \h </w:instrText>
      </w:r>
      <w:r>
        <w:fldChar w:fldCharType="separate"/>
      </w:r>
      <w:r>
        <w:t>2</w:t>
      </w:r>
      <w:r>
        <w:fldChar w:fldCharType="end"/>
      </w:r>
      <w:r>
        <w:fldChar w:fldCharType="end"/>
      </w:r>
    </w:p>
    <w:p w14:paraId="0C462162">
      <w:pPr>
        <w:pStyle w:val="14"/>
        <w:tabs>
          <w:tab w:val="right" w:leader="dot" w:pos="8776"/>
        </w:tabs>
        <w:ind w:left="960"/>
        <w:rPr>
          <w:sz w:val="21"/>
          <w:szCs w:val="22"/>
        </w:rPr>
      </w:pPr>
      <w:r>
        <w:fldChar w:fldCharType="begin"/>
      </w:r>
      <w:r>
        <w:instrText xml:space="preserve"> HYPERLINK \l "_Toc170636433" </w:instrText>
      </w:r>
      <w:r>
        <w:fldChar w:fldCharType="separate"/>
      </w:r>
      <w:r>
        <w:rPr>
          <w:rStyle w:val="24"/>
        </w:rPr>
        <w:t>2.2.1 硕士论文要求</w:t>
      </w:r>
      <w:r>
        <w:tab/>
      </w:r>
      <w:r>
        <w:fldChar w:fldCharType="begin"/>
      </w:r>
      <w:r>
        <w:instrText xml:space="preserve"> PAGEREF _Toc170636433 \h </w:instrText>
      </w:r>
      <w:r>
        <w:fldChar w:fldCharType="separate"/>
      </w:r>
      <w:r>
        <w:t>2</w:t>
      </w:r>
      <w:r>
        <w:fldChar w:fldCharType="end"/>
      </w:r>
      <w:r>
        <w:fldChar w:fldCharType="end"/>
      </w:r>
    </w:p>
    <w:p w14:paraId="797B67A4">
      <w:pPr>
        <w:pStyle w:val="14"/>
        <w:tabs>
          <w:tab w:val="right" w:leader="dot" w:pos="8776"/>
        </w:tabs>
        <w:ind w:left="960"/>
        <w:rPr>
          <w:sz w:val="21"/>
          <w:szCs w:val="22"/>
        </w:rPr>
      </w:pPr>
      <w:r>
        <w:fldChar w:fldCharType="begin"/>
      </w:r>
      <w:r>
        <w:instrText xml:space="preserve"> HYPERLINK \l "_Toc170636434" </w:instrText>
      </w:r>
      <w:r>
        <w:fldChar w:fldCharType="separate"/>
      </w:r>
      <w:r>
        <w:rPr>
          <w:rStyle w:val="24"/>
        </w:rPr>
        <w:t>2.2.2 博士论文要求</w:t>
      </w:r>
      <w:r>
        <w:tab/>
      </w:r>
      <w:r>
        <w:fldChar w:fldCharType="begin"/>
      </w:r>
      <w:r>
        <w:instrText xml:space="preserve"> PAGEREF _Toc170636434 \h </w:instrText>
      </w:r>
      <w:r>
        <w:fldChar w:fldCharType="separate"/>
      </w:r>
      <w:r>
        <w:t>2</w:t>
      </w:r>
      <w:r>
        <w:fldChar w:fldCharType="end"/>
      </w:r>
      <w:r>
        <w:fldChar w:fldCharType="end"/>
      </w:r>
    </w:p>
    <w:p w14:paraId="0E4403E1">
      <w:pPr>
        <w:pStyle w:val="18"/>
        <w:tabs>
          <w:tab w:val="right" w:leader="dot" w:pos="8776"/>
        </w:tabs>
        <w:ind w:left="480"/>
        <w:rPr>
          <w:sz w:val="21"/>
          <w:szCs w:val="22"/>
        </w:rPr>
      </w:pPr>
      <w:r>
        <w:fldChar w:fldCharType="begin"/>
      </w:r>
      <w:r>
        <w:instrText xml:space="preserve"> HYPERLINK \l "_Toc170636435" </w:instrText>
      </w:r>
      <w:r>
        <w:fldChar w:fldCharType="separate"/>
      </w:r>
      <w:r>
        <w:rPr>
          <w:rStyle w:val="24"/>
        </w:rPr>
        <w:t>2.3 其他要求</w:t>
      </w:r>
      <w:r>
        <w:tab/>
      </w:r>
      <w:r>
        <w:fldChar w:fldCharType="begin"/>
      </w:r>
      <w:r>
        <w:instrText xml:space="preserve"> PAGEREF _Toc170636435 \h </w:instrText>
      </w:r>
      <w:r>
        <w:fldChar w:fldCharType="separate"/>
      </w:r>
      <w:r>
        <w:t>2</w:t>
      </w:r>
      <w:r>
        <w:fldChar w:fldCharType="end"/>
      </w:r>
      <w:r>
        <w:fldChar w:fldCharType="end"/>
      </w:r>
    </w:p>
    <w:p w14:paraId="6255879B">
      <w:pPr>
        <w:pStyle w:val="14"/>
        <w:tabs>
          <w:tab w:val="right" w:leader="dot" w:pos="8776"/>
        </w:tabs>
        <w:ind w:left="960"/>
        <w:rPr>
          <w:sz w:val="21"/>
          <w:szCs w:val="22"/>
        </w:rPr>
      </w:pPr>
      <w:r>
        <w:fldChar w:fldCharType="begin"/>
      </w:r>
      <w:r>
        <w:instrText xml:space="preserve"> HYPERLINK \l "_Toc170636436" </w:instrText>
      </w:r>
      <w:r>
        <w:fldChar w:fldCharType="separate"/>
      </w:r>
      <w:r>
        <w:rPr>
          <w:rStyle w:val="24"/>
        </w:rPr>
        <w:t>2.3.1 页面设置</w:t>
      </w:r>
      <w:r>
        <w:tab/>
      </w:r>
      <w:r>
        <w:fldChar w:fldCharType="begin"/>
      </w:r>
      <w:r>
        <w:instrText xml:space="preserve"> PAGEREF _Toc170636436 \h </w:instrText>
      </w:r>
      <w:r>
        <w:fldChar w:fldCharType="separate"/>
      </w:r>
      <w:r>
        <w:t>2</w:t>
      </w:r>
      <w:r>
        <w:fldChar w:fldCharType="end"/>
      </w:r>
      <w:r>
        <w:fldChar w:fldCharType="end"/>
      </w:r>
    </w:p>
    <w:p w14:paraId="06404058">
      <w:pPr>
        <w:pStyle w:val="14"/>
        <w:tabs>
          <w:tab w:val="right" w:leader="dot" w:pos="8776"/>
        </w:tabs>
        <w:ind w:left="960"/>
        <w:rPr>
          <w:sz w:val="21"/>
          <w:szCs w:val="22"/>
        </w:rPr>
      </w:pPr>
      <w:r>
        <w:fldChar w:fldCharType="begin"/>
      </w:r>
      <w:r>
        <w:instrText xml:space="preserve"> HYPERLINK \l "_Toc170636437" </w:instrText>
      </w:r>
      <w:r>
        <w:fldChar w:fldCharType="separate"/>
      </w:r>
      <w:r>
        <w:rPr>
          <w:rStyle w:val="24"/>
        </w:rPr>
        <w:t>2.3.2 字体</w:t>
      </w:r>
      <w:r>
        <w:tab/>
      </w:r>
      <w:r>
        <w:fldChar w:fldCharType="begin"/>
      </w:r>
      <w:r>
        <w:instrText xml:space="preserve"> PAGEREF _Toc170636437 \h </w:instrText>
      </w:r>
      <w:r>
        <w:fldChar w:fldCharType="separate"/>
      </w:r>
      <w:r>
        <w:t>2</w:t>
      </w:r>
      <w:r>
        <w:fldChar w:fldCharType="end"/>
      </w:r>
      <w:r>
        <w:fldChar w:fldCharType="end"/>
      </w:r>
    </w:p>
    <w:p w14:paraId="69F12D2F">
      <w:pPr>
        <w:pStyle w:val="18"/>
        <w:tabs>
          <w:tab w:val="right" w:leader="dot" w:pos="8776"/>
        </w:tabs>
        <w:ind w:left="480"/>
        <w:rPr>
          <w:sz w:val="21"/>
          <w:szCs w:val="22"/>
        </w:rPr>
      </w:pPr>
      <w:r>
        <w:fldChar w:fldCharType="begin"/>
      </w:r>
      <w:r>
        <w:instrText xml:space="preserve"> HYPERLINK \l "_Toc170636438" </w:instrText>
      </w:r>
      <w:r>
        <w:fldChar w:fldCharType="separate"/>
      </w:r>
      <w:r>
        <w:rPr>
          <w:rStyle w:val="24"/>
        </w:rPr>
        <w:t>2.4 本章小结</w:t>
      </w:r>
      <w:r>
        <w:tab/>
      </w:r>
      <w:r>
        <w:fldChar w:fldCharType="begin"/>
      </w:r>
      <w:r>
        <w:instrText xml:space="preserve"> PAGEREF _Toc170636438 \h </w:instrText>
      </w:r>
      <w:r>
        <w:fldChar w:fldCharType="separate"/>
      </w:r>
      <w:r>
        <w:t>3</w:t>
      </w:r>
      <w:r>
        <w:fldChar w:fldCharType="end"/>
      </w:r>
      <w:r>
        <w:fldChar w:fldCharType="end"/>
      </w:r>
    </w:p>
    <w:p w14:paraId="645F4D46">
      <w:pPr>
        <w:pStyle w:val="17"/>
        <w:rPr>
          <w:b w:val="0"/>
          <w:sz w:val="21"/>
          <w:szCs w:val="22"/>
        </w:rPr>
      </w:pPr>
      <w:r>
        <w:fldChar w:fldCharType="begin"/>
      </w:r>
      <w:r>
        <w:instrText xml:space="preserve"> HYPERLINK \l "_Toc170636439" </w:instrText>
      </w:r>
      <w:r>
        <w:fldChar w:fldCharType="separate"/>
      </w:r>
      <w:r>
        <w:rPr>
          <w:rStyle w:val="24"/>
        </w:rPr>
        <w:t>第 3 章 图表、公式格式</w:t>
      </w:r>
      <w:r>
        <w:tab/>
      </w:r>
      <w:r>
        <w:fldChar w:fldCharType="begin"/>
      </w:r>
      <w:r>
        <w:instrText xml:space="preserve"> PAGEREF _Toc170636439 \h </w:instrText>
      </w:r>
      <w:r>
        <w:fldChar w:fldCharType="separate"/>
      </w:r>
      <w:r>
        <w:t>4</w:t>
      </w:r>
      <w:r>
        <w:fldChar w:fldCharType="end"/>
      </w:r>
      <w:r>
        <w:fldChar w:fldCharType="end"/>
      </w:r>
    </w:p>
    <w:p w14:paraId="3724512B">
      <w:pPr>
        <w:pStyle w:val="18"/>
        <w:tabs>
          <w:tab w:val="right" w:leader="dot" w:pos="8776"/>
        </w:tabs>
        <w:ind w:left="480"/>
        <w:rPr>
          <w:sz w:val="21"/>
          <w:szCs w:val="22"/>
        </w:rPr>
      </w:pPr>
      <w:r>
        <w:fldChar w:fldCharType="begin"/>
      </w:r>
      <w:r>
        <w:instrText xml:space="preserve"> HYPERLINK \l "_Toc170636440" </w:instrText>
      </w:r>
      <w:r>
        <w:fldChar w:fldCharType="separate"/>
      </w:r>
      <w:r>
        <w:rPr>
          <w:rStyle w:val="24"/>
        </w:rPr>
        <w:t>3.1 图表格式</w:t>
      </w:r>
      <w:r>
        <w:tab/>
      </w:r>
      <w:r>
        <w:fldChar w:fldCharType="begin"/>
      </w:r>
      <w:r>
        <w:instrText xml:space="preserve"> PAGEREF _Toc170636440 \h </w:instrText>
      </w:r>
      <w:r>
        <w:fldChar w:fldCharType="separate"/>
      </w:r>
      <w:r>
        <w:t>4</w:t>
      </w:r>
      <w:r>
        <w:fldChar w:fldCharType="end"/>
      </w:r>
      <w:r>
        <w:fldChar w:fldCharType="end"/>
      </w:r>
    </w:p>
    <w:p w14:paraId="074AB731">
      <w:pPr>
        <w:pStyle w:val="18"/>
        <w:tabs>
          <w:tab w:val="right" w:leader="dot" w:pos="8776"/>
        </w:tabs>
        <w:ind w:left="480"/>
        <w:rPr>
          <w:sz w:val="21"/>
          <w:szCs w:val="22"/>
        </w:rPr>
      </w:pPr>
      <w:r>
        <w:fldChar w:fldCharType="begin"/>
      </w:r>
      <w:r>
        <w:instrText xml:space="preserve"> HYPERLINK \l "_Toc170636441" </w:instrText>
      </w:r>
      <w:r>
        <w:fldChar w:fldCharType="separate"/>
      </w:r>
      <w:r>
        <w:rPr>
          <w:rStyle w:val="24"/>
        </w:rPr>
        <w:t>3.2 公式格式</w:t>
      </w:r>
      <w:r>
        <w:tab/>
      </w:r>
      <w:r>
        <w:fldChar w:fldCharType="begin"/>
      </w:r>
      <w:r>
        <w:instrText xml:space="preserve"> PAGEREF _Toc170636441 \h </w:instrText>
      </w:r>
      <w:r>
        <w:fldChar w:fldCharType="separate"/>
      </w:r>
      <w:r>
        <w:t>5</w:t>
      </w:r>
      <w:r>
        <w:fldChar w:fldCharType="end"/>
      </w:r>
      <w:r>
        <w:fldChar w:fldCharType="end"/>
      </w:r>
    </w:p>
    <w:p w14:paraId="58627ABD">
      <w:pPr>
        <w:pStyle w:val="18"/>
        <w:tabs>
          <w:tab w:val="right" w:leader="dot" w:pos="8776"/>
        </w:tabs>
        <w:ind w:left="480"/>
        <w:rPr>
          <w:sz w:val="21"/>
          <w:szCs w:val="22"/>
        </w:rPr>
      </w:pPr>
      <w:r>
        <w:fldChar w:fldCharType="begin"/>
      </w:r>
      <w:r>
        <w:instrText xml:space="preserve"> HYPERLINK \l "_Toc170636442" </w:instrText>
      </w:r>
      <w:r>
        <w:fldChar w:fldCharType="separate"/>
      </w:r>
      <w:r>
        <w:rPr>
          <w:rStyle w:val="24"/>
        </w:rPr>
        <w:t>3.3 本章小结</w:t>
      </w:r>
      <w:r>
        <w:tab/>
      </w:r>
      <w:r>
        <w:fldChar w:fldCharType="begin"/>
      </w:r>
      <w:r>
        <w:instrText xml:space="preserve"> PAGEREF _Toc170636442 \h </w:instrText>
      </w:r>
      <w:r>
        <w:fldChar w:fldCharType="separate"/>
      </w:r>
      <w:r>
        <w:t>5</w:t>
      </w:r>
      <w:r>
        <w:fldChar w:fldCharType="end"/>
      </w:r>
      <w:r>
        <w:fldChar w:fldCharType="end"/>
      </w:r>
    </w:p>
    <w:p w14:paraId="550B7761">
      <w:pPr>
        <w:pStyle w:val="17"/>
        <w:rPr>
          <w:b w:val="0"/>
          <w:sz w:val="21"/>
          <w:szCs w:val="22"/>
        </w:rPr>
      </w:pPr>
      <w:r>
        <w:fldChar w:fldCharType="begin"/>
      </w:r>
      <w:r>
        <w:instrText xml:space="preserve"> HYPERLINK \l "_Toc170636443" </w:instrText>
      </w:r>
      <w:r>
        <w:fldChar w:fldCharType="separate"/>
      </w:r>
      <w:r>
        <w:rPr>
          <w:rStyle w:val="24"/>
        </w:rPr>
        <w:t>第 4 章 全文总结</w:t>
      </w:r>
      <w:r>
        <w:tab/>
      </w:r>
      <w:r>
        <w:fldChar w:fldCharType="begin"/>
      </w:r>
      <w:r>
        <w:instrText xml:space="preserve"> PAGEREF _Toc170636443 \h </w:instrText>
      </w:r>
      <w:r>
        <w:fldChar w:fldCharType="separate"/>
      </w:r>
      <w:r>
        <w:t>6</w:t>
      </w:r>
      <w:r>
        <w:fldChar w:fldCharType="end"/>
      </w:r>
      <w:r>
        <w:fldChar w:fldCharType="end"/>
      </w:r>
    </w:p>
    <w:p w14:paraId="33EFB275">
      <w:pPr>
        <w:pStyle w:val="18"/>
        <w:tabs>
          <w:tab w:val="right" w:leader="dot" w:pos="8776"/>
        </w:tabs>
        <w:ind w:left="480"/>
        <w:rPr>
          <w:sz w:val="21"/>
          <w:szCs w:val="22"/>
        </w:rPr>
      </w:pPr>
      <w:r>
        <w:fldChar w:fldCharType="begin"/>
      </w:r>
      <w:r>
        <w:instrText xml:space="preserve"> HYPERLINK \l "_Toc170636444" </w:instrText>
      </w:r>
      <w:r>
        <w:fldChar w:fldCharType="separate"/>
      </w:r>
      <w:r>
        <w:rPr>
          <w:rStyle w:val="24"/>
        </w:rPr>
        <w:t>4.1 主要结论</w:t>
      </w:r>
      <w:r>
        <w:tab/>
      </w:r>
      <w:r>
        <w:fldChar w:fldCharType="begin"/>
      </w:r>
      <w:r>
        <w:instrText xml:space="preserve"> PAGEREF _Toc170636444 \h </w:instrText>
      </w:r>
      <w:r>
        <w:fldChar w:fldCharType="separate"/>
      </w:r>
      <w:r>
        <w:t>6</w:t>
      </w:r>
      <w:r>
        <w:fldChar w:fldCharType="end"/>
      </w:r>
      <w:r>
        <w:fldChar w:fldCharType="end"/>
      </w:r>
    </w:p>
    <w:p w14:paraId="0D9E13C4">
      <w:pPr>
        <w:pStyle w:val="18"/>
        <w:tabs>
          <w:tab w:val="right" w:leader="dot" w:pos="8776"/>
        </w:tabs>
        <w:ind w:left="480"/>
        <w:rPr>
          <w:sz w:val="21"/>
          <w:szCs w:val="22"/>
        </w:rPr>
      </w:pPr>
      <w:r>
        <w:fldChar w:fldCharType="begin"/>
      </w:r>
      <w:r>
        <w:instrText xml:space="preserve"> HYPERLINK \l "_Toc170636445" </w:instrText>
      </w:r>
      <w:r>
        <w:fldChar w:fldCharType="separate"/>
      </w:r>
      <w:r>
        <w:rPr>
          <w:rStyle w:val="24"/>
        </w:rPr>
        <w:t>4.2 研究展望</w:t>
      </w:r>
      <w:r>
        <w:tab/>
      </w:r>
      <w:r>
        <w:fldChar w:fldCharType="begin"/>
      </w:r>
      <w:r>
        <w:instrText xml:space="preserve"> PAGEREF _Toc170636445 \h </w:instrText>
      </w:r>
      <w:r>
        <w:fldChar w:fldCharType="separate"/>
      </w:r>
      <w:r>
        <w:t>6</w:t>
      </w:r>
      <w:r>
        <w:fldChar w:fldCharType="end"/>
      </w:r>
      <w:r>
        <w:fldChar w:fldCharType="end"/>
      </w:r>
    </w:p>
    <w:p w14:paraId="0468F0D7">
      <w:pPr>
        <w:pStyle w:val="17"/>
        <w:rPr>
          <w:b w:val="0"/>
          <w:sz w:val="21"/>
          <w:szCs w:val="22"/>
        </w:rPr>
      </w:pPr>
      <w:r>
        <w:fldChar w:fldCharType="begin"/>
      </w:r>
      <w:r>
        <w:instrText xml:space="preserve"> HYPERLINK \l "_Toc170636446" </w:instrText>
      </w:r>
      <w:r>
        <w:fldChar w:fldCharType="separate"/>
      </w:r>
      <w:r>
        <w:rPr>
          <w:rStyle w:val="24"/>
        </w:rPr>
        <w:t>参考文献</w:t>
      </w:r>
      <w:r>
        <w:tab/>
      </w:r>
      <w:r>
        <w:fldChar w:fldCharType="begin"/>
      </w:r>
      <w:r>
        <w:instrText xml:space="preserve"> PAGEREF _Toc170636446 \h </w:instrText>
      </w:r>
      <w:r>
        <w:fldChar w:fldCharType="separate"/>
      </w:r>
      <w:r>
        <w:t>7</w:t>
      </w:r>
      <w:r>
        <w:fldChar w:fldCharType="end"/>
      </w:r>
      <w:r>
        <w:fldChar w:fldCharType="end"/>
      </w:r>
    </w:p>
    <w:p w14:paraId="48EC2925">
      <w:pPr>
        <w:pStyle w:val="17"/>
        <w:rPr>
          <w:b w:val="0"/>
          <w:sz w:val="21"/>
          <w:szCs w:val="22"/>
        </w:rPr>
      </w:pPr>
      <w:r>
        <w:fldChar w:fldCharType="begin"/>
      </w:r>
      <w:r>
        <w:instrText xml:space="preserve"> HYPERLINK \l "_Toc170636447" </w:instrText>
      </w:r>
      <w:r>
        <w:fldChar w:fldCharType="separate"/>
      </w:r>
      <w:r>
        <w:rPr>
          <w:rStyle w:val="24"/>
        </w:rPr>
        <w:t>附录 A 实验环境</w:t>
      </w:r>
      <w:r>
        <w:tab/>
      </w:r>
      <w:r>
        <w:fldChar w:fldCharType="begin"/>
      </w:r>
      <w:r>
        <w:instrText xml:space="preserve"> PAGEREF _Toc170636447 \h </w:instrText>
      </w:r>
      <w:r>
        <w:fldChar w:fldCharType="separate"/>
      </w:r>
      <w:r>
        <w:t>8</w:t>
      </w:r>
      <w:r>
        <w:fldChar w:fldCharType="end"/>
      </w:r>
      <w:r>
        <w:fldChar w:fldCharType="end"/>
      </w:r>
    </w:p>
    <w:p w14:paraId="26F33D65">
      <w:pPr>
        <w:pStyle w:val="17"/>
        <w:rPr>
          <w:b w:val="0"/>
          <w:sz w:val="21"/>
          <w:szCs w:val="22"/>
        </w:rPr>
      </w:pPr>
      <w:r>
        <w:fldChar w:fldCharType="begin"/>
      </w:r>
      <w:r>
        <w:instrText xml:space="preserve"> HYPERLINK \l "_Toc170636448" </w:instrText>
      </w:r>
      <w:r>
        <w:fldChar w:fldCharType="separate"/>
      </w:r>
      <w:r>
        <w:rPr>
          <w:rStyle w:val="24"/>
        </w:rPr>
        <w:t>致　谢</w:t>
      </w:r>
      <w:r>
        <w:tab/>
      </w:r>
      <w:r>
        <w:fldChar w:fldCharType="begin"/>
      </w:r>
      <w:r>
        <w:instrText xml:space="preserve"> PAGEREF _Toc170636448 \h </w:instrText>
      </w:r>
      <w:r>
        <w:fldChar w:fldCharType="separate"/>
      </w:r>
      <w:r>
        <w:t>9</w:t>
      </w:r>
      <w:r>
        <w:fldChar w:fldCharType="end"/>
      </w:r>
      <w:r>
        <w:fldChar w:fldCharType="end"/>
      </w:r>
    </w:p>
    <w:p w14:paraId="5C871412">
      <w:pPr>
        <w:pStyle w:val="17"/>
        <w:rPr>
          <w:b w:val="0"/>
          <w:sz w:val="21"/>
          <w:szCs w:val="22"/>
        </w:rPr>
      </w:pPr>
      <w:r>
        <w:fldChar w:fldCharType="begin"/>
      </w:r>
      <w:r>
        <w:instrText xml:space="preserve"> HYPERLINK \l "_Toc170636449" </w:instrText>
      </w:r>
      <w:r>
        <w:fldChar w:fldCharType="separate"/>
      </w:r>
      <w:r>
        <w:rPr>
          <w:rStyle w:val="24"/>
        </w:rPr>
        <w:t>学术论文和科研成果目录</w:t>
      </w:r>
      <w:r>
        <w:tab/>
      </w:r>
      <w:r>
        <w:fldChar w:fldCharType="begin"/>
      </w:r>
      <w:r>
        <w:instrText xml:space="preserve"> PAGEREF _Toc170636449 \h </w:instrText>
      </w:r>
      <w:r>
        <w:fldChar w:fldCharType="separate"/>
      </w:r>
      <w:r>
        <w:t>10</w:t>
      </w:r>
      <w:r>
        <w:fldChar w:fldCharType="end"/>
      </w:r>
      <w:r>
        <w:fldChar w:fldCharType="end"/>
      </w:r>
    </w:p>
    <w:p w14:paraId="04CF72C9">
      <w:pPr>
        <w:sectPr>
          <w:pgSz w:w="11906" w:h="16838"/>
          <w:pgMar w:top="1985" w:right="1418" w:bottom="2268" w:left="1418" w:header="1418" w:footer="1701" w:gutter="284"/>
          <w:pgNumType w:fmt="upperRoman"/>
          <w:cols w:space="425" w:num="1"/>
          <w:docGrid w:linePitch="312" w:charSpace="0"/>
        </w:sectPr>
      </w:pPr>
      <w:r>
        <w:fldChar w:fldCharType="end"/>
      </w:r>
    </w:p>
    <w:p w14:paraId="69B75EA1">
      <w:pPr>
        <w:pStyle w:val="2"/>
      </w:pPr>
      <w:bookmarkStart w:id="0" w:name="_Toc170636424"/>
      <w:commentRangeStart w:id="17"/>
      <w:commentRangeStart w:id="18"/>
      <w:r>
        <w:rPr>
          <w:rFonts w:hint="eastAsia"/>
        </w:rPr>
        <w:t>绪论</w:t>
      </w:r>
      <w:commentRangeEnd w:id="17"/>
      <w:r>
        <w:rPr>
          <w:rStyle w:val="25"/>
          <w:rFonts w:asciiTheme="minorHAnsi" w:hAnsiTheme="minorHAnsi" w:eastAsiaTheme="minorEastAsia"/>
          <w:b w:val="0"/>
          <w:bCs w:val="0"/>
          <w:kern w:val="2"/>
        </w:rPr>
        <w:commentReference w:id="17"/>
      </w:r>
      <w:commentRangeEnd w:id="18"/>
      <w:r>
        <w:rPr>
          <w:rStyle w:val="25"/>
          <w:rFonts w:asciiTheme="minorHAnsi" w:hAnsiTheme="minorHAnsi" w:eastAsiaTheme="minorEastAsia"/>
          <w:b w:val="0"/>
          <w:bCs w:val="0"/>
          <w:kern w:val="2"/>
        </w:rPr>
        <w:commentReference w:id="18"/>
      </w:r>
      <w:bookmarkEnd w:id="0"/>
    </w:p>
    <w:p w14:paraId="4848818D">
      <w:pPr>
        <w:pStyle w:val="4"/>
      </w:pPr>
      <w:bookmarkStart w:id="1" w:name="_Toc170636425"/>
      <w:commentRangeStart w:id="19"/>
      <w:r>
        <w:rPr>
          <w:rFonts w:hint="eastAsia"/>
        </w:rPr>
        <w:t>引言</w:t>
      </w:r>
      <w:commentRangeEnd w:id="19"/>
      <w:r>
        <w:rPr>
          <w:rStyle w:val="25"/>
          <w:rFonts w:asciiTheme="minorHAnsi" w:hAnsiTheme="minorHAnsi" w:eastAsiaTheme="minorEastAsia" w:cstheme="minorBidi"/>
          <w:b w:val="0"/>
          <w:bCs w:val="0"/>
        </w:rPr>
        <w:commentReference w:id="19"/>
      </w:r>
      <w:bookmarkEnd w:id="1"/>
    </w:p>
    <w:p w14:paraId="209EC7BB">
      <w:pPr>
        <w:pStyle w:val="3"/>
        <w:ind w:firstLine="480"/>
      </w:pPr>
      <w:r>
        <w:rPr>
          <w:rFonts w:hint="eastAsia"/>
        </w:rPr>
        <w:t>学位论文……</w:t>
      </w:r>
    </w:p>
    <w:p w14:paraId="00936A7D">
      <w:pPr>
        <w:pStyle w:val="5"/>
      </w:pPr>
      <w:commentRangeStart w:id="20"/>
      <w:bookmarkStart w:id="2" w:name="_Toc170636426"/>
      <w:r>
        <w:rPr>
          <w:rFonts w:hint="eastAsia"/>
        </w:rPr>
        <w:t>三级标题</w:t>
      </w:r>
      <w:commentRangeEnd w:id="20"/>
      <w:r>
        <w:rPr>
          <w:rStyle w:val="25"/>
          <w:rFonts w:asciiTheme="minorHAnsi" w:hAnsiTheme="minorHAnsi" w:eastAsiaTheme="minorEastAsia"/>
          <w:b w:val="0"/>
          <w:bCs w:val="0"/>
        </w:rPr>
        <w:commentReference w:id="20"/>
      </w:r>
      <w:bookmarkEnd w:id="2"/>
    </w:p>
    <w:p w14:paraId="6B6BACBE">
      <w:pPr>
        <w:pStyle w:val="3"/>
        <w:ind w:firstLine="480"/>
      </w:pPr>
      <w:r>
        <w:rPr>
          <w:rFonts w:hint="eastAsia"/>
        </w:rPr>
        <w:t>……</w:t>
      </w:r>
    </w:p>
    <w:p w14:paraId="1070502D">
      <w:pPr>
        <w:pStyle w:val="6"/>
      </w:pPr>
      <w:commentRangeStart w:id="21"/>
      <w:r>
        <w:rPr>
          <w:rFonts w:hint="eastAsia"/>
        </w:rPr>
        <w:t>四级标题</w:t>
      </w:r>
      <w:commentRangeEnd w:id="21"/>
      <w:r>
        <w:rPr>
          <w:rStyle w:val="25"/>
          <w:rFonts w:cstheme="minorBidi"/>
          <w:bCs w:val="0"/>
        </w:rPr>
        <w:commentReference w:id="21"/>
      </w:r>
    </w:p>
    <w:p w14:paraId="400A52AC">
      <w:pPr>
        <w:pStyle w:val="3"/>
        <w:ind w:firstLine="480"/>
      </w:pPr>
      <w:r>
        <w:rPr>
          <w:rFonts w:hint="eastAsia"/>
        </w:rPr>
        <w:t>……</w:t>
      </w:r>
    </w:p>
    <w:p w14:paraId="06610BAE">
      <w:pPr>
        <w:pStyle w:val="4"/>
      </w:pPr>
      <w:bookmarkStart w:id="3" w:name="_Toc170636427"/>
      <w:r>
        <w:rPr>
          <w:rFonts w:hint="eastAsia"/>
        </w:rPr>
        <w:t>本文研究主要内容</w:t>
      </w:r>
      <w:bookmarkEnd w:id="3"/>
    </w:p>
    <w:p w14:paraId="5409D545">
      <w:pPr>
        <w:pStyle w:val="3"/>
        <w:ind w:firstLine="480"/>
      </w:pPr>
      <w:r>
        <w:rPr>
          <w:rFonts w:hint="eastAsia"/>
        </w:rPr>
        <w:t>本文……</w:t>
      </w:r>
    </w:p>
    <w:p w14:paraId="1847A7B6">
      <w:pPr>
        <w:pStyle w:val="4"/>
      </w:pPr>
      <w:bookmarkStart w:id="4" w:name="_Toc170636428"/>
      <w:r>
        <w:rPr>
          <w:rFonts w:hint="eastAsia"/>
        </w:rPr>
        <w:t>本文研究意义</w:t>
      </w:r>
      <w:bookmarkEnd w:id="4"/>
    </w:p>
    <w:p w14:paraId="0FF9BD53">
      <w:pPr>
        <w:pStyle w:val="3"/>
        <w:ind w:firstLine="480"/>
      </w:pPr>
      <w:r>
        <w:rPr>
          <w:rFonts w:hint="eastAsia"/>
        </w:rPr>
        <w:t>本文……</w:t>
      </w:r>
    </w:p>
    <w:p w14:paraId="7AE0C236">
      <w:pPr>
        <w:pStyle w:val="4"/>
      </w:pPr>
      <w:commentRangeStart w:id="22"/>
      <w:bookmarkStart w:id="5" w:name="_Toc170636429"/>
      <w:r>
        <w:rPr>
          <w:rFonts w:hint="eastAsia"/>
        </w:rPr>
        <w:t>本章小结</w:t>
      </w:r>
      <w:commentRangeEnd w:id="22"/>
      <w:r>
        <w:rPr>
          <w:rStyle w:val="25"/>
          <w:rFonts w:asciiTheme="minorHAnsi" w:hAnsiTheme="minorHAnsi" w:eastAsiaTheme="minorEastAsia" w:cstheme="minorBidi"/>
          <w:b w:val="0"/>
          <w:bCs w:val="0"/>
        </w:rPr>
        <w:commentReference w:id="22"/>
      </w:r>
      <w:bookmarkEnd w:id="5"/>
    </w:p>
    <w:p w14:paraId="73944D1E">
      <w:pPr>
        <w:pStyle w:val="3"/>
        <w:ind w:firstLine="480"/>
      </w:pPr>
      <w:r>
        <w:rPr>
          <w:rFonts w:hint="eastAsia"/>
        </w:rPr>
        <w:t>本文……</w:t>
      </w:r>
    </w:p>
    <w:p w14:paraId="2E6BC0E0">
      <w:pPr>
        <w:pStyle w:val="3"/>
        <w:ind w:firstLine="480"/>
        <w:sectPr>
          <w:headerReference r:id="rId9" w:type="default"/>
          <w:footerReference r:id="rId10" w:type="default"/>
          <w:pgSz w:w="11906" w:h="16838"/>
          <w:pgMar w:top="1985" w:right="1418" w:bottom="2268" w:left="1418" w:header="1418" w:footer="1701" w:gutter="284"/>
          <w:pgNumType w:start="1"/>
          <w:cols w:space="425" w:num="1"/>
          <w:docGrid w:linePitch="312" w:charSpace="0"/>
        </w:sectPr>
      </w:pPr>
    </w:p>
    <w:p w14:paraId="4883BD5C">
      <w:pPr>
        <w:pStyle w:val="2"/>
      </w:pPr>
      <w:bookmarkStart w:id="6" w:name="_Toc170636430"/>
      <w:r>
        <w:rPr>
          <w:rFonts w:hint="eastAsia"/>
        </w:rPr>
        <w:t>格式要求</w:t>
      </w:r>
      <w:bookmarkEnd w:id="6"/>
    </w:p>
    <w:p w14:paraId="1FB6D381">
      <w:pPr>
        <w:pStyle w:val="4"/>
      </w:pPr>
      <w:bookmarkStart w:id="7" w:name="_Toc170636431"/>
      <w:r>
        <w:rPr>
          <w:rFonts w:hint="eastAsia"/>
        </w:rPr>
        <w:t>论文正文</w:t>
      </w:r>
      <w:bookmarkEnd w:id="7"/>
    </w:p>
    <w:p w14:paraId="43DCB6D5">
      <w:pPr>
        <w:pStyle w:val="3"/>
        <w:ind w:firstLine="480"/>
      </w:pPr>
      <w:commentRangeStart w:id="23"/>
      <w:r>
        <w:rPr>
          <w:rFonts w:hint="eastAsia"/>
        </w:rPr>
        <w:t>论文正文</w:t>
      </w:r>
      <w:commentRangeEnd w:id="23"/>
      <w:r>
        <w:rPr>
          <w:rStyle w:val="25"/>
        </w:rPr>
        <w:commentReference w:id="23"/>
      </w:r>
      <w:r>
        <w:rPr>
          <w:rFonts w:hint="eastAsia"/>
        </w:rPr>
        <w:t>是主体，一般由标题、文字叙述、图、表格和公式等部分构成</w:t>
      </w:r>
      <w:commentRangeStart w:id="24"/>
      <w:r>
        <w:rPr>
          <w:rFonts w:hint="eastAsia"/>
          <w:vertAlign w:val="superscript"/>
        </w:rPr>
        <w:t>[1]</w:t>
      </w:r>
      <w:commentRangeEnd w:id="24"/>
      <w:r>
        <w:rPr>
          <w:rStyle w:val="25"/>
        </w:rPr>
        <w:commentReference w:id="24"/>
      </w:r>
      <w:r>
        <w:rPr>
          <w:rFonts w:hint="eastAsia"/>
        </w:rPr>
        <w:t>。一般可包括理论分析、计算方法、实验装置和测试方法，经过整理加工的实验结果分析和讨论，与理论计算结果的比较以及本研究方法与已有研究方法的比较等，因学科性质不同可有所变化。</w:t>
      </w:r>
    </w:p>
    <w:p w14:paraId="055EE159">
      <w:pPr>
        <w:pStyle w:val="3"/>
        <w:ind w:firstLine="480"/>
      </w:pPr>
      <w:r>
        <w:rPr>
          <w:rFonts w:hint="eastAsia"/>
        </w:rPr>
        <w:t>论文内容一般应由十个主要部分组成，依次为：1.</w:t>
      </w:r>
      <w:r>
        <w:t> </w:t>
      </w:r>
      <w:r>
        <w:rPr>
          <w:rFonts w:hint="eastAsia"/>
        </w:rPr>
        <w:t>封面，2.</w:t>
      </w:r>
      <w:r>
        <w:t> </w:t>
      </w:r>
      <w:r>
        <w:rPr>
          <w:rFonts w:hint="eastAsia"/>
        </w:rPr>
        <w:t>中文摘要，3.</w:t>
      </w:r>
      <w:r>
        <w:t> </w:t>
      </w:r>
      <w:r>
        <w:rPr>
          <w:rFonts w:hint="eastAsia"/>
        </w:rPr>
        <w:t>英文摘要，4.</w:t>
      </w:r>
      <w:r>
        <w:t> </w:t>
      </w:r>
      <w:r>
        <w:rPr>
          <w:rFonts w:hint="eastAsia"/>
        </w:rPr>
        <w:t>目录，5.</w:t>
      </w:r>
      <w:r>
        <w:t> </w:t>
      </w:r>
      <w:r>
        <w:rPr>
          <w:rFonts w:hint="eastAsia"/>
        </w:rPr>
        <w:t>符号说明，6.</w:t>
      </w:r>
      <w:r>
        <w:t> </w:t>
      </w:r>
      <w:r>
        <w:rPr>
          <w:rFonts w:hint="eastAsia"/>
        </w:rPr>
        <w:t>论文正文，7.</w:t>
      </w:r>
      <w:r>
        <w:t> </w:t>
      </w:r>
      <w:r>
        <w:rPr>
          <w:rFonts w:hint="eastAsia"/>
        </w:rPr>
        <w:t>参考文献，8.</w:t>
      </w:r>
      <w:r>
        <w:t> </w:t>
      </w:r>
      <w:r>
        <w:rPr>
          <w:rFonts w:hint="eastAsia"/>
        </w:rPr>
        <w:t>附录，9.</w:t>
      </w:r>
      <w:r>
        <w:t> </w:t>
      </w:r>
      <w:r>
        <w:rPr>
          <w:rFonts w:hint="eastAsia"/>
        </w:rPr>
        <w:t>致谢，10.</w:t>
      </w:r>
      <w:r>
        <w:t> </w:t>
      </w:r>
      <w:r>
        <w:rPr>
          <w:rFonts w:hint="eastAsia"/>
        </w:rPr>
        <w:t>攻读学位期间发表的学术论文目录</w:t>
      </w:r>
      <w:r>
        <w:rPr>
          <w:rFonts w:hint="eastAsia"/>
          <w:vertAlign w:val="superscript"/>
        </w:rPr>
        <w:t>[2]</w:t>
      </w:r>
      <w:r>
        <w:rPr>
          <w:rFonts w:hint="eastAsia"/>
        </w:rPr>
        <w:t>。</w:t>
      </w:r>
    </w:p>
    <w:p w14:paraId="23F7D040">
      <w:pPr>
        <w:pStyle w:val="3"/>
        <w:ind w:firstLine="480"/>
      </w:pPr>
      <w:r>
        <w:rPr>
          <w:rFonts w:hint="eastAsia"/>
        </w:rPr>
        <w:t>以上各部分独立为一部分，每部分应从新的一页开始，且纸质论文应装订在论文的右侧。</w:t>
      </w:r>
    </w:p>
    <w:p w14:paraId="74FCF493">
      <w:pPr>
        <w:pStyle w:val="4"/>
      </w:pPr>
      <w:bookmarkStart w:id="8" w:name="_Toc170636432"/>
      <w:r>
        <w:rPr>
          <w:rFonts w:hint="eastAsia"/>
        </w:rPr>
        <w:t>字数要求</w:t>
      </w:r>
      <w:bookmarkEnd w:id="8"/>
    </w:p>
    <w:p w14:paraId="273F96A0">
      <w:pPr>
        <w:pStyle w:val="5"/>
      </w:pPr>
      <w:bookmarkStart w:id="9" w:name="_Toc170636433"/>
      <w:r>
        <w:rPr>
          <w:rFonts w:hint="eastAsia"/>
        </w:rPr>
        <w:t>硕士论文要求</w:t>
      </w:r>
      <w:bookmarkEnd w:id="9"/>
    </w:p>
    <w:p w14:paraId="4D824F44">
      <w:pPr>
        <w:pStyle w:val="3"/>
        <w:ind w:firstLine="480"/>
      </w:pPr>
      <w:r>
        <w:rPr>
          <w:rFonts w:hint="eastAsia"/>
        </w:rPr>
        <w:t>各学科和学院自定。</w:t>
      </w:r>
    </w:p>
    <w:p w14:paraId="1F70EBE3">
      <w:pPr>
        <w:pStyle w:val="5"/>
      </w:pPr>
      <w:bookmarkStart w:id="10" w:name="_Toc170636434"/>
      <w:r>
        <w:rPr>
          <w:rFonts w:hint="eastAsia"/>
        </w:rPr>
        <w:t>博士论文要求</w:t>
      </w:r>
      <w:bookmarkEnd w:id="10"/>
    </w:p>
    <w:p w14:paraId="2BB3855B">
      <w:pPr>
        <w:pStyle w:val="3"/>
        <w:ind w:firstLine="480"/>
      </w:pPr>
      <w:r>
        <w:rPr>
          <w:rFonts w:hint="eastAsia"/>
        </w:rPr>
        <w:t>各学科和学院自定。</w:t>
      </w:r>
    </w:p>
    <w:p w14:paraId="1B27C710">
      <w:pPr>
        <w:pStyle w:val="4"/>
      </w:pPr>
      <w:bookmarkStart w:id="11" w:name="_Toc170636435"/>
      <w:r>
        <w:rPr>
          <w:rFonts w:hint="eastAsia"/>
        </w:rPr>
        <w:t>其他要求</w:t>
      </w:r>
      <w:bookmarkEnd w:id="11"/>
    </w:p>
    <w:p w14:paraId="600C5EBE">
      <w:pPr>
        <w:pStyle w:val="5"/>
      </w:pPr>
      <w:bookmarkStart w:id="12" w:name="_Toc170636436"/>
      <w:r>
        <w:rPr>
          <w:rFonts w:hint="eastAsia"/>
        </w:rPr>
        <w:t>页面设置</w:t>
      </w:r>
      <w:bookmarkEnd w:id="12"/>
    </w:p>
    <w:p w14:paraId="559B8620">
      <w:pPr>
        <w:pStyle w:val="3"/>
        <w:ind w:firstLine="480"/>
      </w:pPr>
      <w:r>
        <w:rPr>
          <w:rFonts w:hint="eastAsia"/>
        </w:rPr>
        <w:t>页边距：上3.5厘米，下4厘米，左右均为2.5厘米，装订线靠左0.5厘米位置。</w:t>
      </w:r>
    </w:p>
    <w:p w14:paraId="4A755111">
      <w:pPr>
        <w:pStyle w:val="3"/>
        <w:ind w:firstLine="480"/>
      </w:pPr>
      <w:r>
        <w:rPr>
          <w:rFonts w:hint="eastAsia"/>
        </w:rPr>
        <w:t>页眉：2.5厘米。页脚：3厘米。</w:t>
      </w:r>
    </w:p>
    <w:p w14:paraId="11B3D20B">
      <w:pPr>
        <w:pStyle w:val="3"/>
        <w:ind w:firstLine="480"/>
      </w:pPr>
      <w:r>
        <w:rPr>
          <w:rFonts w:hint="eastAsia"/>
        </w:rPr>
        <w:t>无网格。</w:t>
      </w:r>
    </w:p>
    <w:p w14:paraId="3A8DB3CF">
      <w:pPr>
        <w:pStyle w:val="5"/>
      </w:pPr>
      <w:bookmarkStart w:id="13" w:name="_Toc170636437"/>
      <w:r>
        <w:rPr>
          <w:rFonts w:hint="eastAsia"/>
        </w:rPr>
        <w:t>字体</w:t>
      </w:r>
      <w:bookmarkEnd w:id="13"/>
    </w:p>
    <w:p w14:paraId="6937CE6F">
      <w:pPr>
        <w:pStyle w:val="3"/>
        <w:ind w:firstLine="480"/>
      </w:pPr>
      <w:r>
        <w:rPr>
          <w:rFonts w:hint="eastAsia"/>
        </w:rPr>
        <w:t>英文与数字字体要求为Times New Roman。如果英文与数字夹杂出现在黑体中文中，则将英文与数字采用Times New Roman字体再加粗。</w:t>
      </w:r>
    </w:p>
    <w:p w14:paraId="1CF7680B">
      <w:pPr>
        <w:pStyle w:val="4"/>
      </w:pPr>
      <w:bookmarkStart w:id="14" w:name="_Toc170636438"/>
      <w:commentRangeStart w:id="25"/>
      <w:r>
        <w:rPr>
          <w:rFonts w:hint="eastAsia"/>
        </w:rPr>
        <w:t>本章小结</w:t>
      </w:r>
      <w:commentRangeEnd w:id="25"/>
      <w:r>
        <w:rPr>
          <w:rStyle w:val="25"/>
          <w:rFonts w:asciiTheme="minorHAnsi" w:hAnsiTheme="minorHAnsi" w:eastAsiaTheme="minorEastAsia" w:cstheme="minorBidi"/>
          <w:b w:val="0"/>
          <w:bCs w:val="0"/>
        </w:rPr>
        <w:commentReference w:id="25"/>
      </w:r>
      <w:bookmarkEnd w:id="14"/>
    </w:p>
    <w:p w14:paraId="6FDD195B">
      <w:pPr>
        <w:pStyle w:val="3"/>
        <w:ind w:firstLine="480"/>
      </w:pPr>
      <w:r>
        <w:rPr>
          <w:rFonts w:hint="eastAsia"/>
        </w:rPr>
        <w:t>本章介绍了……</w:t>
      </w:r>
    </w:p>
    <w:p w14:paraId="2B817E77">
      <w:pPr>
        <w:pStyle w:val="3"/>
        <w:sectPr>
          <w:pgSz w:w="11906" w:h="16838"/>
          <w:pgMar w:top="1985" w:right="1418" w:bottom="2268" w:left="1418" w:header="1418" w:footer="1701" w:gutter="284"/>
          <w:cols w:space="425" w:num="1"/>
          <w:docGrid w:linePitch="312" w:charSpace="0"/>
        </w:sectPr>
      </w:pPr>
    </w:p>
    <w:p w14:paraId="3138E11D">
      <w:pPr>
        <w:pStyle w:val="2"/>
        <w:numPr>
          <w:numId w:val="4"/>
        </w:numPr>
      </w:pPr>
      <w:r>
        <w:rPr>
          <w:rFonts w:hint="eastAsia"/>
          <w:lang w:val="en-US" w:eastAsia="zh-CN"/>
        </w:rPr>
        <w:t>绪论</w:t>
      </w:r>
    </w:p>
    <w:p w14:paraId="445289A3">
      <w:pPr>
        <w:pStyle w:val="4"/>
        <w:numPr>
          <w:numId w:val="4"/>
        </w:numPr>
      </w:pPr>
      <w:r>
        <w:rPr>
          <w:rFonts w:hint="eastAsia"/>
          <w:lang w:val="en-US" w:eastAsia="zh-CN"/>
        </w:rPr>
        <w:t>课题背景</w:t>
      </w:r>
    </w:p>
    <w:p w14:paraId="051BADF1">
      <w:pPr>
        <w:pStyle w:val="5"/>
      </w:pPr>
      <w:r>
        <w:rPr>
          <w:rFonts w:hint="eastAsia"/>
          <w:lang w:val="en-US" w:eastAsia="zh-CN"/>
        </w:rPr>
        <w:t>绘画创作表达需求</w:t>
      </w:r>
    </w:p>
    <w:p w14:paraId="20F64A29">
      <w:pPr>
        <w:pStyle w:val="3"/>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绘画，是承载当代人们表达欲望的核心方式之一。人们通过速写、涂鸦或视觉手账，将身边事物与个人经历转化为具有个人意义的图像，来表达对日常经历、思考、幻想的理解与感受。其中，一张旅行的照片、一个熟悉的场景或一段个人的记忆，都可能成为创作绘画的起点。而不同于其他种艺术表达形式如摄影、演说、歌唱、写作等形式，绘画表达在人们的日常表达创作中，往往呈现出生活化、个性化与多种用途相结合的特点。研究者Lin等人于2025年在对个人记录实践的研究发现，当代人们会通过手绘、文字与纪念物等方式来记录个人的经历，并结合自身处境来调整记录中的内容与形式。这种方式常常可以体现出他们对于生活日常的记录与创意表达的结合，具有精神层面的意义。</w:t>
      </w:r>
    </w:p>
    <w:p w14:paraId="14318AB1">
      <w:pPr>
        <w:pStyle w:val="3"/>
        <w:ind w:firstLine="48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时，绘画也承载着人们对于自我情感表达与自我理解需求。例如，研究者Kaimal等人于2016年针对39名健康成年人的视觉艺术创作进行了研究，通过测试发现这些参与者普遍会将视觉艺术创作体验，描述为放松、自我探索与自由表达的一种核心方式。在生活方面，Ayobi等研究者于2018年通过研究日常绘画者发现，人们会通过可视化形式来记录个人的生活习惯、情绪等信息，并在记录与回顾中反思日常生活。</w:t>
      </w:r>
    </w:p>
    <w:p w14:paraId="00122EDA">
      <w:pPr>
        <w:pStyle w:val="3"/>
        <w:ind w:firstLine="480"/>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lang w:val="en-US" w:eastAsia="zh-CN"/>
        </w:rPr>
        <w:t>据此，当代人们日常绘画表达的需求可概括为：以身边事物为创作素材，以个人感受为表达内容，来整理对于生活的感悟与感受。这其中的价值既体现于作品本身的视觉表现力，也体现于人们参与绘画的观察、选择和组织内容的过程，使分散的生活片段成为能够持续保存、回顾和理解的个人记录。</w:t>
      </w:r>
    </w:p>
    <w:p w14:paraId="6178744F">
      <w:pPr>
        <w:pStyle w:val="5"/>
        <w:rPr>
          <w:rFonts w:hint="eastAsia"/>
          <w:lang w:val="en-US" w:eastAsia="zh-CN"/>
        </w:rPr>
      </w:pPr>
      <w:r>
        <w:rPr>
          <w:rFonts w:hint="eastAsia"/>
          <w:lang w:val="en-US" w:eastAsia="zh-CN"/>
        </w:rPr>
        <w:t>绘画创作表达执行困难</w:t>
      </w:r>
    </w:p>
    <w:p w14:paraId="489618AE">
      <w:pPr>
        <w:pStyle w:val="3"/>
        <w:widowControl/>
        <w:ind w:firstLine="480" w:firstLineChars="200"/>
        <w:rPr>
          <w:rFonts w:hint="eastAsia"/>
        </w:rPr>
      </w:pPr>
      <w:r>
        <w:rPr>
          <w:rFonts w:hint="eastAsia" w:asciiTheme="minorEastAsia" w:hAnsiTheme="minorEastAsia" w:eastAsiaTheme="minorEastAsia" w:cstheme="minorEastAsia"/>
        </w:rPr>
        <w:t>对于</w:t>
      </w:r>
      <w:r>
        <w:rPr>
          <w:rFonts w:hint="eastAsia" w:asciiTheme="minorEastAsia" w:hAnsiTheme="minorEastAsia" w:cstheme="minorEastAsia"/>
          <w:lang w:val="en-US" w:eastAsia="zh-CN"/>
        </w:rPr>
        <w:t>部分</w:t>
      </w:r>
      <w:r>
        <w:rPr>
          <w:rFonts w:hint="eastAsia" w:asciiTheme="minorEastAsia" w:hAnsiTheme="minorEastAsia" w:eastAsiaTheme="minorEastAsia" w:cstheme="minorEastAsia"/>
        </w:rPr>
        <w:t>缺乏绘画</w:t>
      </w:r>
      <w:r>
        <w:rPr>
          <w:rFonts w:hint="eastAsia" w:asciiTheme="minorEastAsia" w:hAnsiTheme="minorEastAsia" w:cstheme="minorEastAsia"/>
          <w:lang w:val="en-US" w:eastAsia="zh-CN"/>
        </w:rPr>
        <w:t>创作表达</w:t>
      </w:r>
      <w:r>
        <w:rPr>
          <w:rFonts w:hint="eastAsia" w:asciiTheme="minorEastAsia" w:hAnsiTheme="minorEastAsia" w:eastAsiaTheme="minorEastAsia" w:cstheme="minorEastAsia"/>
        </w:rPr>
        <w:t>经验的使用者，即使</w:t>
      </w:r>
      <w:r>
        <w:rPr>
          <w:rFonts w:hint="eastAsia" w:asciiTheme="minorEastAsia" w:hAnsiTheme="minorEastAsia" w:cstheme="minorEastAsia"/>
          <w:lang w:val="en-US" w:eastAsia="zh-CN"/>
        </w:rPr>
        <w:t>他们</w:t>
      </w:r>
      <w:r>
        <w:rPr>
          <w:rFonts w:hint="eastAsia" w:asciiTheme="minorEastAsia" w:hAnsiTheme="minorEastAsia" w:eastAsiaTheme="minorEastAsia" w:cstheme="minorEastAsia"/>
        </w:rPr>
        <w:t>已经明确主题并选好</w:t>
      </w:r>
      <w:r>
        <w:rPr>
          <w:rFonts w:hint="eastAsia" w:asciiTheme="minorEastAsia" w:hAnsiTheme="minorEastAsia" w:cstheme="minorEastAsia"/>
          <w:lang w:val="en-US" w:eastAsia="zh-CN"/>
        </w:rPr>
        <w:t>需要绘制的</w:t>
      </w:r>
      <w:r>
        <w:rPr>
          <w:rFonts w:hint="eastAsia" w:asciiTheme="minorEastAsia" w:hAnsiTheme="minorEastAsia" w:eastAsiaTheme="minorEastAsia" w:cstheme="minorEastAsia"/>
        </w:rPr>
        <w:t>素材，仍可能面临如何将画面拆解为具体</w:t>
      </w:r>
      <w:r>
        <w:rPr>
          <w:rFonts w:hint="eastAsia" w:asciiTheme="minorEastAsia" w:hAnsiTheme="minorEastAsia" w:cstheme="minorEastAsia"/>
          <w:lang w:val="en-US" w:eastAsia="zh-CN"/>
        </w:rPr>
        <w:t>绘画</w:t>
      </w:r>
      <w:r>
        <w:rPr>
          <w:rFonts w:hint="eastAsia" w:asciiTheme="minorEastAsia" w:hAnsiTheme="minorEastAsia" w:eastAsiaTheme="minorEastAsia" w:cstheme="minorEastAsia"/>
        </w:rPr>
        <w:t>步骤的困难。Ma等研究者于2025年在ACM用户界面软件与技术研讨会（UIST）发表的</w:t>
      </w:r>
      <w:r>
        <w:rPr>
          <w:rFonts w:hint="eastAsia" w:asciiTheme="minorEastAsia" w:hAnsiTheme="minorEastAsia" w:cstheme="minorEastAsia"/>
          <w:lang w:val="en-US" w:eastAsia="zh-CN"/>
        </w:rPr>
        <w:t>论文</w:t>
      </w:r>
      <w:r>
        <w:rPr>
          <w:rFonts w:hint="eastAsia" w:asciiTheme="minorEastAsia" w:hAnsiTheme="minorEastAsia" w:eastAsiaTheme="minorEastAsia" w:cstheme="minorEastAsia"/>
        </w:rPr>
        <w:t>研究中，通过</w:t>
      </w:r>
      <w:r>
        <w:rPr>
          <w:rFonts w:hint="eastAsia" w:asciiTheme="minorEastAsia" w:hAnsiTheme="minorEastAsia" w:cstheme="minorEastAsia"/>
          <w:lang w:val="en-US" w:eastAsia="zh-CN"/>
        </w:rPr>
        <w:t>对绘画者的</w:t>
      </w:r>
      <w:r>
        <w:rPr>
          <w:rFonts w:hint="eastAsia" w:asciiTheme="minorEastAsia" w:hAnsiTheme="minorEastAsia" w:eastAsiaTheme="minorEastAsia" w:cstheme="minorEastAsia"/>
        </w:rPr>
        <w:t>绘画过程观察与</w:t>
      </w:r>
      <w:r>
        <w:rPr>
          <w:rFonts w:hint="eastAsia" w:asciiTheme="minorEastAsia" w:hAnsiTheme="minorEastAsia" w:cstheme="minorEastAsia"/>
          <w:lang w:val="en-US" w:eastAsia="zh-CN"/>
        </w:rPr>
        <w:t>绘画后的</w:t>
      </w:r>
      <w:r>
        <w:rPr>
          <w:rFonts w:hint="eastAsia" w:asciiTheme="minorEastAsia" w:hAnsiTheme="minorEastAsia" w:eastAsiaTheme="minorEastAsia" w:cstheme="minorEastAsia"/>
        </w:rPr>
        <w:t>访谈发现，部分</w:t>
      </w:r>
      <w:r>
        <w:rPr>
          <w:rFonts w:hint="eastAsia" w:asciiTheme="minorEastAsia" w:hAnsiTheme="minorEastAsia" w:cstheme="minorEastAsia"/>
          <w:lang w:val="en-US" w:eastAsia="zh-CN"/>
        </w:rPr>
        <w:t>绘画</w:t>
      </w:r>
      <w:r>
        <w:rPr>
          <w:rFonts w:hint="eastAsia" w:asciiTheme="minorEastAsia" w:hAnsiTheme="minorEastAsia" w:eastAsiaTheme="minorEastAsia" w:cstheme="minorEastAsia"/>
        </w:rPr>
        <w:t>者难以将颜色数值</w:t>
      </w:r>
      <w:r>
        <w:rPr>
          <w:rFonts w:hint="eastAsia" w:asciiTheme="minorEastAsia" w:hAnsiTheme="minorEastAsia" w:cstheme="minorEastAsia"/>
          <w:lang w:val="en-US" w:eastAsia="zh-CN"/>
        </w:rPr>
        <w:t>准确地</w:t>
      </w:r>
      <w:r>
        <w:rPr>
          <w:rFonts w:hint="eastAsia" w:asciiTheme="minorEastAsia" w:hAnsiTheme="minorEastAsia" w:eastAsiaTheme="minorEastAsia" w:cstheme="minorEastAsia"/>
        </w:rPr>
        <w:t>转化为具体</w:t>
      </w:r>
      <w:r>
        <w:rPr>
          <w:rFonts w:hint="eastAsia" w:asciiTheme="minorEastAsia" w:hAnsiTheme="minorEastAsia" w:cstheme="minorEastAsia"/>
          <w:lang w:val="en-US" w:eastAsia="zh-CN"/>
        </w:rPr>
        <w:t>的</w:t>
      </w:r>
      <w:r>
        <w:rPr>
          <w:rFonts w:hint="eastAsia" w:asciiTheme="minorEastAsia" w:hAnsiTheme="minorEastAsia" w:eastAsiaTheme="minorEastAsia" w:cstheme="minorEastAsia"/>
        </w:rPr>
        <w:t>调色策略，</w:t>
      </w:r>
      <w:r>
        <w:rPr>
          <w:rFonts w:hint="eastAsia" w:asciiTheme="minorEastAsia" w:hAnsiTheme="minorEastAsia" w:cstheme="minorEastAsia"/>
          <w:lang w:val="en-US" w:eastAsia="zh-CN"/>
        </w:rPr>
        <w:t>他们</w:t>
      </w:r>
      <w:r>
        <w:rPr>
          <w:rFonts w:hint="eastAsia" w:asciiTheme="minorEastAsia" w:hAnsiTheme="minorEastAsia" w:eastAsiaTheme="minorEastAsia" w:cstheme="minorEastAsia"/>
        </w:rPr>
        <w:t>需要能够指导</w:t>
      </w:r>
      <w:r>
        <w:rPr>
          <w:rFonts w:hint="eastAsia" w:asciiTheme="minorEastAsia" w:hAnsiTheme="minorEastAsia" w:cstheme="minorEastAsia"/>
          <w:lang w:val="en-US" w:eastAsia="zh-CN"/>
        </w:rPr>
        <w:t>绘画</w:t>
      </w:r>
      <w:r>
        <w:rPr>
          <w:rFonts w:hint="eastAsia" w:asciiTheme="minorEastAsia" w:hAnsiTheme="minorEastAsia" w:eastAsiaTheme="minorEastAsia" w:cstheme="minorEastAsia"/>
        </w:rPr>
        <w:t>实际调整的视觉提示与文字反馈</w:t>
      </w:r>
      <w:r>
        <w:rPr>
          <w:rFonts w:hint="eastAsia" w:asciiTheme="minorEastAsia" w:hAnsiTheme="minorEastAsia" w:cstheme="minorEastAsia"/>
          <w:lang w:val="en-US" w:eastAsia="zh-CN"/>
        </w:rPr>
        <w:t>才能更好地助力完成绘画</w:t>
      </w:r>
      <w:r>
        <w:rPr>
          <w:rFonts w:hint="eastAsia" w:asciiTheme="minorEastAsia" w:hAnsiTheme="minorEastAsia" w:eastAsiaTheme="minorEastAsia" w:cstheme="minorEastAsia"/>
        </w:rPr>
        <w:t>。</w:t>
      </w:r>
    </w:p>
    <w:p w14:paraId="4772801A">
      <w:pPr>
        <w:pStyle w:val="3"/>
        <w:widowControl/>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Williford等研究者于2019年在ACM创造力与认知会议（C&amp;C）发表的</w:t>
      </w:r>
      <w:r>
        <w:rPr>
          <w:rFonts w:hint="eastAsia" w:asciiTheme="minorEastAsia" w:hAnsiTheme="minorEastAsia" w:cstheme="minorEastAsia"/>
          <w:lang w:val="en-US" w:eastAsia="zh-CN"/>
        </w:rPr>
        <w:t>论文</w:t>
      </w:r>
      <w:r>
        <w:rPr>
          <w:rFonts w:hint="eastAsia" w:asciiTheme="minorEastAsia" w:hAnsiTheme="minorEastAsia" w:eastAsiaTheme="minorEastAsia" w:cstheme="minorEastAsia"/>
        </w:rPr>
        <w:t>研究中，通过20名初学者的对照测试发现，</w:t>
      </w:r>
      <w:r>
        <w:rPr>
          <w:rFonts w:hint="eastAsia" w:asciiTheme="minorEastAsia" w:hAnsiTheme="minorEastAsia" w:cstheme="minorEastAsia"/>
          <w:lang w:val="en-US" w:eastAsia="zh-CN"/>
        </w:rPr>
        <w:t>一组</w:t>
      </w:r>
      <w:r>
        <w:rPr>
          <w:rFonts w:hint="eastAsia" w:asciiTheme="minorEastAsia" w:hAnsiTheme="minorEastAsia" w:eastAsiaTheme="minorEastAsia" w:cstheme="minorEastAsia"/>
        </w:rPr>
        <w:t>仅获得照片和网格辅助的</w:t>
      </w:r>
      <w:r>
        <w:rPr>
          <w:rFonts w:hint="eastAsia" w:asciiTheme="minorEastAsia" w:hAnsiTheme="minorEastAsia" w:cstheme="minorEastAsia"/>
          <w:lang w:val="en-US" w:eastAsia="zh-CN"/>
        </w:rPr>
        <w:t>实验</w:t>
      </w:r>
      <w:r>
        <w:rPr>
          <w:rFonts w:hint="eastAsia" w:asciiTheme="minorEastAsia" w:hAnsiTheme="minorEastAsia" w:eastAsiaTheme="minorEastAsia" w:cstheme="minorEastAsia"/>
        </w:rPr>
        <w:t>参与者</w:t>
      </w:r>
      <w:r>
        <w:rPr>
          <w:rFonts w:hint="eastAsia" w:asciiTheme="minorEastAsia" w:hAnsiTheme="minorEastAsia" w:cstheme="minorEastAsia"/>
          <w:lang w:eastAsia="zh-CN"/>
        </w:rPr>
        <w:t>，</w:t>
      </w:r>
      <w:r>
        <w:rPr>
          <w:rFonts w:hint="eastAsia" w:asciiTheme="minorEastAsia" w:hAnsiTheme="minorEastAsia" w:eastAsiaTheme="minorEastAsia" w:cstheme="minorEastAsia"/>
        </w:rPr>
        <w:t>仍反映</w:t>
      </w:r>
      <w:r>
        <w:rPr>
          <w:rFonts w:hint="eastAsia" w:asciiTheme="minorEastAsia" w:hAnsiTheme="minorEastAsia" w:cstheme="minorEastAsia"/>
          <w:lang w:val="en-US" w:eastAsia="zh-CN"/>
        </w:rPr>
        <w:t>出绘画过程中的</w:t>
      </w:r>
      <w:r>
        <w:rPr>
          <w:rFonts w:hint="eastAsia" w:asciiTheme="minorEastAsia" w:hAnsiTheme="minorEastAsia" w:eastAsiaTheme="minorEastAsia" w:cstheme="minorEastAsia"/>
        </w:rPr>
        <w:t>明暗与细节绘制困难，</w:t>
      </w:r>
      <w:r>
        <w:rPr>
          <w:rFonts w:hint="eastAsia" w:asciiTheme="minorEastAsia" w:hAnsiTheme="minorEastAsia" w:cstheme="minorEastAsia"/>
          <w:lang w:val="en-US" w:eastAsia="zh-CN"/>
        </w:rPr>
        <w:t>而另一组</w:t>
      </w:r>
      <w:r>
        <w:rPr>
          <w:rFonts w:hint="eastAsia" w:asciiTheme="minorEastAsia" w:hAnsiTheme="minorEastAsia" w:eastAsiaTheme="minorEastAsia" w:cstheme="minorEastAsia"/>
        </w:rPr>
        <w:t>接受分步引导与实时反馈</w:t>
      </w:r>
      <w:r>
        <w:rPr>
          <w:rFonts w:hint="eastAsia" w:asciiTheme="minorEastAsia" w:hAnsiTheme="minorEastAsia" w:cstheme="minorEastAsia"/>
          <w:lang w:val="en-US" w:eastAsia="zh-CN"/>
        </w:rPr>
        <w:t>干预</w:t>
      </w:r>
      <w:r>
        <w:rPr>
          <w:rFonts w:hint="eastAsia" w:asciiTheme="minorEastAsia" w:hAnsiTheme="minorEastAsia" w:eastAsiaTheme="minorEastAsia" w:cstheme="minorEastAsia"/>
        </w:rPr>
        <w:t>的实验组</w:t>
      </w:r>
      <w:r>
        <w:rPr>
          <w:rFonts w:hint="eastAsia" w:asciiTheme="minorEastAsia" w:hAnsiTheme="minorEastAsia" w:cstheme="minorEastAsia"/>
          <w:lang w:eastAsia="zh-CN"/>
        </w:rPr>
        <w:t>，</w:t>
      </w:r>
      <w:r>
        <w:rPr>
          <w:rFonts w:hint="eastAsia" w:asciiTheme="minorEastAsia" w:hAnsiTheme="minorEastAsia" w:eastAsiaTheme="minorEastAsia" w:cstheme="minorEastAsia"/>
        </w:rPr>
        <w:t>则获得了显著更高的作品评分。Bolonghege等研究者于2026年在ACM CHI会议发表的研究</w:t>
      </w:r>
      <w:r>
        <w:rPr>
          <w:rFonts w:hint="eastAsia" w:asciiTheme="minorEastAsia" w:hAnsiTheme="minorEastAsia" w:cstheme="minorEastAsia"/>
          <w:lang w:val="en-US" w:eastAsia="zh-CN"/>
        </w:rPr>
        <w:t>中，</w:t>
      </w:r>
      <w:r>
        <w:rPr>
          <w:rFonts w:hint="eastAsia" w:asciiTheme="minorEastAsia" w:hAnsiTheme="minorEastAsia" w:eastAsiaTheme="minorEastAsia" w:cstheme="minorEastAsia"/>
        </w:rPr>
        <w:t>进一步通过</w:t>
      </w:r>
      <w:r>
        <w:rPr>
          <w:rFonts w:hint="eastAsia" w:asciiTheme="minorEastAsia" w:hAnsiTheme="minorEastAsia" w:cstheme="minorEastAsia"/>
          <w:lang w:val="en-US" w:eastAsia="zh-CN"/>
        </w:rPr>
        <w:t>对</w:t>
      </w:r>
      <w:r>
        <w:rPr>
          <w:rFonts w:hint="eastAsia" w:asciiTheme="minorEastAsia" w:hAnsiTheme="minorEastAsia" w:eastAsiaTheme="minorEastAsia" w:cstheme="minorEastAsia"/>
        </w:rPr>
        <w:t>初学者</w:t>
      </w:r>
      <w:r>
        <w:rPr>
          <w:rFonts w:hint="eastAsia" w:asciiTheme="minorEastAsia" w:hAnsiTheme="minorEastAsia" w:cstheme="minorEastAsia"/>
          <w:lang w:val="en-US" w:eastAsia="zh-CN"/>
        </w:rPr>
        <w:t>进行</w:t>
      </w:r>
      <w:r>
        <w:rPr>
          <w:rFonts w:hint="eastAsia" w:asciiTheme="minorEastAsia" w:hAnsiTheme="minorEastAsia" w:eastAsiaTheme="minorEastAsia" w:cstheme="minorEastAsia"/>
        </w:rPr>
        <w:t>绘画</w:t>
      </w:r>
      <w:r>
        <w:rPr>
          <w:rFonts w:hint="eastAsia" w:asciiTheme="minorEastAsia" w:hAnsiTheme="minorEastAsia" w:cstheme="minorEastAsia"/>
          <w:lang w:val="en-US" w:eastAsia="zh-CN"/>
        </w:rPr>
        <w:t>测试</w:t>
      </w:r>
      <w:r>
        <w:rPr>
          <w:rFonts w:hint="eastAsia" w:asciiTheme="minorEastAsia" w:hAnsiTheme="minorEastAsia" w:eastAsiaTheme="minorEastAsia" w:cstheme="minorEastAsia"/>
        </w:rPr>
        <w:t>实验</w:t>
      </w:r>
      <w:r>
        <w:rPr>
          <w:rFonts w:hint="eastAsia" w:asciiTheme="minorEastAsia" w:hAnsiTheme="minorEastAsia" w:cstheme="minorEastAsia"/>
          <w:lang w:eastAsia="zh-CN"/>
        </w:rPr>
        <w:t>。</w:t>
      </w:r>
      <w:r>
        <w:rPr>
          <w:rFonts w:hint="eastAsia" w:asciiTheme="minorEastAsia" w:hAnsiTheme="minorEastAsia" w:cstheme="minorEastAsia"/>
          <w:lang w:val="en-US" w:eastAsia="zh-CN"/>
        </w:rPr>
        <w:t>实验结论</w:t>
      </w:r>
      <w:r>
        <w:rPr>
          <w:rFonts w:hint="eastAsia" w:asciiTheme="minorEastAsia" w:hAnsiTheme="minorEastAsia" w:eastAsiaTheme="minorEastAsia" w:cstheme="minorEastAsia"/>
        </w:rPr>
        <w:t>指出，</w:t>
      </w:r>
      <w:r>
        <w:rPr>
          <w:rFonts w:hint="eastAsia" w:asciiTheme="minorEastAsia" w:hAnsiTheme="minorEastAsia" w:cstheme="minorEastAsia"/>
          <w:lang w:val="en-US" w:eastAsia="zh-CN"/>
        </w:rPr>
        <w:t>绘画创作表达中的</w:t>
      </w:r>
      <w:r>
        <w:rPr>
          <w:rFonts w:hint="eastAsia" w:asciiTheme="minorEastAsia" w:hAnsiTheme="minorEastAsia" w:eastAsiaTheme="minorEastAsia" w:cstheme="minorEastAsia"/>
        </w:rPr>
        <w:t>笔压、速度与节奏的控制困难，</w:t>
      </w:r>
      <w:r>
        <w:rPr>
          <w:rFonts w:hint="eastAsia" w:asciiTheme="minorEastAsia" w:hAnsiTheme="minorEastAsia" w:cstheme="minorEastAsia"/>
          <w:lang w:val="en-US" w:eastAsia="zh-CN"/>
        </w:rPr>
        <w:t>会</w:t>
      </w:r>
      <w:r>
        <w:rPr>
          <w:rFonts w:hint="eastAsia" w:asciiTheme="minorEastAsia" w:hAnsiTheme="minorEastAsia" w:eastAsiaTheme="minorEastAsia" w:cstheme="minorEastAsia"/>
        </w:rPr>
        <w:t>使</w:t>
      </w:r>
      <w:r>
        <w:rPr>
          <w:rFonts w:hint="eastAsia" w:asciiTheme="minorEastAsia" w:hAnsiTheme="minorEastAsia" w:cstheme="minorEastAsia"/>
          <w:lang w:val="en-US" w:eastAsia="zh-CN"/>
        </w:rPr>
        <w:t>得绘画初学者或绘画经验不足者难以顺利</w:t>
      </w:r>
      <w:r>
        <w:rPr>
          <w:rFonts w:hint="eastAsia" w:asciiTheme="minorEastAsia" w:hAnsiTheme="minorEastAsia" w:eastAsiaTheme="minorEastAsia" w:cstheme="minorEastAsia"/>
        </w:rPr>
        <w:t>表达意图</w:t>
      </w:r>
      <w:r>
        <w:rPr>
          <w:rFonts w:hint="eastAsia" w:asciiTheme="minorEastAsia" w:hAnsiTheme="minorEastAsia" w:cstheme="minorEastAsia"/>
          <w:lang w:eastAsia="zh-CN"/>
        </w:rPr>
        <w:t>，</w:t>
      </w:r>
      <w:r>
        <w:rPr>
          <w:rFonts w:hint="eastAsia" w:asciiTheme="minorEastAsia" w:hAnsiTheme="minorEastAsia" w:cstheme="minorEastAsia"/>
          <w:lang w:val="en-US" w:eastAsia="zh-CN"/>
        </w:rPr>
        <w:t>并</w:t>
      </w:r>
      <w:r>
        <w:rPr>
          <w:rFonts w:hint="eastAsia" w:asciiTheme="minorEastAsia" w:hAnsiTheme="minorEastAsia" w:eastAsiaTheme="minorEastAsia" w:cstheme="minorEastAsia"/>
        </w:rPr>
        <w:t>落实为符合预期的</w:t>
      </w:r>
      <w:r>
        <w:rPr>
          <w:rFonts w:hint="eastAsia" w:asciiTheme="minorEastAsia" w:hAnsiTheme="minorEastAsia" w:cstheme="minorEastAsia"/>
          <w:lang w:val="en-US" w:eastAsia="zh-CN"/>
        </w:rPr>
        <w:t>笔迹与最终画作</w:t>
      </w:r>
      <w:r>
        <w:rPr>
          <w:rFonts w:hint="eastAsia" w:asciiTheme="minorEastAsia" w:hAnsiTheme="minorEastAsia" w:eastAsiaTheme="minorEastAsia" w:cstheme="minorEastAsia"/>
        </w:rPr>
        <w:t>。</w:t>
      </w:r>
    </w:p>
    <w:p w14:paraId="501A69A1">
      <w:pPr>
        <w:pStyle w:val="3"/>
        <w:widowControl/>
        <w:ind w:firstLine="480" w:firstLineChars="200"/>
        <w:rPr>
          <w:rFonts w:hint="eastAsia" w:asciiTheme="minorEastAsia" w:hAnsiTheme="minorEastAsia" w:eastAsiaTheme="minorEastAsia" w:cstheme="minorEastAsia"/>
        </w:rPr>
      </w:pPr>
      <w:r>
        <w:rPr>
          <w:rFonts w:hint="eastAsia" w:asciiTheme="minorEastAsia" w:hAnsiTheme="minorEastAsia" w:cstheme="minorEastAsia"/>
          <w:lang w:val="en-US" w:eastAsia="zh-CN"/>
        </w:rPr>
        <w:t>据此</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可以得出，</w:t>
      </w:r>
      <w:r>
        <w:rPr>
          <w:rFonts w:hint="eastAsia" w:asciiTheme="minorEastAsia" w:hAnsiTheme="minorEastAsia" w:eastAsiaTheme="minorEastAsia" w:cstheme="minorEastAsia"/>
        </w:rPr>
        <w:t>绘画执行需要</w:t>
      </w:r>
      <w:r>
        <w:rPr>
          <w:rFonts w:hint="eastAsia" w:asciiTheme="minorEastAsia" w:hAnsiTheme="minorEastAsia" w:cstheme="minorEastAsia"/>
          <w:lang w:val="en-US" w:eastAsia="zh-CN"/>
        </w:rPr>
        <w:t>绘画者可以</w:t>
      </w:r>
      <w:r>
        <w:rPr>
          <w:rFonts w:hint="eastAsia" w:asciiTheme="minorEastAsia" w:hAnsiTheme="minorEastAsia" w:eastAsiaTheme="minorEastAsia" w:cstheme="minorEastAsia"/>
        </w:rPr>
        <w:t>持续协调视觉判断、步骤规划与动作控制。</w:t>
      </w:r>
      <w:r>
        <w:rPr>
          <w:rFonts w:hint="eastAsia" w:asciiTheme="minorEastAsia" w:hAnsiTheme="minorEastAsia" w:cstheme="minorEastAsia"/>
          <w:lang w:val="en-US" w:eastAsia="zh-CN"/>
        </w:rPr>
        <w:t>而</w:t>
      </w:r>
      <w:r>
        <w:rPr>
          <w:rFonts w:hint="eastAsia" w:asciiTheme="minorEastAsia" w:hAnsiTheme="minorEastAsia" w:eastAsiaTheme="minorEastAsia" w:cstheme="minorEastAsia"/>
        </w:rPr>
        <w:t>当这些要求超出</w:t>
      </w:r>
      <w:r>
        <w:rPr>
          <w:rFonts w:hint="eastAsia" w:asciiTheme="minorEastAsia" w:hAnsiTheme="minorEastAsia" w:cstheme="minorEastAsia"/>
          <w:lang w:val="en-US" w:eastAsia="zh-CN"/>
        </w:rPr>
        <w:t>绘画</w:t>
      </w:r>
      <w:r>
        <w:rPr>
          <w:rFonts w:hint="eastAsia" w:asciiTheme="minorEastAsia" w:hAnsiTheme="minorEastAsia" w:eastAsiaTheme="minorEastAsia" w:cstheme="minorEastAsia"/>
        </w:rPr>
        <w:t>者</w:t>
      </w:r>
      <w:r>
        <w:rPr>
          <w:rFonts w:hint="eastAsia" w:asciiTheme="minorEastAsia" w:hAnsiTheme="minorEastAsia" w:cstheme="minorEastAsia"/>
          <w:lang w:val="en-US" w:eastAsia="zh-CN"/>
        </w:rPr>
        <w:t>创作表达</w:t>
      </w:r>
      <w:r>
        <w:rPr>
          <w:rFonts w:hint="eastAsia" w:asciiTheme="minorEastAsia" w:hAnsiTheme="minorEastAsia" w:eastAsiaTheme="minorEastAsia" w:cstheme="minorEastAsia"/>
        </w:rPr>
        <w:t>的经验与能力时，创作便可能伴随犹豫、反复调整与挫败感，</w:t>
      </w:r>
      <w:r>
        <w:rPr>
          <w:rFonts w:hint="eastAsia" w:asciiTheme="minorEastAsia" w:hAnsiTheme="minorEastAsia" w:cstheme="minorEastAsia"/>
          <w:lang w:val="en-US" w:eastAsia="zh-CN"/>
        </w:rPr>
        <w:t>从而</w:t>
      </w:r>
      <w:r>
        <w:rPr>
          <w:rFonts w:hint="eastAsia" w:asciiTheme="minorEastAsia" w:hAnsiTheme="minorEastAsia" w:eastAsiaTheme="minorEastAsia" w:cstheme="minorEastAsia"/>
        </w:rPr>
        <w:t>影响表达的连续性，形成从创作构思到作品完成之间</w:t>
      </w:r>
      <w:r>
        <w:rPr>
          <w:rFonts w:hint="eastAsia" w:asciiTheme="minorEastAsia" w:hAnsiTheme="minorEastAsia" w:cstheme="minorEastAsia"/>
          <w:lang w:val="en-US" w:eastAsia="zh-CN"/>
        </w:rPr>
        <w:t>链路</w:t>
      </w:r>
      <w:r>
        <w:rPr>
          <w:rFonts w:hint="eastAsia" w:asciiTheme="minorEastAsia" w:hAnsiTheme="minorEastAsia" w:eastAsiaTheme="minorEastAsia" w:cstheme="minorEastAsia"/>
        </w:rPr>
        <w:t>的阻力。</w:t>
      </w:r>
    </w:p>
    <w:p w14:paraId="33B57A98">
      <w:pPr>
        <w:pStyle w:val="3"/>
        <w:rPr>
          <w:rFonts w:hint="eastAsia" w:asciiTheme="minorEastAsia" w:hAnsiTheme="minorEastAsia" w:eastAsiaTheme="minorEastAsia" w:cstheme="minorEastAsia"/>
        </w:rPr>
      </w:pPr>
      <w:r>
        <w:rPr>
          <w:rFonts w:hint="eastAsia" w:asciiTheme="minorEastAsia" w:hAnsiTheme="minorEastAsia" w:cstheme="minorEastAsia"/>
          <w:lang w:val="en-US" w:eastAsia="zh-CN"/>
        </w:rPr>
        <w:t>因此，</w:t>
      </w:r>
      <w:r>
        <w:rPr>
          <w:rFonts w:hint="eastAsia" w:asciiTheme="minorEastAsia" w:hAnsiTheme="minorEastAsia" w:eastAsiaTheme="minorEastAsia" w:cstheme="minorEastAsia"/>
        </w:rPr>
        <w:t>本研究提出需要进一步调查的问题：当</w:t>
      </w:r>
      <w:r>
        <w:rPr>
          <w:rFonts w:hint="eastAsia" w:asciiTheme="minorEastAsia" w:hAnsiTheme="minorEastAsia" w:cstheme="minorEastAsia"/>
          <w:lang w:val="en-US" w:eastAsia="zh-CN"/>
        </w:rPr>
        <w:t>缺乏绘画创作表达经验的人们</w:t>
      </w:r>
      <w:r>
        <w:rPr>
          <w:rFonts w:hint="eastAsia" w:asciiTheme="minorEastAsia" w:hAnsiTheme="minorEastAsia" w:eastAsiaTheme="minorEastAsia" w:cstheme="minorEastAsia"/>
        </w:rPr>
        <w:t>知道</w:t>
      </w:r>
      <w:r>
        <w:rPr>
          <w:rFonts w:hint="eastAsia" w:asciiTheme="minorEastAsia" w:hAnsiTheme="minorEastAsia" w:cstheme="minorEastAsia"/>
          <w:lang w:val="en-US" w:eastAsia="zh-CN"/>
        </w:rPr>
        <w:t>自己</w:t>
      </w:r>
      <w:r>
        <w:rPr>
          <w:rFonts w:hint="eastAsia" w:asciiTheme="minorEastAsia" w:hAnsiTheme="minorEastAsia" w:eastAsiaTheme="minorEastAsia" w:cstheme="minorEastAsia"/>
        </w:rPr>
        <w:t>想表达</w:t>
      </w:r>
      <w:r>
        <w:rPr>
          <w:rFonts w:hint="eastAsia" w:asciiTheme="minorEastAsia" w:hAnsiTheme="minorEastAsia" w:cstheme="minorEastAsia"/>
          <w:lang w:val="en-US" w:eastAsia="zh-CN"/>
        </w:rPr>
        <w:t>的想法、事物、想象、思考</w:t>
      </w:r>
      <w:r>
        <w:rPr>
          <w:rFonts w:hint="eastAsia" w:asciiTheme="minorEastAsia" w:hAnsiTheme="minorEastAsia" w:eastAsiaTheme="minorEastAsia" w:cstheme="minorEastAsia"/>
        </w:rPr>
        <w:t>，却难以画出相应对象时，</w:t>
      </w:r>
      <w:r>
        <w:rPr>
          <w:rFonts w:hint="eastAsia" w:asciiTheme="minorEastAsia" w:hAnsiTheme="minorEastAsia" w:cstheme="minorEastAsia"/>
          <w:lang w:val="en-US" w:eastAsia="zh-CN"/>
        </w:rPr>
        <w:t>是否有一个</w:t>
      </w:r>
      <w:r>
        <w:rPr>
          <w:rFonts w:hint="eastAsia" w:asciiTheme="minorEastAsia" w:hAnsiTheme="minorEastAsia" w:eastAsiaTheme="minorEastAsia" w:cstheme="minorEastAsia"/>
        </w:rPr>
        <w:t>工具能允许</w:t>
      </w:r>
      <w:r>
        <w:rPr>
          <w:rFonts w:hint="eastAsia" w:asciiTheme="minorEastAsia" w:hAnsiTheme="minorEastAsia" w:cstheme="minorEastAsia"/>
          <w:lang w:val="en-US" w:eastAsia="zh-CN"/>
        </w:rPr>
        <w:t>创作者</w:t>
      </w:r>
      <w:r>
        <w:rPr>
          <w:rFonts w:hint="eastAsia" w:asciiTheme="minorEastAsia" w:hAnsiTheme="minorEastAsia" w:eastAsiaTheme="minorEastAsia" w:cstheme="minorEastAsia"/>
        </w:rPr>
        <w:t>先通过选择和编排确定画面关系，再</w:t>
      </w:r>
      <w:r>
        <w:rPr>
          <w:rFonts w:hint="eastAsia" w:asciiTheme="minorEastAsia" w:hAnsiTheme="minorEastAsia" w:cstheme="minorEastAsia"/>
          <w:lang w:val="en-US" w:eastAsia="zh-CN"/>
        </w:rPr>
        <w:t>由工具来负责</w:t>
      </w:r>
      <w:r>
        <w:rPr>
          <w:rFonts w:hint="eastAsia" w:asciiTheme="minorEastAsia" w:hAnsiTheme="minorEastAsia" w:eastAsiaTheme="minorEastAsia" w:cstheme="minorEastAsia"/>
        </w:rPr>
        <w:t>承担部分笔触执行工作？</w:t>
      </w:r>
    </w:p>
    <w:p w14:paraId="6EC87338">
      <w:pPr>
        <w:pStyle w:val="5"/>
        <w:rPr>
          <w:rFonts w:hint="eastAsia" w:asciiTheme="minorEastAsia" w:hAnsiTheme="minorEastAsia" w:eastAsiaTheme="minorEastAsia" w:cstheme="minorEastAsia"/>
          <w:highlight w:val="none"/>
        </w:rPr>
      </w:pPr>
      <w:r>
        <w:rPr>
          <w:rFonts w:hint="eastAsia"/>
          <w:b/>
          <w:highlight w:val="none"/>
          <w:lang w:val="en-US" w:eastAsia="zh-CN"/>
        </w:rPr>
        <w:t>图像</w:t>
      </w:r>
      <w:r>
        <w:rPr>
          <w:b/>
          <w:highlight w:val="none"/>
        </w:rPr>
        <w:t>笔触拆解计算</w:t>
      </w:r>
      <w:r>
        <w:rPr>
          <w:rFonts w:hint="eastAsia"/>
          <w:b/>
          <w:highlight w:val="none"/>
          <w:lang w:val="en-US" w:eastAsia="zh-CN"/>
        </w:rPr>
        <w:t>技术在创作</w:t>
      </w:r>
      <w:r>
        <w:rPr>
          <w:b/>
          <w:highlight w:val="none"/>
        </w:rPr>
        <w:t>表达</w:t>
      </w:r>
      <w:r>
        <w:rPr>
          <w:rFonts w:hint="eastAsia"/>
          <w:b/>
          <w:highlight w:val="none"/>
          <w:lang w:val="en-US" w:eastAsia="zh-CN"/>
        </w:rPr>
        <w:t>的应用</w:t>
      </w:r>
      <w:r>
        <w:rPr>
          <w:b/>
          <w:highlight w:val="none"/>
        </w:rPr>
        <w:t>潜力</w:t>
      </w:r>
    </w:p>
    <w:p w14:paraId="4D5FC267">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图像笔触拆解计算技术</w:t>
      </w:r>
      <w:r>
        <w:rPr>
          <w:rFonts w:hint="eastAsia" w:asciiTheme="minorEastAsia" w:hAnsiTheme="minorEastAsia" w:cstheme="minorEastAsia"/>
          <w:lang w:val="en-US" w:eastAsia="zh-CN"/>
        </w:rPr>
        <w:t>是一个</w:t>
      </w:r>
      <w:r>
        <w:rPr>
          <w:rFonts w:hint="eastAsia" w:asciiTheme="minorEastAsia" w:hAnsiTheme="minorEastAsia" w:eastAsiaTheme="minorEastAsia" w:cstheme="minorEastAsia"/>
        </w:rPr>
        <w:t>能够将</w:t>
      </w:r>
      <w:r>
        <w:rPr>
          <w:rFonts w:hint="eastAsia" w:asciiTheme="minorEastAsia" w:hAnsiTheme="minorEastAsia" w:cstheme="minorEastAsia"/>
          <w:lang w:val="en-US" w:eastAsia="zh-CN"/>
        </w:rPr>
        <w:t>平面</w:t>
      </w:r>
      <w:r>
        <w:rPr>
          <w:rFonts w:hint="eastAsia" w:asciiTheme="minorEastAsia" w:hAnsiTheme="minorEastAsia" w:eastAsiaTheme="minorEastAsia" w:cstheme="minorEastAsia"/>
        </w:rPr>
        <w:t>图像转化为具有位置、方向、尺度和颜色等属性的笔触序列</w:t>
      </w:r>
      <w:r>
        <w:rPr>
          <w:rFonts w:hint="eastAsia" w:asciiTheme="minorEastAsia" w:hAnsiTheme="minorEastAsia" w:cstheme="minorEastAsia"/>
          <w:lang w:val="en-US" w:eastAsia="zh-CN"/>
        </w:rPr>
        <w:t>的计算性方法</w:t>
      </w:r>
      <w:r>
        <w:rPr>
          <w:rFonts w:hint="eastAsia" w:asciiTheme="minorEastAsia" w:hAnsiTheme="minorEastAsia" w:eastAsiaTheme="minorEastAsia" w:cstheme="minorEastAsia"/>
        </w:rPr>
        <w:t>。Haeberli于1990年在SIGGRAPH会议发表的研究</w:t>
      </w:r>
      <w:r>
        <w:rPr>
          <w:rFonts w:hint="eastAsia" w:asciiTheme="minorEastAsia" w:hAnsiTheme="minorEastAsia" w:cstheme="minorEastAsia"/>
          <w:lang w:val="en-US" w:eastAsia="zh-CN"/>
        </w:rPr>
        <w:t>中</w:t>
      </w:r>
      <w:r>
        <w:rPr>
          <w:rFonts w:hint="eastAsia" w:asciiTheme="minorEastAsia" w:hAnsiTheme="minorEastAsia" w:eastAsiaTheme="minorEastAsia" w:cstheme="minorEastAsia"/>
        </w:rPr>
        <w:t>展示了源图像采样与笔触参数控制能够形成不同的画面表现。Hertzmann于1998年在SIGGRAPH会议提出</w:t>
      </w:r>
      <w:r>
        <w:rPr>
          <w:rFonts w:hint="eastAsia" w:asciiTheme="minorEastAsia" w:hAnsiTheme="minorEastAsia" w:cstheme="minorEastAsia"/>
          <w:lang w:val="en-US" w:eastAsia="zh-CN"/>
        </w:rPr>
        <w:t>了</w:t>
      </w:r>
      <w:r>
        <w:rPr>
          <w:rFonts w:hint="eastAsia" w:asciiTheme="minorEastAsia" w:hAnsiTheme="minorEastAsia" w:eastAsiaTheme="minorEastAsia" w:cstheme="minorEastAsia"/>
        </w:rPr>
        <w:t>多尺度曲线笔触算法，</w:t>
      </w:r>
      <w:r>
        <w:rPr>
          <w:rFonts w:hint="eastAsia" w:asciiTheme="minorEastAsia" w:hAnsiTheme="minorEastAsia" w:cstheme="minorEastAsia"/>
          <w:lang w:val="en-US" w:eastAsia="zh-CN"/>
        </w:rPr>
        <w:t>此算法可以</w:t>
      </w:r>
      <w:r>
        <w:rPr>
          <w:rFonts w:hint="eastAsia" w:asciiTheme="minorEastAsia" w:hAnsiTheme="minorEastAsia" w:eastAsiaTheme="minorEastAsia" w:cstheme="minorEastAsia"/>
        </w:rPr>
        <w:t>通过照片渲染</w:t>
      </w:r>
      <w:r>
        <w:rPr>
          <w:rFonts w:hint="eastAsia" w:asciiTheme="minorEastAsia" w:hAnsiTheme="minorEastAsia" w:cstheme="minorEastAsia"/>
          <w:lang w:val="en-US" w:eastAsia="zh-CN"/>
        </w:rPr>
        <w:t>来完成笔触</w:t>
      </w:r>
      <w:r>
        <w:rPr>
          <w:rFonts w:hint="eastAsia" w:asciiTheme="minorEastAsia" w:hAnsiTheme="minorEastAsia" w:eastAsiaTheme="minorEastAsia" w:cstheme="minorEastAsia"/>
        </w:rPr>
        <w:t>由粗到细构建画面、逐步补充细节的过程。</w:t>
      </w:r>
    </w:p>
    <w:p w14:paraId="0A38FA0B">
      <w:pPr>
        <w:pStyle w:val="3"/>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w:t>
      </w:r>
      <w:r>
        <w:rPr>
          <w:rFonts w:hint="eastAsia" w:asciiTheme="minorEastAsia" w:hAnsiTheme="minorEastAsia" w:cstheme="minorEastAsia"/>
          <w:lang w:val="en-US" w:eastAsia="zh-CN"/>
        </w:rPr>
        <w:t>算法技术，</w:t>
      </w:r>
      <w:r>
        <w:rPr>
          <w:rFonts w:hint="eastAsia" w:asciiTheme="minorEastAsia" w:hAnsiTheme="minorEastAsia" w:eastAsiaTheme="minorEastAsia" w:cstheme="minorEastAsia"/>
        </w:rPr>
        <w:t>为</w:t>
      </w:r>
      <w:r>
        <w:rPr>
          <w:rFonts w:hint="eastAsia" w:asciiTheme="minorEastAsia" w:hAnsiTheme="minorEastAsia" w:cstheme="minorEastAsia"/>
          <w:lang w:val="en-US" w:eastAsia="zh-CN"/>
        </w:rPr>
        <w:t>人机协同创作</w:t>
      </w:r>
      <w:r>
        <w:rPr>
          <w:rFonts w:hint="eastAsia" w:asciiTheme="minorEastAsia" w:hAnsiTheme="minorEastAsia" w:eastAsiaTheme="minorEastAsia" w:cstheme="minorEastAsia"/>
        </w:rPr>
        <w:t>表达提供了技术支持的可能。</w:t>
      </w:r>
      <w:r>
        <w:rPr>
          <w:rFonts w:hint="eastAsia" w:asciiTheme="minorEastAsia" w:hAnsiTheme="minorEastAsia" w:cstheme="minorEastAsia"/>
          <w:lang w:val="en-US" w:eastAsia="zh-CN"/>
        </w:rPr>
        <w:t>首先，</w:t>
      </w:r>
      <w:r>
        <w:rPr>
          <w:rFonts w:hint="eastAsia" w:asciiTheme="minorEastAsia" w:hAnsiTheme="minorEastAsia" w:eastAsiaTheme="minorEastAsia" w:cstheme="minorEastAsia"/>
        </w:rPr>
        <w:t>系统</w:t>
      </w:r>
      <w:r>
        <w:rPr>
          <w:rFonts w:hint="eastAsia" w:asciiTheme="minorEastAsia" w:hAnsiTheme="minorEastAsia" w:cstheme="minorEastAsia"/>
          <w:lang w:val="en-US" w:eastAsia="zh-CN"/>
        </w:rPr>
        <w:t>可以来</w:t>
      </w:r>
      <w:r>
        <w:rPr>
          <w:rFonts w:hint="eastAsia" w:asciiTheme="minorEastAsia" w:hAnsiTheme="minorEastAsia" w:eastAsiaTheme="minorEastAsia" w:cstheme="minorEastAsia"/>
        </w:rPr>
        <w:t>承担</w:t>
      </w:r>
      <w:r>
        <w:rPr>
          <w:rFonts w:hint="eastAsia" w:asciiTheme="minorEastAsia" w:hAnsiTheme="minorEastAsia" w:cstheme="minorEastAsia"/>
          <w:lang w:val="en-US" w:eastAsia="zh-CN"/>
        </w:rPr>
        <w:t>基于图像的绘画</w:t>
      </w:r>
      <w:r>
        <w:rPr>
          <w:rFonts w:hint="eastAsia" w:asciiTheme="minorEastAsia" w:hAnsiTheme="minorEastAsia" w:eastAsiaTheme="minorEastAsia" w:cstheme="minorEastAsia"/>
        </w:rPr>
        <w:t>操作，并逐步呈现画面</w:t>
      </w:r>
      <w:r>
        <w:rPr>
          <w:rFonts w:hint="eastAsia" w:asciiTheme="minorEastAsia" w:hAnsiTheme="minorEastAsia" w:cstheme="minorEastAsia"/>
          <w:lang w:val="en-US" w:eastAsia="zh-CN"/>
        </w:rPr>
        <w:t>的</w:t>
      </w:r>
      <w:r>
        <w:rPr>
          <w:rFonts w:hint="eastAsia" w:asciiTheme="minorEastAsia" w:hAnsiTheme="minorEastAsia" w:eastAsiaTheme="minorEastAsia" w:cstheme="minorEastAsia"/>
        </w:rPr>
        <w:t>形成过程，为用户观察效果、判断内容关系和继续调整</w:t>
      </w:r>
      <w:r>
        <w:rPr>
          <w:rFonts w:hint="eastAsia" w:asciiTheme="minorEastAsia" w:hAnsiTheme="minorEastAsia" w:cstheme="minorEastAsia"/>
          <w:lang w:val="en-US" w:eastAsia="zh-CN"/>
        </w:rPr>
        <w:t>构图，融入自身创意</w:t>
      </w:r>
      <w:r>
        <w:rPr>
          <w:rFonts w:hint="eastAsia" w:asciiTheme="minorEastAsia" w:hAnsiTheme="minorEastAsia" w:eastAsiaTheme="minorEastAsia" w:cstheme="minorEastAsia"/>
        </w:rPr>
        <w:t>提供</w:t>
      </w:r>
      <w:r>
        <w:rPr>
          <w:rFonts w:hint="eastAsia" w:asciiTheme="minorEastAsia" w:hAnsiTheme="minorEastAsia" w:cstheme="minorEastAsia"/>
          <w:lang w:val="en-US" w:eastAsia="zh-CN"/>
        </w:rPr>
        <w:t>了</w:t>
      </w:r>
      <w:r>
        <w:rPr>
          <w:rFonts w:hint="eastAsia" w:asciiTheme="minorEastAsia" w:hAnsiTheme="minorEastAsia" w:eastAsiaTheme="minorEastAsia" w:cstheme="minorEastAsia"/>
        </w:rPr>
        <w:t>参照。</w:t>
      </w:r>
      <w:r>
        <w:rPr>
          <w:rFonts w:hint="eastAsia" w:asciiTheme="minorEastAsia" w:hAnsiTheme="minorEastAsia" w:cstheme="minorEastAsia"/>
          <w:lang w:val="en-US" w:eastAsia="zh-CN"/>
        </w:rPr>
        <w:t>其次，通过</w:t>
      </w:r>
      <w:r>
        <w:rPr>
          <w:rFonts w:hint="eastAsia" w:asciiTheme="minorEastAsia" w:hAnsiTheme="minorEastAsia" w:eastAsiaTheme="minorEastAsia" w:cstheme="minorEastAsia"/>
        </w:rPr>
        <w:t>用户</w:t>
      </w:r>
      <w:r>
        <w:rPr>
          <w:rFonts w:hint="eastAsia" w:asciiTheme="minorEastAsia" w:hAnsiTheme="minorEastAsia" w:cstheme="minorEastAsia"/>
          <w:lang w:val="en-US" w:eastAsia="zh-CN"/>
        </w:rPr>
        <w:t>来</w:t>
      </w:r>
      <w:r>
        <w:rPr>
          <w:rFonts w:hint="eastAsia" w:asciiTheme="minorEastAsia" w:hAnsiTheme="minorEastAsia" w:eastAsiaTheme="minorEastAsia" w:cstheme="minorEastAsia"/>
        </w:rPr>
        <w:t>能够决定和改变哪些</w:t>
      </w:r>
      <w:r>
        <w:rPr>
          <w:rFonts w:hint="eastAsia" w:asciiTheme="minorEastAsia" w:hAnsiTheme="minorEastAsia" w:cstheme="minorEastAsia"/>
          <w:lang w:val="en-US" w:eastAsia="zh-CN"/>
        </w:rPr>
        <w:t>创作表达的</w:t>
      </w:r>
      <w:r>
        <w:rPr>
          <w:rFonts w:hint="eastAsia" w:asciiTheme="minorEastAsia" w:hAnsiTheme="minorEastAsia" w:eastAsiaTheme="minorEastAsia" w:cstheme="minorEastAsia"/>
        </w:rPr>
        <w:t>内容</w:t>
      </w:r>
      <w:r>
        <w:rPr>
          <w:rFonts w:hint="eastAsia" w:asciiTheme="minorEastAsia" w:hAnsiTheme="minorEastAsia" w:cstheme="minorEastAsia"/>
          <w:lang w:eastAsia="zh-CN"/>
        </w:rPr>
        <w:t>，</w:t>
      </w:r>
      <w:r>
        <w:rPr>
          <w:rFonts w:hint="eastAsia" w:asciiTheme="minorEastAsia" w:hAnsiTheme="minorEastAsia" w:eastAsiaTheme="minorEastAsia" w:cstheme="minorEastAsia"/>
        </w:rPr>
        <w:t>这种技术</w:t>
      </w:r>
      <w:r>
        <w:rPr>
          <w:rFonts w:hint="eastAsia" w:asciiTheme="minorEastAsia" w:hAnsiTheme="minorEastAsia" w:cstheme="minorEastAsia"/>
          <w:lang w:val="en-US" w:eastAsia="zh-CN"/>
        </w:rPr>
        <w:t>也可以具备</w:t>
      </w:r>
      <w:r>
        <w:rPr>
          <w:rFonts w:hint="eastAsia" w:asciiTheme="minorEastAsia" w:hAnsiTheme="minorEastAsia" w:eastAsiaTheme="minorEastAsia" w:cstheme="minorEastAsia"/>
        </w:rPr>
        <w:t>转化为创作支持</w:t>
      </w:r>
      <w:r>
        <w:rPr>
          <w:rFonts w:hint="eastAsia" w:asciiTheme="minorEastAsia" w:hAnsiTheme="minorEastAsia" w:cstheme="minorEastAsia"/>
          <w:lang w:val="en-US" w:eastAsia="zh-CN"/>
        </w:rPr>
        <w:t>的潜力</w:t>
      </w:r>
      <w:r>
        <w:rPr>
          <w:rFonts w:hint="eastAsia" w:asciiTheme="minorEastAsia" w:hAnsiTheme="minorEastAsia" w:eastAsiaTheme="minorEastAsia" w:cstheme="minorEastAsia"/>
        </w:rPr>
        <w:t>。</w:t>
      </w:r>
      <w:r>
        <w:rPr>
          <w:rFonts w:hint="eastAsia" w:asciiTheme="minorEastAsia" w:hAnsiTheme="minorEastAsia" w:cstheme="minorEastAsia"/>
          <w:lang w:val="en-US" w:eastAsia="zh-CN"/>
        </w:rPr>
        <w:t>例如，</w:t>
      </w:r>
      <w:r>
        <w:rPr>
          <w:rFonts w:hint="eastAsia" w:asciiTheme="minorEastAsia" w:hAnsiTheme="minorEastAsia" w:eastAsiaTheme="minorEastAsia" w:cstheme="minorEastAsia"/>
        </w:rPr>
        <w:t>用户可以选择</w:t>
      </w:r>
      <w:r>
        <w:rPr>
          <w:rFonts w:hint="eastAsia" w:asciiTheme="minorEastAsia" w:hAnsiTheme="minorEastAsia" w:cstheme="minorEastAsia"/>
          <w:lang w:val="en-US" w:eastAsia="zh-CN"/>
        </w:rPr>
        <w:t>创作</w:t>
      </w:r>
      <w:r>
        <w:rPr>
          <w:rFonts w:hint="eastAsia" w:asciiTheme="minorEastAsia" w:hAnsiTheme="minorEastAsia" w:eastAsiaTheme="minorEastAsia" w:cstheme="minorEastAsia"/>
        </w:rPr>
        <w:t>素材、编排</w:t>
      </w:r>
      <w:r>
        <w:rPr>
          <w:rFonts w:hint="eastAsia" w:asciiTheme="minorEastAsia" w:hAnsiTheme="minorEastAsia" w:cstheme="minorEastAsia"/>
          <w:lang w:val="en-US" w:eastAsia="zh-CN"/>
        </w:rPr>
        <w:t>画布</w:t>
      </w:r>
      <w:r>
        <w:rPr>
          <w:rFonts w:hint="eastAsia" w:asciiTheme="minorEastAsia" w:hAnsiTheme="minorEastAsia" w:eastAsiaTheme="minorEastAsia" w:cstheme="minorEastAsia"/>
        </w:rPr>
        <w:t>空间关系，并依据</w:t>
      </w:r>
      <w:r>
        <w:rPr>
          <w:rFonts w:hint="eastAsia" w:asciiTheme="minorEastAsia" w:hAnsiTheme="minorEastAsia" w:cstheme="minorEastAsia"/>
          <w:lang w:val="en-US" w:eastAsia="zh-CN"/>
        </w:rPr>
        <w:t>绘画的</w:t>
      </w:r>
      <w:r>
        <w:rPr>
          <w:rFonts w:hint="eastAsia" w:asciiTheme="minorEastAsia" w:hAnsiTheme="minorEastAsia" w:eastAsiaTheme="minorEastAsia" w:cstheme="minorEastAsia"/>
        </w:rPr>
        <w:t>过程反馈</w:t>
      </w:r>
      <w:r>
        <w:rPr>
          <w:rFonts w:hint="eastAsia" w:asciiTheme="minorEastAsia" w:hAnsiTheme="minorEastAsia" w:cstheme="minorEastAsia"/>
          <w:lang w:val="en-US" w:eastAsia="zh-CN"/>
        </w:rPr>
        <w:t>来动态</w:t>
      </w:r>
      <w:r>
        <w:rPr>
          <w:rFonts w:hint="eastAsia" w:asciiTheme="minorEastAsia" w:hAnsiTheme="minorEastAsia" w:eastAsiaTheme="minorEastAsia" w:cstheme="minorEastAsia"/>
        </w:rPr>
        <w:t>调整画面，笔触计算</w:t>
      </w:r>
      <w:r>
        <w:rPr>
          <w:rFonts w:hint="eastAsia" w:asciiTheme="minorEastAsia" w:hAnsiTheme="minorEastAsia" w:cstheme="minorEastAsia"/>
          <w:lang w:val="en-US" w:eastAsia="zh-CN"/>
        </w:rPr>
        <w:t>技术</w:t>
      </w:r>
      <w:r>
        <w:rPr>
          <w:rFonts w:hint="eastAsia" w:asciiTheme="minorEastAsia" w:hAnsiTheme="minorEastAsia" w:eastAsiaTheme="minorEastAsia" w:cstheme="minorEastAsia"/>
        </w:rPr>
        <w:t>便能够承接</w:t>
      </w:r>
      <w:r>
        <w:rPr>
          <w:rFonts w:hint="eastAsia" w:asciiTheme="minorEastAsia" w:hAnsiTheme="minorEastAsia" w:cstheme="minorEastAsia"/>
          <w:lang w:val="en-US" w:eastAsia="zh-CN"/>
        </w:rPr>
        <w:t>住用户的</w:t>
      </w:r>
      <w:r>
        <w:rPr>
          <w:rFonts w:hint="eastAsia" w:asciiTheme="minorEastAsia" w:hAnsiTheme="minorEastAsia" w:eastAsiaTheme="minorEastAsia" w:cstheme="minorEastAsia"/>
        </w:rPr>
        <w:t>这些表达</w:t>
      </w:r>
      <w:r>
        <w:rPr>
          <w:rFonts w:hint="eastAsia" w:asciiTheme="minorEastAsia" w:hAnsiTheme="minorEastAsia" w:cstheme="minorEastAsia"/>
          <w:lang w:val="en-US" w:eastAsia="zh-CN"/>
        </w:rPr>
        <w:t>决策</w:t>
      </w:r>
      <w:r>
        <w:rPr>
          <w:rFonts w:hint="eastAsia" w:asciiTheme="minorEastAsia" w:hAnsiTheme="minorEastAsia" w:eastAsiaTheme="minorEastAsia" w:cstheme="minorEastAsia"/>
        </w:rPr>
        <w:t>，使</w:t>
      </w:r>
      <w:r>
        <w:rPr>
          <w:rFonts w:hint="eastAsia" w:asciiTheme="minorEastAsia" w:hAnsiTheme="minorEastAsia" w:cstheme="minorEastAsia"/>
          <w:lang w:val="en-US" w:eastAsia="zh-CN"/>
        </w:rPr>
        <w:t>用户的</w:t>
      </w:r>
      <w:r>
        <w:rPr>
          <w:rFonts w:hint="eastAsia" w:asciiTheme="minorEastAsia" w:hAnsiTheme="minorEastAsia" w:eastAsiaTheme="minorEastAsia" w:cstheme="minorEastAsia"/>
        </w:rPr>
        <w:t>个人意图持续作用于作品的形成过程</w:t>
      </w:r>
      <w:r>
        <w:rPr>
          <w:rFonts w:hint="eastAsia" w:asciiTheme="minorEastAsia" w:hAnsiTheme="minorEastAsia" w:cstheme="minorEastAsia"/>
          <w:lang w:val="en-US" w:eastAsia="zh-CN"/>
        </w:rPr>
        <w:t>与最终结果</w:t>
      </w:r>
      <w:r>
        <w:rPr>
          <w:rFonts w:hint="eastAsia" w:asciiTheme="minorEastAsia" w:hAnsiTheme="minorEastAsia" w:eastAsiaTheme="minorEastAsia" w:cstheme="minorEastAsia"/>
        </w:rPr>
        <w:t>。</w:t>
      </w:r>
    </w:p>
    <w:p w14:paraId="0A8F6BD9">
      <w:pPr>
        <w:pStyle w:val="4"/>
        <w:numPr>
          <w:ilvl w:val="1"/>
          <w:numId w:val="4"/>
        </w:numPr>
        <w:rPr>
          <w:rFonts w:hint="eastAsia"/>
          <w:highlight w:val="yellow"/>
          <w:lang w:val="en-US" w:eastAsia="zh-CN"/>
        </w:rPr>
      </w:pPr>
      <w:r>
        <w:rPr>
          <w:rFonts w:hint="eastAsia"/>
          <w:highlight w:val="yellow"/>
          <w:lang w:val="en-US" w:eastAsia="zh-CN"/>
        </w:rPr>
        <w:t>研究现状</w:t>
      </w:r>
    </w:p>
    <w:p w14:paraId="5159F2FE">
      <w:pPr>
        <w:pStyle w:val="5"/>
        <w:rPr>
          <w:rFonts w:hint="eastAsia"/>
          <w:highlight w:val="yellow"/>
          <w:lang w:val="en-US" w:eastAsia="zh-CN"/>
        </w:rPr>
      </w:pPr>
      <w:r>
        <w:rPr>
          <w:rFonts w:hint="eastAsia"/>
          <w:b/>
          <w:highlight w:val="yellow"/>
        </w:rPr>
        <w:t>创作表达工具研究现状</w:t>
      </w:r>
    </w:p>
    <w:p w14:paraId="7E73B9A2">
      <w:pPr>
        <w:pStyle w:val="3"/>
        <w:rPr>
          <w:rFonts w:hint="eastAsia"/>
          <w:lang w:val="en-US" w:eastAsia="zh-CN"/>
        </w:rPr>
      </w:pPr>
      <w:r>
        <w:rPr>
          <w:rFonts w:hint="eastAsia"/>
          <w:lang w:val="en-US" w:eastAsia="zh-CN"/>
        </w:rPr>
        <w:t>创作表达工具的研究关注数字技术对构思、实现与评价等阶段的支持。Frich等于2019年在CHI会议发表的综述，通过分析143篇论文发现，相关研究逐渐覆盖更多创作阶段，并强调结合用户经验与具体情境理解工具的作用[1]。从表达决定、执行要求和反馈方式看，普通数字画布保留了内容、构图及用笔的选择空间，通过即时笔迹反馈呈现操作效果，主要绘制工作由用户完成。</w:t>
      </w:r>
    </w:p>
    <w:p w14:paraId="6D733FCF">
      <w:pPr>
        <w:pStyle w:val="3"/>
        <w:rPr>
          <w:rFonts w:hint="eastAsia"/>
          <w:lang w:val="en-US" w:eastAsia="zh-CN"/>
        </w:rPr>
      </w:pPr>
      <w:r>
        <w:rPr>
          <w:rFonts w:hint="eastAsia"/>
          <w:lang w:val="en-US" w:eastAsia="zh-CN"/>
        </w:rPr>
        <w:t>以照片提供参照或组织素材，是图像表达研究的重要路径。Lee等于2011年在《ACM TOG》提出ShadowDraw，通过16名参与者的对照绘画发现，动态轮廓参照能够改善具有一定绘画基础者的作品表现，用户仍需自行完成落笔与修改[2]。Chen等于2009年在同刊提出Sketch2Photo，通过图像合成实验与用户研究，展示了依据对象标签和布局自动检索、融合照片的可行性；用户通过位置调整、候选选择和交互修正组织画面，减少了从零描绘对象的要求[3]。</w:t>
      </w:r>
    </w:p>
    <w:p w14:paraId="2FB7EBF1">
      <w:pPr>
        <w:pStyle w:val="3"/>
        <w:rPr>
          <w:rFonts w:hint="eastAsia"/>
          <w:lang w:val="en-US" w:eastAsia="zh-CN"/>
        </w:rPr>
      </w:pPr>
      <w:r>
        <w:rPr>
          <w:rFonts w:hint="eastAsia"/>
          <w:lang w:val="en-US" w:eastAsia="zh-CN"/>
        </w:rPr>
        <w:t>生成式创意支持工具进一步拓展了用户的参与方式。Chung与Adar于2023年在UIST会议提出PromptPaint，通过对8名参与者的观察与访谈发现，提示词混合、局部生成和过程干预支持了创意探索，但部分生成结果不易预测，中间图像也使干预时机难以判断[4]。这些工具已在自由绘制、参照引导和素材组织方面形成价值，手绘辅助工具仍保留较高的落笔要求，部分生成工具则面临意图控制与反馈理解的困难。如何将照片素材的内容与关系选择持续落实为可观察、可调整的绘制过程，仍具有研究价值。</w:t>
      </w:r>
    </w:p>
    <w:p w14:paraId="67FA9668">
      <w:pPr>
        <w:pStyle w:val="5"/>
        <w:rPr>
          <w:rFonts w:hint="eastAsia"/>
          <w:lang w:val="en-US" w:eastAsia="zh-CN"/>
        </w:rPr>
      </w:pPr>
      <w:r>
        <w:rPr>
          <w:rFonts w:hint="eastAsia"/>
          <w:b/>
          <w:highlight w:val="none"/>
          <w:lang w:val="en-US" w:eastAsia="zh-CN"/>
        </w:rPr>
        <w:t>图像</w:t>
      </w:r>
      <w:r>
        <w:rPr>
          <w:rFonts w:hint="eastAsia"/>
          <w:b/>
          <w:highlight w:val="none"/>
        </w:rPr>
        <w:t>笔触计算</w:t>
      </w:r>
      <w:r>
        <w:rPr>
          <w:rFonts w:hint="eastAsia"/>
          <w:b/>
          <w:highlight w:val="none"/>
          <w:lang w:val="en-US" w:eastAsia="zh-CN"/>
        </w:rPr>
        <w:t>在</w:t>
      </w:r>
      <w:r>
        <w:rPr>
          <w:rFonts w:hint="eastAsia"/>
          <w:b/>
          <w:highlight w:val="none"/>
        </w:rPr>
        <w:t>人机协同绘画</w:t>
      </w:r>
      <w:r>
        <w:rPr>
          <w:rFonts w:hint="eastAsia"/>
          <w:b/>
          <w:highlight w:val="none"/>
          <w:lang w:val="en-US" w:eastAsia="zh-CN"/>
        </w:rPr>
        <w:t>中的应用</w:t>
      </w:r>
      <w:r>
        <w:rPr>
          <w:rFonts w:hint="eastAsia"/>
          <w:b/>
          <w:highlight w:val="none"/>
        </w:rPr>
        <w:t>研究</w:t>
      </w:r>
      <w:r>
        <w:rPr>
          <w:rFonts w:hint="eastAsia"/>
          <w:b/>
          <w:highlight w:val="none"/>
          <w:lang w:val="en-US" w:eastAsia="zh-CN"/>
        </w:rPr>
        <w:t>现状</w:t>
      </w:r>
    </w:p>
    <w:p w14:paraId="288CBAB4">
      <w:pPr>
        <w:pStyle w:val="3"/>
        <w:ind w:left="0" w:leftChars="0" w:firstLine="420" w:firstLineChars="0"/>
        <w:rPr>
          <w:rFonts w:hint="eastAsia"/>
          <w:lang w:val="en-US" w:eastAsia="zh-CN"/>
        </w:rPr>
      </w:pPr>
      <w:r>
        <w:rPr>
          <w:rFonts w:hint="eastAsia"/>
          <w:lang w:val="en-US" w:eastAsia="zh-CN"/>
        </w:rPr>
        <w:t>图像笔触计算以具有位置、方向、尺度和颜色等属性的笔触为基本单元，通过有序叠加构建画面。相关研究分别关注笔触表示、绘制策略、参数优化与区域组织。在笔触表示方面，Haeberli于1990年在SIGGRAPH会议提出有序笔触集合，通过交互绘制展示了源图采样与笔触参数控制的结合：用户确定绘制位置及笔刷属性，系统从图像中取色并生成笔迹[1]。</w:t>
      </w:r>
    </w:p>
    <w:p w14:paraId="7AC0E847">
      <w:pPr>
        <w:pStyle w:val="3"/>
        <w:ind w:left="0" w:leftChars="0" w:firstLine="420" w:firstLineChars="0"/>
        <w:rPr>
          <w:rFonts w:hint="eastAsia"/>
          <w:lang w:val="en-US" w:eastAsia="zh-CN"/>
        </w:rPr>
      </w:pPr>
      <w:r>
        <w:rPr>
          <w:rFonts w:hint="eastAsia"/>
          <w:lang w:val="en-US" w:eastAsia="zh-CN"/>
        </w:rPr>
        <w:t>在显式规则方法中，Hertzmann于1998年在SIGGRAPH会议提出多尺度曲线笔触算法。算法按笔刷由大到小分层绘制，在每一层比较当前画布与相应模糊目标图像的色差，选择误差较大的位置落笔，并沿垂直于图像梯度的方向延伸曲线，逐步补充细节[2]。其核心逻辑是依据图像特征和重建误差安排笔触，使绘制位置、走向与细节密度具有明确的计算依据。</w:t>
      </w:r>
    </w:p>
    <w:p w14:paraId="65FF9B3F">
      <w:pPr>
        <w:pStyle w:val="3"/>
        <w:ind w:left="0" w:leftChars="0" w:firstLine="420" w:firstLineChars="0"/>
        <w:rPr>
          <w:rFonts w:hint="eastAsia"/>
          <w:lang w:val="en-US" w:eastAsia="zh-CN"/>
        </w:rPr>
      </w:pPr>
      <w:r>
        <w:rPr>
          <w:rFonts w:hint="eastAsia"/>
          <w:lang w:val="en-US" w:eastAsia="zh-CN"/>
        </w:rPr>
        <w:t>学习式方法在笔触求解方式上存在差异。Huang等于2019年在ICCV会议将绘画建模为连续决策，借助神经渲染器模拟笔触对画布的作用，训练强化学习策略根据目标图像、当前画布和绘制步数预测后续笔触，以累计回报组织绘制过程[3]。Zou等于2021年在CVPR会议提出Stylized Neural Painting，通过可微神经渲染与反向传播，针对每幅目标图像直接优化笔触参数，并引入最优传输损失，缓解笔触与目标区域不重叠时的位置优化困难[4]。二者分别侧重绘制策略学习与逐图参数求解。</w:t>
      </w:r>
    </w:p>
    <w:p w14:paraId="71AF45EE">
      <w:pPr>
        <w:pStyle w:val="3"/>
        <w:ind w:left="0" w:leftChars="0" w:firstLine="420" w:firstLineChars="0"/>
        <w:rPr>
          <w:rFonts w:hint="eastAsia"/>
          <w:lang w:val="en-US" w:eastAsia="zh-CN"/>
        </w:rPr>
      </w:pPr>
      <w:r>
        <w:rPr>
          <w:rFonts w:hint="eastAsia"/>
          <w:lang w:val="en-US" w:eastAsia="zh-CN"/>
        </w:rPr>
        <w:t>绘制区域的组织涉及局部笔触与整体画面的协调。Hu等于2023年在ACM Multimedia会议提出动态区域预测方法，由网络根据目标图像和当前画布选择下一矩形区域，再由绘画网络生成区域内笔触。图像重建对比表明，该方法能够缓解固定均匀分块引起的边界笔触不连续问题[5]。这一研究将区域选择与区域内笔触生成联系起来，为组织复杂图像的绘制过程提供了方法参照。</w:t>
      </w:r>
    </w:p>
    <w:p w14:paraId="1CEB3D8D">
      <w:pPr>
        <w:pStyle w:val="3"/>
        <w:ind w:left="0" w:leftChars="0" w:firstLine="420" w:firstLineChars="0"/>
        <w:rPr>
          <w:rFonts w:hint="eastAsia"/>
          <w:lang w:val="en-US" w:eastAsia="zh-CN"/>
        </w:rPr>
      </w:pPr>
      <w:r>
        <w:rPr>
          <w:rFonts w:hint="eastAsia"/>
          <w:lang w:val="en-US" w:eastAsia="zh-CN"/>
        </w:rPr>
        <w:t>在人机协同应用中，笔触计算与用户的贡献方式、介入时机紧密相关。Benedetti等于2014年在UIST会议提出Painting with Bob，用户选取照片，并在绘制时通过涂划指定作用区域，系统承担取色、方向配置与局部笔触生成。其对比测试发现，智能工具条件下作品满意度较高，更多参与者则认为简单工具具有更强的控制感[6]。Rezwana与Maher于2023年在《ACM TOCHI》提出COFI框架，通过编码分析92个共创系统，将轮次安排、介入时机、任务分工和贡献类型纳入协作分析，为解释人机双方在创作中的不同作用提供了依据[7]。</w:t>
      </w:r>
    </w:p>
    <w:p w14:paraId="3FA43FE6">
      <w:pPr>
        <w:pStyle w:val="3"/>
        <w:ind w:left="0" w:leftChars="0" w:firstLine="420" w:firstLineChars="0"/>
        <w:rPr>
          <w:rFonts w:hint="eastAsia"/>
          <w:lang w:val="en-US" w:eastAsia="zh-CN"/>
        </w:rPr>
      </w:pPr>
      <w:r>
        <w:rPr>
          <w:rFonts w:hint="eastAsia"/>
          <w:lang w:val="en-US" w:eastAsia="zh-CN"/>
        </w:rPr>
        <w:t>上述笔触算法主要围绕目标图像的重建与风格化展开，交互研究已揭示自动辅助与用户控制之间的权衡。面向绘画初学者，素材选择和空间编排如何在绘制前形成目标，并在绘制中结合过程反馈支持继续调整，仍需专门研究。尤其需要分别考察自动执行、素材编排及其共同作用对表达实现、操作负担和自主选择的影响，明确用户的内容与关系判断如何持续进入笔触绘制过程。</w:t>
      </w:r>
    </w:p>
    <w:p w14:paraId="2EC1108B">
      <w:pPr>
        <w:pStyle w:val="5"/>
        <w:rPr>
          <w:rFonts w:hint="eastAsia"/>
          <w:lang w:val="en-US" w:eastAsia="zh-CN"/>
        </w:rPr>
      </w:pPr>
      <w:r>
        <w:rPr>
          <w:rFonts w:hint="eastAsia"/>
          <w:b/>
          <w:highlight w:val="none"/>
          <w:lang w:val="en-US" w:eastAsia="zh-CN"/>
        </w:rPr>
        <w:t>研究现状不足与机会点</w:t>
      </w:r>
    </w:p>
    <w:p w14:paraId="5186F005">
      <w:pPr>
        <w:pStyle w:val="3"/>
        <w:ind w:left="0" w:leftChars="0" w:firstLine="420" w:firstLineChars="0"/>
        <w:rPr>
          <w:rFonts w:hint="eastAsia"/>
          <w:lang w:val="en-US" w:eastAsia="zh-CN"/>
        </w:rPr>
      </w:pPr>
      <w:r>
        <w:rPr>
          <w:rFonts w:hint="eastAsia"/>
          <w:lang w:val="en-US" w:eastAsia="zh-CN"/>
        </w:rPr>
        <w:t>前述研究已在参照引导、图像合成及自动笔触生成方面形成积累，面向绘画初学者的创作表达，仍存在以下值得进一步探讨的问题：</w:t>
      </w:r>
    </w:p>
    <w:p w14:paraId="75757884">
      <w:pPr>
        <w:pStyle w:val="3"/>
        <w:ind w:left="0" w:leftChars="0" w:firstLine="420" w:firstLineChars="0"/>
        <w:rPr>
          <w:rFonts w:hint="eastAsia"/>
          <w:lang w:val="en-US" w:eastAsia="zh-CN"/>
        </w:rPr>
      </w:pPr>
      <w:r>
        <w:rPr>
          <w:rFonts w:hint="eastAsia"/>
          <w:lang w:val="en-US" w:eastAsia="zh-CN"/>
        </w:rPr>
        <w:t>（1）需求层面，执行支持与表达需求的衔接有待检验</w:t>
      </w:r>
    </w:p>
    <w:p w14:paraId="1FD62F3A">
      <w:pPr>
        <w:pStyle w:val="3"/>
        <w:ind w:left="0" w:leftChars="0" w:firstLine="420" w:firstLineChars="0"/>
        <w:rPr>
          <w:rFonts w:hint="eastAsia"/>
          <w:lang w:val="en-US" w:eastAsia="zh-CN"/>
        </w:rPr>
      </w:pPr>
      <w:r>
        <w:rPr>
          <w:rFonts w:hint="eastAsia"/>
          <w:lang w:val="en-US" w:eastAsia="zh-CN"/>
        </w:rPr>
        <w:t>ShadowDraw仍需用户自行落笔，Sketch2Photo则支持通过对象布局完成图像合成。两者提供了不同程度的执行支持，但这些支持能否帮助初学者落实日常记录与个人感受，尚需结合具体创作任务考察。</w:t>
      </w:r>
    </w:p>
    <w:p w14:paraId="151AB9E2">
      <w:pPr>
        <w:pStyle w:val="3"/>
        <w:ind w:left="0" w:leftChars="0" w:firstLine="420" w:firstLineChars="0"/>
        <w:rPr>
          <w:rFonts w:hint="eastAsia"/>
          <w:lang w:val="en-US" w:eastAsia="zh-CN"/>
        </w:rPr>
      </w:pPr>
      <w:r>
        <w:rPr>
          <w:rFonts w:hint="eastAsia"/>
          <w:lang w:val="en-US" w:eastAsia="zh-CN"/>
        </w:rPr>
        <w:t>（2）理论层面，协作安排与表达过程的联系有待深化</w:t>
      </w:r>
    </w:p>
    <w:p w14:paraId="3E357D4E">
      <w:pPr>
        <w:pStyle w:val="3"/>
        <w:ind w:left="0" w:leftChars="0" w:firstLine="420" w:firstLineChars="0"/>
        <w:rPr>
          <w:rFonts w:hint="eastAsia"/>
          <w:lang w:val="en-US" w:eastAsia="zh-CN"/>
        </w:rPr>
      </w:pPr>
      <w:r>
        <w:rPr>
          <w:rFonts w:hint="eastAsia"/>
          <w:lang w:val="en-US" w:eastAsia="zh-CN"/>
        </w:rPr>
        <w:t>已有协作框架能够描述任务分工、贡献类型与介入时机。素材操作如何支持意图形成，绘制反馈如何影响后续判断与自主选择，仍需结合认知与动机理论加以解释，并转化为具体的交互设计依据。</w:t>
      </w:r>
    </w:p>
    <w:p w14:paraId="757761FB">
      <w:pPr>
        <w:pStyle w:val="3"/>
        <w:ind w:left="0" w:leftChars="0" w:firstLine="420" w:firstLineChars="0"/>
        <w:rPr>
          <w:rFonts w:hint="eastAsia"/>
          <w:lang w:val="en-US" w:eastAsia="zh-CN"/>
        </w:rPr>
      </w:pPr>
      <w:r>
        <w:rPr>
          <w:rFonts w:hint="eastAsia"/>
          <w:lang w:val="en-US" w:eastAsia="zh-CN"/>
        </w:rPr>
        <w:t>（3）应用层面，素材编排与笔触执行的协同值得探索</w:t>
      </w:r>
    </w:p>
    <w:p w14:paraId="0B957185">
      <w:pPr>
        <w:pStyle w:val="3"/>
        <w:ind w:left="0" w:leftChars="0" w:firstLine="420" w:firstLineChars="0"/>
        <w:rPr>
          <w:rFonts w:hint="eastAsia"/>
          <w:lang w:val="en-US" w:eastAsia="zh-CN"/>
        </w:rPr>
      </w:pPr>
      <w:r>
        <w:rPr>
          <w:rFonts w:hint="eastAsia"/>
          <w:lang w:val="en-US" w:eastAsia="zh-CN"/>
        </w:rPr>
        <w:t>笔触计算能够承接图像重建，智能绘画工具也揭示了自动辅助与控制感之间的权衡。本文据此探索用户编排素材、系统执行笔触的协作方式，重点检验降低手绘执行要求后，用户的素材布局决定能否保留并转化为表达结果，以及这种分工对操作负担与自主选择的影响。</w:t>
      </w:r>
    </w:p>
    <w:p w14:paraId="3CDFFD64">
      <w:pPr>
        <w:pStyle w:val="4"/>
        <w:numPr>
          <w:ilvl w:val="1"/>
          <w:numId w:val="0"/>
        </w:numPr>
      </w:pPr>
      <w:r>
        <w:t>1.3 研究目的与意义</w:t>
      </w:r>
    </w:p>
    <w:p w14:paraId="281A8AAA">
      <w:pPr>
        <w:pStyle w:val="5"/>
        <w:numPr>
          <w:ilvl w:val="2"/>
          <w:numId w:val="0"/>
        </w:numPr>
      </w:pPr>
      <w:r>
        <w:t>1.3.1 研究目的与研究问题</w:t>
      </w:r>
    </w:p>
    <w:p w14:paraId="3FD5E40A">
      <w:pPr>
        <w:pStyle w:val="3"/>
        <w:widowControl/>
        <w:ind w:firstLine="480" w:firstLineChars="200"/>
      </w:pPr>
      <w:r>
        <w:t>本研究面向具有日常记录和个人表达愿望、但缺乏熟练手绘技能的成年用户，探索以素材编排组织创作内容、以图像笔触拆解计算承担绘画执行的交互方式。用户通过素材选择、位置、尺度及组合关系作出表达决定，系统将更新后的目标图像转化为笔触，使这些决定逐步进入同一画面。研究关注这种分工能否帮助用户落实表达意图，并在观察画面形成的过程中保留继续判断和介入的机会。</w:t>
      </w:r>
    </w:p>
    <w:p w14:paraId="46150D21">
      <w:pPr>
        <w:pStyle w:val="3"/>
        <w:widowControl/>
        <w:ind w:firstLine="480" w:firstLineChars="200"/>
      </w:pPr>
      <w:r>
        <w:t>围绕上述目的，本文提出三个研究问题：</w:t>
      </w:r>
    </w:p>
    <w:p w14:paraId="44829DF9">
      <w:pPr>
        <w:pStyle w:val="3"/>
        <w:widowControl/>
        <w:ind w:firstLine="480" w:firstLineChars="200"/>
      </w:pPr>
      <w:r>
        <w:t>RQ1：绘画初学者希望通过图像表达哪些经历、感受或想法？这些意图在转化为作品时，受到哪些手绘执行与工具操作阻力的影响？研究将结合具体创作经历和任务过程，明确目标用户及适用场景。</w:t>
      </w:r>
    </w:p>
    <w:p w14:paraId="0CE4F647">
      <w:pPr>
        <w:pStyle w:val="3"/>
        <w:widowControl/>
        <w:ind w:firstLine="480" w:firstLineChars="200"/>
      </w:pPr>
      <w:r>
        <w:t>RQ2：如何将表达需求转化为可操作的素材选择与空间编排，并由笔触计算承接？结合外部认知、设计中的观看与判断、自我决定理论，建立表达决定、过程反馈与用户控制之间的设计联系</w:t>
      </w:r>
      <w:r>
        <w:rPr>
          <w:sz w:val="18"/>
          <w:vertAlign w:val="superscript"/>
        </w:rPr>
        <w:t>[1-3]</w:t>
      </w:r>
      <w:r>
        <w:t>，形成素材编排、渐进绘制及再次介入的交互方案。</w:t>
      </w:r>
    </w:p>
    <w:p w14:paraId="19CAB6C8">
      <w:pPr>
        <w:pStyle w:val="3"/>
        <w:widowControl/>
        <w:ind w:firstLine="480" w:firstLineChars="200"/>
      </w:pPr>
      <w:r>
        <w:t>RQ3：自动绘画与素材编排分别及共同对表达实现和感知选择产生何种影响？该问题包括自动执行的作用、编排支持的作用及二者的交互作用三个子问题。采用“笔触执行方式（手动／自动）×素材编排支持（无／有）”的2×2对照设计，自动条件不要求用户手绘；操作耗时、求助和可用性作为补充评价。</w:t>
      </w:r>
    </w:p>
    <w:p w14:paraId="264A1AC7">
      <w:pPr>
        <w:pStyle w:val="3"/>
        <w:widowControl/>
        <w:ind w:firstLine="480" w:firstLineChars="200"/>
      </w:pPr>
      <w:r>
        <w:t>用户是否因观察中间画面而产生新想法，将通过操作记录与回顾访谈考察，追踪“观察、判断、继续编排”的具体过程，不将其另设为第三个实验因素。</w:t>
      </w:r>
    </w:p>
    <w:p w14:paraId="02A7CDEB">
      <w:pPr>
        <w:pStyle w:val="5"/>
        <w:numPr>
          <w:ilvl w:val="2"/>
          <w:numId w:val="0"/>
        </w:numPr>
      </w:pPr>
      <w:r>
        <w:t>1.3.2 研究意义与贡献范围</w:t>
      </w:r>
    </w:p>
    <w:p w14:paraId="35D2FF9B">
      <w:pPr>
        <w:pStyle w:val="3"/>
        <w:widowControl/>
        <w:ind w:firstLine="480" w:firstLineChars="200"/>
      </w:pPr>
      <w:r>
        <w:t>在设计学层面，本文将绘画辅助的讨论由笔迹执行延伸至表达决定如何得到支持。通过说明用户决定什么、系统执行什么，以及双方如何交接控制，尝试形成可供相似创作任务参考的交互设计认识。素材库的连续调用、直接变换、绘制状态提示和界面信息层级，是落实这一分工的具体载体；其价值需由用户能否理解操作后果、实施决定及完成任务来评价。</w:t>
      </w:r>
    </w:p>
    <w:p w14:paraId="3EAFC262">
      <w:pPr>
        <w:pStyle w:val="3"/>
        <w:widowControl/>
        <w:ind w:firstLine="480" w:firstLineChars="200"/>
      </w:pPr>
      <w:r>
        <w:t>在艺术实践层面，本研究探索手绘技能之外的创作参与方式。用户通过选择、取舍和组织视觉关系参与作品形成，笔触计算承担相应的绘画表现。作品评价因此关注内容、关系和表达线索是否符合用户意图，并区分视觉协调与表达实现，为讨论自动执行条件下的创作参与提供具体案例。</w:t>
      </w:r>
    </w:p>
    <w:p w14:paraId="5390B162">
      <w:pPr>
        <w:pStyle w:val="3"/>
        <w:widowControl/>
        <w:ind w:firstLine="480" w:firstLineChars="200"/>
      </w:pPr>
      <w:r>
        <w:t>技术适配服务于上述交互目标。多尺度曲线笔触借鉴Hertzmann的绘画式渲染方法</w:t>
      </w:r>
      <w:r>
        <w:rPr>
          <w:sz w:val="18"/>
          <w:vertAlign w:val="superscript"/>
        </w:rPr>
        <w:t>[4]</w:t>
      </w:r>
      <w:r>
        <w:t>；本项目将每轮笔触预算分配到由粗到细的阶段，并将早期固定扫描调整为基于剩余误差的落笔位置选择，结合目标更新支持素材加入后的局部优先续绘。本文的设计工作集中于素材编排与续绘的衔接、提示可读性及创作工具界面的组织，具体依据和取舍在第四章展开，其作用通过第五章评价。既有算法构成技术基础，本文的贡献在于围绕表达支持组织交互并检验其适用条件。研究结论限于规定用户、任务与使用时段，不据此主张普遍提升绘画技能或一般创造力。研究范围与支持方式比较分别见图1.1和表1.1。</w:t>
      </w:r>
    </w:p>
    <w:p w14:paraId="5B5F5367">
      <w:pPr>
        <w:keepNext/>
        <w:spacing w:before="120" w:after="60" w:line="240" w:lineRule="auto"/>
        <w:ind w:firstLine="0"/>
        <w:jc w:val="center"/>
      </w:pPr>
      <w:r>
        <w:drawing>
          <wp:inline distT="0" distB="0" distL="114300" distR="114300">
            <wp:extent cx="5579745" cy="2564765"/>
            <wp:effectExtent l="0" t="0" r="8255" b="635"/>
            <wp:docPr id="2" name="Picture 1" descr="素材编排与系统绘制的研究范围。来源：作者绘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素材编排与系统绘制的研究范围。来源：作者绘制。"/>
                    <pic:cNvPicPr>
                      <a:picLocks noChangeAspect="1"/>
                    </pic:cNvPicPr>
                  </pic:nvPicPr>
                  <pic:blipFill>
                    <a:blip r:embed="rId17"/>
                    <a:stretch>
                      <a:fillRect/>
                    </a:stretch>
                  </pic:blipFill>
                  <pic:spPr>
                    <a:xfrm>
                      <a:off x="0" y="0"/>
                      <a:ext cx="5580000" cy="2565000"/>
                    </a:xfrm>
                    <a:prstGeom prst="rect">
                      <a:avLst/>
                    </a:prstGeom>
                  </pic:spPr>
                </pic:pic>
              </a:graphicData>
            </a:graphic>
          </wp:inline>
        </w:drawing>
      </w:r>
    </w:p>
    <w:p w14:paraId="76AB1613">
      <w:pPr>
        <w:pStyle w:val="38"/>
        <w:keepNext/>
        <w:keepLines/>
        <w:spacing w:before="0" w:after="0" w:line="300" w:lineRule="atLeast"/>
        <w:ind w:firstLine="0"/>
        <w:jc w:val="center"/>
      </w:pPr>
      <w:r>
        <w:t>图1.1  素材编排与系统绘制的研究范围</w:t>
      </w:r>
    </w:p>
    <w:p w14:paraId="38604D36">
      <w:pPr>
        <w:pStyle w:val="43"/>
        <w:keepNext/>
        <w:keepLines/>
        <w:spacing w:before="0" w:after="0" w:line="300" w:lineRule="atLeast"/>
        <w:ind w:firstLine="0"/>
        <w:jc w:val="center"/>
      </w:pPr>
      <w:r>
        <w:t>Figure 1.1  Research scope of material composition and system-executed painting</w:t>
      </w:r>
    </w:p>
    <w:p w14:paraId="79EB7E57">
      <w:pPr>
        <w:keepLines/>
        <w:spacing w:before="60" w:after="120" w:line="260" w:lineRule="atLeast"/>
        <w:ind w:firstLine="0"/>
      </w:pPr>
      <w:r>
        <w:rPr>
          <w:sz w:val="19"/>
        </w:rPr>
        <w:t>来源：作者绘制。</w:t>
      </w:r>
    </w:p>
    <w:p w14:paraId="23506CA8">
      <w:pPr>
        <w:pStyle w:val="38"/>
        <w:keepNext/>
        <w:keepLines/>
        <w:spacing w:before="0" w:after="0" w:line="300" w:lineRule="atLeast"/>
        <w:ind w:firstLine="0"/>
        <w:jc w:val="center"/>
      </w:pPr>
      <w:r>
        <w:t>表1.1  工具支持方式与本文方案的比较</w:t>
      </w:r>
    </w:p>
    <w:p w14:paraId="128DD6A7">
      <w:pPr>
        <w:pStyle w:val="43"/>
        <w:keepNext/>
        <w:keepLines/>
        <w:spacing w:before="0" w:after="0" w:line="300" w:lineRule="atLeast"/>
        <w:ind w:firstLine="0"/>
        <w:jc w:val="center"/>
      </w:pPr>
      <w:r>
        <w:t>Table 1.1  Comparison of tool support modes and the proposed approach</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71"/>
        <w:gridCol w:w="2381"/>
        <w:gridCol w:w="2268"/>
        <w:gridCol w:w="2268"/>
      </w:tblGrid>
      <w:tr w14:paraId="2F1CD6E0">
        <w:trPr>
          <w:cantSplit/>
          <w:tblHeader/>
          <w:jc w:val="center"/>
        </w:trPr>
        <w:tc>
          <w:tcPr>
            <w:tcW w:w="1871" w:type="dxa"/>
            <w:tcBorders>
              <w:bottom w:val="single" w:color="000000" w:sz="4" w:space="0"/>
            </w:tcBorders>
            <w:tcMar>
              <w:top w:w="85" w:type="dxa"/>
              <w:left w:w="80" w:type="dxa"/>
              <w:bottom w:w="85" w:type="dxa"/>
              <w:right w:w="80" w:type="dxa"/>
            </w:tcMar>
            <w:vAlign w:val="center"/>
          </w:tcPr>
          <w:p w14:paraId="56726267">
            <w:pPr>
              <w:pStyle w:val="44"/>
              <w:keepNext/>
              <w:spacing w:before="0" w:after="0" w:line="300" w:lineRule="atLeast"/>
              <w:ind w:firstLine="0"/>
              <w:jc w:val="center"/>
            </w:pPr>
            <w:r>
              <w:rPr>
                <w:b/>
              </w:rPr>
              <w:t>支持方式</w:t>
            </w:r>
          </w:p>
        </w:tc>
        <w:tc>
          <w:tcPr>
            <w:tcW w:w="2381" w:type="dxa"/>
            <w:tcBorders>
              <w:bottom w:val="single" w:color="000000" w:sz="4" w:space="0"/>
            </w:tcBorders>
            <w:tcMar>
              <w:top w:w="85" w:type="dxa"/>
              <w:left w:w="80" w:type="dxa"/>
              <w:bottom w:w="85" w:type="dxa"/>
              <w:right w:w="80" w:type="dxa"/>
            </w:tcMar>
            <w:vAlign w:val="center"/>
          </w:tcPr>
          <w:p w14:paraId="3AFBBC0C">
            <w:pPr>
              <w:pStyle w:val="44"/>
              <w:keepNext/>
              <w:spacing w:before="0" w:after="0" w:line="300" w:lineRule="atLeast"/>
              <w:ind w:firstLine="0"/>
              <w:jc w:val="center"/>
            </w:pPr>
            <w:r>
              <w:rPr>
                <w:b/>
              </w:rPr>
              <w:t>用户的主要决定</w:t>
            </w:r>
          </w:p>
        </w:tc>
        <w:tc>
          <w:tcPr>
            <w:tcW w:w="2268" w:type="dxa"/>
            <w:tcBorders>
              <w:bottom w:val="single" w:color="000000" w:sz="4" w:space="0"/>
            </w:tcBorders>
            <w:tcMar>
              <w:top w:w="85" w:type="dxa"/>
              <w:left w:w="80" w:type="dxa"/>
              <w:bottom w:w="85" w:type="dxa"/>
              <w:right w:w="80" w:type="dxa"/>
            </w:tcMar>
            <w:vAlign w:val="center"/>
          </w:tcPr>
          <w:p w14:paraId="4903E42D">
            <w:pPr>
              <w:pStyle w:val="44"/>
              <w:keepNext/>
              <w:spacing w:before="0" w:after="0" w:line="300" w:lineRule="atLeast"/>
              <w:ind w:firstLine="0"/>
              <w:jc w:val="center"/>
            </w:pPr>
            <w:r>
              <w:rPr>
                <w:b/>
              </w:rPr>
              <w:t>系统承担的工作</w:t>
            </w:r>
          </w:p>
        </w:tc>
        <w:tc>
          <w:tcPr>
            <w:tcW w:w="2268" w:type="dxa"/>
            <w:tcBorders>
              <w:bottom w:val="single" w:color="000000" w:sz="4" w:space="0"/>
            </w:tcBorders>
            <w:tcMar>
              <w:top w:w="85" w:type="dxa"/>
              <w:left w:w="80" w:type="dxa"/>
              <w:bottom w:w="85" w:type="dxa"/>
              <w:right w:w="80" w:type="dxa"/>
            </w:tcMar>
            <w:vAlign w:val="center"/>
          </w:tcPr>
          <w:p w14:paraId="528DF6E9">
            <w:pPr>
              <w:pStyle w:val="44"/>
              <w:keepNext/>
              <w:spacing w:before="0" w:after="0" w:line="300" w:lineRule="atLeast"/>
              <w:ind w:firstLine="0"/>
              <w:jc w:val="center"/>
            </w:pPr>
            <w:r>
              <w:rPr>
                <w:b/>
              </w:rPr>
              <w:t>过程反馈</w:t>
            </w:r>
          </w:p>
        </w:tc>
      </w:tr>
      <w:tr w14:paraId="3D7BC919">
        <w:trPr>
          <w:cantSplit/>
          <w:jc w:val="center"/>
        </w:trPr>
        <w:tc>
          <w:tcPr>
            <w:tcW w:w="1871" w:type="dxa"/>
            <w:tcMar>
              <w:top w:w="85" w:type="dxa"/>
              <w:left w:w="80" w:type="dxa"/>
              <w:bottom w:w="85" w:type="dxa"/>
              <w:right w:w="80" w:type="dxa"/>
            </w:tcMar>
            <w:vAlign w:val="center"/>
          </w:tcPr>
          <w:p w14:paraId="76D671D3">
            <w:pPr>
              <w:pStyle w:val="44"/>
              <w:keepNext/>
              <w:spacing w:before="0" w:after="0" w:line="300" w:lineRule="atLeast"/>
              <w:ind w:firstLine="0"/>
              <w:jc w:val="left"/>
            </w:pPr>
            <w:r>
              <w:rPr>
                <w:b w:val="0"/>
              </w:rPr>
              <w:t>普通数字画布</w:t>
            </w:r>
          </w:p>
        </w:tc>
        <w:tc>
          <w:tcPr>
            <w:tcW w:w="2381" w:type="dxa"/>
            <w:tcMar>
              <w:top w:w="85" w:type="dxa"/>
              <w:left w:w="80" w:type="dxa"/>
              <w:bottom w:w="85" w:type="dxa"/>
              <w:right w:w="80" w:type="dxa"/>
            </w:tcMar>
            <w:vAlign w:val="center"/>
          </w:tcPr>
          <w:p w14:paraId="60C65340">
            <w:pPr>
              <w:pStyle w:val="44"/>
              <w:keepNext/>
              <w:spacing w:before="0" w:after="0" w:line="300" w:lineRule="atLeast"/>
              <w:ind w:firstLine="0"/>
              <w:jc w:val="left"/>
            </w:pPr>
            <w:r>
              <w:rPr>
                <w:b w:val="0"/>
              </w:rPr>
              <w:t>内容、构图与逐笔操作</w:t>
            </w:r>
          </w:p>
        </w:tc>
        <w:tc>
          <w:tcPr>
            <w:tcW w:w="2268" w:type="dxa"/>
            <w:tcMar>
              <w:top w:w="85" w:type="dxa"/>
              <w:left w:w="80" w:type="dxa"/>
              <w:bottom w:w="85" w:type="dxa"/>
              <w:right w:w="80" w:type="dxa"/>
            </w:tcMar>
            <w:vAlign w:val="center"/>
          </w:tcPr>
          <w:p w14:paraId="20C3C3FC">
            <w:pPr>
              <w:pStyle w:val="44"/>
              <w:keepNext/>
              <w:spacing w:before="0" w:after="0" w:line="300" w:lineRule="atLeast"/>
              <w:ind w:firstLine="0"/>
              <w:jc w:val="left"/>
            </w:pPr>
            <w:r>
              <w:rPr>
                <w:b w:val="0"/>
              </w:rPr>
              <w:t>显示和记录用户笔迹</w:t>
            </w:r>
          </w:p>
        </w:tc>
        <w:tc>
          <w:tcPr>
            <w:tcW w:w="2268" w:type="dxa"/>
            <w:tcMar>
              <w:top w:w="85" w:type="dxa"/>
              <w:left w:w="80" w:type="dxa"/>
              <w:bottom w:w="85" w:type="dxa"/>
              <w:right w:w="80" w:type="dxa"/>
            </w:tcMar>
            <w:vAlign w:val="center"/>
          </w:tcPr>
          <w:p w14:paraId="268AD75A">
            <w:pPr>
              <w:pStyle w:val="44"/>
              <w:keepNext/>
              <w:spacing w:before="0" w:after="0" w:line="300" w:lineRule="atLeast"/>
              <w:ind w:firstLine="0"/>
              <w:jc w:val="left"/>
            </w:pPr>
            <w:r>
              <w:rPr>
                <w:b w:val="0"/>
              </w:rPr>
              <w:t>即时笔迹反馈</w:t>
            </w:r>
          </w:p>
        </w:tc>
      </w:tr>
      <w:tr w14:paraId="6983AFFD">
        <w:trPr>
          <w:cantSplit/>
          <w:jc w:val="center"/>
        </w:trPr>
        <w:tc>
          <w:tcPr>
            <w:tcW w:w="1871" w:type="dxa"/>
            <w:tcMar>
              <w:top w:w="85" w:type="dxa"/>
              <w:left w:w="80" w:type="dxa"/>
              <w:bottom w:w="85" w:type="dxa"/>
              <w:right w:w="80" w:type="dxa"/>
            </w:tcMar>
            <w:vAlign w:val="center"/>
          </w:tcPr>
          <w:p w14:paraId="0136FF70">
            <w:pPr>
              <w:pStyle w:val="44"/>
              <w:keepNext/>
              <w:spacing w:before="0" w:after="0" w:line="300" w:lineRule="atLeast"/>
              <w:ind w:firstLine="0"/>
              <w:jc w:val="left"/>
            </w:pPr>
            <w:r>
              <w:rPr>
                <w:b w:val="0"/>
              </w:rPr>
              <w:t>参照引导绘画</w:t>
            </w:r>
            <w:r>
              <w:rPr>
                <w:b w:val="0"/>
              </w:rPr>
              <w:br w:type="textWrapping"/>
            </w:r>
            <w:r>
              <w:rPr>
                <w:b w:val="0"/>
              </w:rPr>
              <w:t>ShadowDraw</w:t>
            </w:r>
          </w:p>
        </w:tc>
        <w:tc>
          <w:tcPr>
            <w:tcW w:w="2381" w:type="dxa"/>
            <w:tcMar>
              <w:top w:w="85" w:type="dxa"/>
              <w:left w:w="80" w:type="dxa"/>
              <w:bottom w:w="85" w:type="dxa"/>
              <w:right w:w="80" w:type="dxa"/>
            </w:tcMar>
            <w:vAlign w:val="center"/>
          </w:tcPr>
          <w:p w14:paraId="67FA74F7">
            <w:pPr>
              <w:pStyle w:val="44"/>
              <w:keepNext/>
              <w:spacing w:before="0" w:after="0" w:line="300" w:lineRule="atLeast"/>
              <w:ind w:firstLine="0"/>
              <w:jc w:val="left"/>
            </w:pPr>
            <w:r>
              <w:rPr>
                <w:b w:val="0"/>
              </w:rPr>
              <w:t>依据动态参照选择并落笔</w:t>
            </w:r>
          </w:p>
        </w:tc>
        <w:tc>
          <w:tcPr>
            <w:tcW w:w="2268" w:type="dxa"/>
            <w:tcMar>
              <w:top w:w="85" w:type="dxa"/>
              <w:left w:w="80" w:type="dxa"/>
              <w:bottom w:w="85" w:type="dxa"/>
              <w:right w:w="80" w:type="dxa"/>
            </w:tcMar>
            <w:vAlign w:val="center"/>
          </w:tcPr>
          <w:p w14:paraId="1D18F884">
            <w:pPr>
              <w:pStyle w:val="44"/>
              <w:keepNext/>
              <w:spacing w:before="0" w:after="0" w:line="300" w:lineRule="atLeast"/>
              <w:ind w:firstLine="0"/>
              <w:jc w:val="left"/>
            </w:pPr>
            <w:r>
              <w:rPr>
                <w:b w:val="0"/>
              </w:rPr>
              <w:t>检索、混合轮廓参照</w:t>
            </w:r>
          </w:p>
        </w:tc>
        <w:tc>
          <w:tcPr>
            <w:tcW w:w="2268" w:type="dxa"/>
            <w:tcMar>
              <w:top w:w="85" w:type="dxa"/>
              <w:left w:w="80" w:type="dxa"/>
              <w:bottom w:w="85" w:type="dxa"/>
              <w:right w:w="80" w:type="dxa"/>
            </w:tcMar>
            <w:vAlign w:val="center"/>
          </w:tcPr>
          <w:p w14:paraId="4136E58E">
            <w:pPr>
              <w:pStyle w:val="44"/>
              <w:keepNext/>
              <w:spacing w:before="0" w:after="0" w:line="300" w:lineRule="atLeast"/>
              <w:ind w:firstLine="0"/>
              <w:jc w:val="left"/>
            </w:pPr>
            <w:r>
              <w:rPr>
                <w:b w:val="0"/>
              </w:rPr>
              <w:t>随手绘更新的阴影提示</w:t>
            </w:r>
          </w:p>
        </w:tc>
      </w:tr>
      <w:tr w14:paraId="0B66B862">
        <w:trPr>
          <w:cantSplit/>
          <w:jc w:val="center"/>
        </w:trPr>
        <w:tc>
          <w:tcPr>
            <w:tcW w:w="1871" w:type="dxa"/>
            <w:tcMar>
              <w:top w:w="85" w:type="dxa"/>
              <w:left w:w="80" w:type="dxa"/>
              <w:bottom w:w="85" w:type="dxa"/>
              <w:right w:w="80" w:type="dxa"/>
            </w:tcMar>
            <w:vAlign w:val="center"/>
          </w:tcPr>
          <w:p w14:paraId="5EE746E5">
            <w:pPr>
              <w:pStyle w:val="44"/>
              <w:keepNext/>
              <w:spacing w:before="0" w:after="0" w:line="300" w:lineRule="atLeast"/>
              <w:ind w:firstLine="0"/>
              <w:jc w:val="left"/>
            </w:pPr>
            <w:r>
              <w:rPr>
                <w:b w:val="0"/>
              </w:rPr>
              <w:t>布局驱动图像合成</w:t>
            </w:r>
            <w:r>
              <w:rPr>
                <w:b w:val="0"/>
              </w:rPr>
              <w:br w:type="textWrapping"/>
            </w:r>
            <w:r>
              <w:rPr>
                <w:b w:val="0"/>
              </w:rPr>
              <w:t>Sketch2Photo</w:t>
            </w:r>
          </w:p>
        </w:tc>
        <w:tc>
          <w:tcPr>
            <w:tcW w:w="2381" w:type="dxa"/>
            <w:tcMar>
              <w:top w:w="85" w:type="dxa"/>
              <w:left w:w="80" w:type="dxa"/>
              <w:bottom w:w="85" w:type="dxa"/>
              <w:right w:w="80" w:type="dxa"/>
            </w:tcMar>
            <w:vAlign w:val="center"/>
          </w:tcPr>
          <w:p w14:paraId="2AF07B54">
            <w:pPr>
              <w:pStyle w:val="44"/>
              <w:keepNext/>
              <w:spacing w:before="0" w:after="0" w:line="300" w:lineRule="atLeast"/>
              <w:ind w:firstLine="0"/>
              <w:jc w:val="left"/>
            </w:pPr>
            <w:r>
              <w:rPr>
                <w:b w:val="0"/>
              </w:rPr>
              <w:t>带标签草图、对象布局与候选取舍</w:t>
            </w:r>
          </w:p>
        </w:tc>
        <w:tc>
          <w:tcPr>
            <w:tcW w:w="2268" w:type="dxa"/>
            <w:tcMar>
              <w:top w:w="85" w:type="dxa"/>
              <w:left w:w="80" w:type="dxa"/>
              <w:bottom w:w="85" w:type="dxa"/>
              <w:right w:w="80" w:type="dxa"/>
            </w:tcMar>
            <w:vAlign w:val="center"/>
          </w:tcPr>
          <w:p w14:paraId="5FC1FAC5">
            <w:pPr>
              <w:pStyle w:val="44"/>
              <w:keepNext/>
              <w:spacing w:before="0" w:after="0" w:line="300" w:lineRule="atLeast"/>
              <w:ind w:firstLine="0"/>
              <w:jc w:val="left"/>
            </w:pPr>
            <w:r>
              <w:rPr>
                <w:b w:val="0"/>
              </w:rPr>
              <w:t>检索、筛选并合成照片</w:t>
            </w:r>
          </w:p>
        </w:tc>
        <w:tc>
          <w:tcPr>
            <w:tcW w:w="2268" w:type="dxa"/>
            <w:tcMar>
              <w:top w:w="85" w:type="dxa"/>
              <w:left w:w="80" w:type="dxa"/>
              <w:bottom w:w="85" w:type="dxa"/>
              <w:right w:w="80" w:type="dxa"/>
            </w:tcMar>
            <w:vAlign w:val="center"/>
          </w:tcPr>
          <w:p w14:paraId="322F5B62">
            <w:pPr>
              <w:pStyle w:val="44"/>
              <w:keepNext/>
              <w:spacing w:before="0" w:after="0" w:line="300" w:lineRule="atLeast"/>
              <w:ind w:firstLine="0"/>
              <w:jc w:val="left"/>
            </w:pPr>
            <w:r>
              <w:rPr>
                <w:b w:val="0"/>
              </w:rPr>
              <w:t>候选结果及交互修正</w:t>
            </w:r>
          </w:p>
        </w:tc>
      </w:tr>
      <w:tr w14:paraId="2A7D1028">
        <w:trPr>
          <w:cantSplit/>
          <w:jc w:val="center"/>
        </w:trPr>
        <w:tc>
          <w:tcPr>
            <w:tcW w:w="1871" w:type="dxa"/>
            <w:tcMar>
              <w:top w:w="85" w:type="dxa"/>
              <w:left w:w="80" w:type="dxa"/>
              <w:bottom w:w="85" w:type="dxa"/>
              <w:right w:w="80" w:type="dxa"/>
            </w:tcMar>
            <w:vAlign w:val="center"/>
          </w:tcPr>
          <w:p w14:paraId="658CE50A">
            <w:pPr>
              <w:pStyle w:val="44"/>
              <w:keepNext/>
              <w:spacing w:before="0" w:after="0" w:line="300" w:lineRule="atLeast"/>
              <w:ind w:firstLine="0"/>
              <w:jc w:val="left"/>
            </w:pPr>
            <w:r>
              <w:rPr>
                <w:b w:val="0"/>
              </w:rPr>
              <w:t>本文的素材驱动共创</w:t>
            </w:r>
          </w:p>
        </w:tc>
        <w:tc>
          <w:tcPr>
            <w:tcW w:w="2381" w:type="dxa"/>
            <w:tcMar>
              <w:top w:w="85" w:type="dxa"/>
              <w:left w:w="80" w:type="dxa"/>
              <w:bottom w:w="85" w:type="dxa"/>
              <w:right w:w="80" w:type="dxa"/>
            </w:tcMar>
            <w:vAlign w:val="center"/>
          </w:tcPr>
          <w:p w14:paraId="67C766C7">
            <w:pPr>
              <w:pStyle w:val="44"/>
              <w:keepNext/>
              <w:spacing w:before="0" w:after="0" w:line="300" w:lineRule="atLeast"/>
              <w:ind w:firstLine="0"/>
              <w:jc w:val="left"/>
            </w:pPr>
            <w:r>
              <w:rPr>
                <w:b w:val="0"/>
              </w:rPr>
              <w:t>照片选择、素材布局与后续补充</w:t>
            </w:r>
          </w:p>
        </w:tc>
        <w:tc>
          <w:tcPr>
            <w:tcW w:w="2268" w:type="dxa"/>
            <w:tcMar>
              <w:top w:w="85" w:type="dxa"/>
              <w:left w:w="80" w:type="dxa"/>
              <w:bottom w:w="85" w:type="dxa"/>
              <w:right w:w="80" w:type="dxa"/>
            </w:tcMar>
            <w:vAlign w:val="center"/>
          </w:tcPr>
          <w:p w14:paraId="0654C3E0">
            <w:pPr>
              <w:pStyle w:val="44"/>
              <w:keepNext/>
              <w:spacing w:before="0" w:after="0" w:line="300" w:lineRule="atLeast"/>
              <w:ind w:firstLine="0"/>
              <w:jc w:val="left"/>
            </w:pPr>
            <w:r>
              <w:rPr>
                <w:b w:val="0"/>
              </w:rPr>
              <w:t>将更新目标转为笔触并继续绘制</w:t>
            </w:r>
          </w:p>
        </w:tc>
        <w:tc>
          <w:tcPr>
            <w:tcW w:w="2268" w:type="dxa"/>
            <w:tcMar>
              <w:top w:w="85" w:type="dxa"/>
              <w:left w:w="80" w:type="dxa"/>
              <w:bottom w:w="85" w:type="dxa"/>
              <w:right w:w="80" w:type="dxa"/>
            </w:tcMar>
            <w:vAlign w:val="center"/>
          </w:tcPr>
          <w:p w14:paraId="5FE6C5F1">
            <w:pPr>
              <w:pStyle w:val="44"/>
              <w:keepNext/>
              <w:spacing w:before="0" w:after="0" w:line="300" w:lineRule="atLeast"/>
              <w:ind w:firstLine="0"/>
              <w:jc w:val="left"/>
            </w:pPr>
            <w:r>
              <w:rPr>
                <w:b w:val="0"/>
              </w:rPr>
              <w:t>渐进画面与可继续编排的机会</w:t>
            </w:r>
          </w:p>
        </w:tc>
      </w:tr>
    </w:tbl>
    <w:p w14:paraId="7247400F">
      <w:pPr>
        <w:keepLines/>
        <w:spacing w:before="60" w:after="120" w:line="260" w:lineRule="atLeast"/>
        <w:ind w:firstLine="0"/>
      </w:pPr>
      <w:r>
        <w:rPr>
          <w:sz w:val="19"/>
        </w:rPr>
        <w:t>来源：依据Lee等</w:t>
      </w:r>
      <w:r>
        <w:rPr>
          <w:sz w:val="18"/>
          <w:vertAlign w:val="superscript"/>
        </w:rPr>
        <w:t>[5]</w:t>
      </w:r>
      <w:r>
        <w:rPr>
          <w:sz w:val="19"/>
        </w:rPr>
        <w:t>、Chen等</w:t>
      </w:r>
      <w:r>
        <w:rPr>
          <w:sz w:val="18"/>
          <w:vertAlign w:val="superscript"/>
        </w:rPr>
        <w:t>[6]</w:t>
      </w:r>
      <w:r>
        <w:rPr>
          <w:sz w:val="19"/>
        </w:rPr>
        <w:t>研究及本文设计方案整理。</w:t>
      </w:r>
    </w:p>
    <w:p w14:paraId="231E2D96">
      <w:pPr>
        <w:pStyle w:val="4"/>
        <w:numPr>
          <w:ilvl w:val="1"/>
          <w:numId w:val="0"/>
        </w:numPr>
      </w:pPr>
      <w:r>
        <w:t>1.4 研究方法与框架</w:t>
      </w:r>
    </w:p>
    <w:p w14:paraId="4D1A1262">
      <w:pPr>
        <w:pStyle w:val="5"/>
        <w:numPr>
          <w:ilvl w:val="2"/>
          <w:numId w:val="0"/>
        </w:numPr>
      </w:pPr>
      <w:r>
        <w:t>1.4.1 研究方法</w:t>
      </w:r>
    </w:p>
    <w:p w14:paraId="79D35389">
      <w:pPr>
        <w:pStyle w:val="3"/>
        <w:widowControl/>
        <w:ind w:firstLine="480" w:firstLineChars="200"/>
      </w:pPr>
      <w:r>
        <w:t>本文结合定性与定量方法，以文献、用户资料、设计记录和实验数据分别回答需求、机制与效果问题。研究方法包括：</w:t>
      </w:r>
    </w:p>
    <w:p w14:paraId="0150652A">
      <w:pPr>
        <w:pStyle w:val="3"/>
        <w:widowControl/>
        <w:ind w:firstLine="480" w:firstLineChars="200"/>
      </w:pPr>
      <w:r>
        <w:t>（1）文献研究与案例比较。梳理创作表达、笔触计算及人机协作研究，比较工具中的内容控制、执行要求和反馈方式；核对理论与量表来源，确定设计依据及评价范围。</w:t>
      </w:r>
    </w:p>
    <w:p w14:paraId="2414C40C">
      <w:pPr>
        <w:pStyle w:val="3"/>
        <w:widowControl/>
        <w:ind w:firstLine="480" w:firstLineChars="200"/>
      </w:pPr>
      <w:r>
        <w:t>（2）访谈与观察。通过半结构访谈了解真实表达经历及替代方法，以普通画布任务观察构思、落笔和求助；对资料编码并保留反例，区分展示原型前后的意见。</w:t>
      </w:r>
    </w:p>
    <w:p w14:paraId="3F8D5F3F">
      <w:pPr>
        <w:pStyle w:val="3"/>
        <w:widowControl/>
        <w:ind w:firstLine="480" w:firstLineChars="200"/>
      </w:pPr>
      <w:r>
        <w:t>（3）交互设计研究。参考通过设计开展研究的思路</w:t>
      </w:r>
      <w:r>
        <w:rPr>
          <w:sz w:val="18"/>
          <w:vertAlign w:val="superscript"/>
        </w:rPr>
        <w:t>[7]</w:t>
      </w:r>
      <w:r>
        <w:t>，将需求转化为流程、状态和界面方案，记录笔触适配及设计取舍；固定输入与参数比较绘制效果。以既有原型为设计案例，分别记录需求核查与评价的实施时间。</w:t>
      </w:r>
    </w:p>
    <w:p w14:paraId="5D392CFD">
      <w:pPr>
        <w:pStyle w:val="3"/>
        <w:widowControl/>
        <w:ind w:firstLine="480" w:firstLineChars="200"/>
      </w:pPr>
      <w:r>
        <w:t>（4）对照实验与综合分析。先预试任务和评分量规，再开展2×2实验；采用匹配的平行照片，平衡条件次序并记录轮次。拟采用内在动机量表（IMI）的兴趣／享受、感知能力、感知选择及压力／紧张分量表</w:t>
      </w:r>
      <w:r>
        <w:rPr>
          <w:sz w:val="18"/>
          <w:vertAlign w:val="superscript"/>
        </w:rPr>
        <w:t>[8]</w:t>
      </w:r>
      <w:r>
        <w:t>，并以系统可用性量表（SUS）评价总体感知可用性</w:t>
      </w:r>
      <w:r>
        <w:rPr>
          <w:sz w:val="18"/>
          <w:vertAlign w:val="superscript"/>
        </w:rPr>
        <w:t>[9]</w:t>
      </w:r>
      <w:r>
        <w:t>；经译本核对和预试后分别计分。表达意图在条件教学前记录，作品按意图对应量规由两位评分者独立评定并报告一致性。混合效应分析估计主效应与交互作用，结合日志和回顾访谈解释结果。资料采集前取得知情同意并去标识化处理资料。</w:t>
      </w:r>
    </w:p>
    <w:p w14:paraId="4871AA9E">
      <w:pPr>
        <w:pStyle w:val="5"/>
        <w:numPr>
          <w:ilvl w:val="2"/>
          <w:numId w:val="0"/>
        </w:numPr>
      </w:pPr>
      <w:r>
        <w:t>1.4.2 研究框架</w:t>
      </w:r>
    </w:p>
    <w:p w14:paraId="14625148">
      <w:pPr>
        <w:pStyle w:val="3"/>
        <w:widowControl/>
        <w:ind w:firstLine="480" w:firstLineChars="200"/>
      </w:pPr>
      <w:r>
        <w:t>全文围绕“表达需求、设计依据、交互实践与效果评价”展开，章节输入和输出如图1.2所示。第一章通过研究现状比较界定问题与范围，提出RQ1—RQ3。第二章承接RQ1，核查创作经历与操作阻力，形成用户需求和评价要求。第三章结合相关理论，将需求转化为设计原则及要素映射。第四章据此说明素材编排、笔触续绘、状态提示和视觉界面的设计与实现，呈现算法借鉴与自有设计的边界。第五章通过预试及正式实验回答RQ3，并解释操作过程与体验差异；第六章综合证据回应研究问题，归纳贡献、限制及后续方向。</w:t>
      </w:r>
    </w:p>
    <w:p w14:paraId="39924C13">
      <w:pPr>
        <w:pStyle w:val="3"/>
        <w:widowControl/>
        <w:ind w:firstLine="480" w:firstLineChars="200"/>
      </w:pPr>
      <w:r>
        <w:t>本文将“图像笔触拆解计算”界定为依据目标图像求解并组织笔触序列的方法；“素材编排”指对素材及空间关系的选择和调整；“表达实现”指作品与用户表达意图的对应程度。“人机协作”指用户决定内容关系、系统执行笔触的操作分工，不预设系统具有语义理解能力。</w:t>
      </w:r>
    </w:p>
    <w:p w14:paraId="43A74FA7">
      <w:pPr>
        <w:pStyle w:val="3"/>
        <w:widowControl/>
        <w:ind w:firstLine="480" w:firstLineChars="200"/>
      </w:pPr>
      <w:r>
        <w:t>执行支持与用户参与需要同时考虑，其重要性取决于具体用户与任务。下一章因此从初学者的创作经历和操作过程出发，核查本文所讨论的表达需要与阻力。</w:t>
      </w:r>
    </w:p>
    <w:p w14:paraId="1082B5E0">
      <w:pPr>
        <w:keepNext/>
        <w:pageBreakBefore/>
        <w:spacing w:before="0" w:after="60" w:line="240" w:lineRule="auto"/>
        <w:ind w:firstLine="0"/>
        <w:jc w:val="center"/>
      </w:pPr>
      <w:r>
        <w:drawing>
          <wp:inline distT="0" distB="0" distL="114300" distR="114300">
            <wp:extent cx="5579745" cy="7001510"/>
            <wp:effectExtent l="0" t="0" r="8255" b="8890"/>
            <wp:docPr id="3" name="Picture 2" descr="研究思路与章节框架。来源：作者绘制；框架组织形式参考陈奕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研究思路与章节框架。来源：作者绘制；框架组织形式参考陈奕扬。"/>
                    <pic:cNvPicPr>
                      <a:picLocks noChangeAspect="1"/>
                    </pic:cNvPicPr>
                  </pic:nvPicPr>
                  <pic:blipFill>
                    <a:blip r:embed="rId18"/>
                    <a:stretch>
                      <a:fillRect/>
                    </a:stretch>
                  </pic:blipFill>
                  <pic:spPr>
                    <a:xfrm>
                      <a:off x="0" y="0"/>
                      <a:ext cx="5580000" cy="7002000"/>
                    </a:xfrm>
                    <a:prstGeom prst="rect">
                      <a:avLst/>
                    </a:prstGeom>
                  </pic:spPr>
                </pic:pic>
              </a:graphicData>
            </a:graphic>
          </wp:inline>
        </w:drawing>
      </w:r>
    </w:p>
    <w:p w14:paraId="2F9AAA4E">
      <w:pPr>
        <w:pStyle w:val="38"/>
        <w:keepNext/>
        <w:keepLines/>
        <w:spacing w:before="0" w:after="0" w:line="300" w:lineRule="atLeast"/>
        <w:ind w:firstLine="0"/>
        <w:jc w:val="center"/>
      </w:pPr>
      <w:r>
        <w:t>图1.2  研究思路与章节框架</w:t>
      </w:r>
    </w:p>
    <w:p w14:paraId="043BDE96">
      <w:pPr>
        <w:pStyle w:val="43"/>
        <w:keepNext/>
        <w:keepLines/>
        <w:spacing w:before="0" w:after="0" w:line="300" w:lineRule="atLeast"/>
        <w:ind w:firstLine="0"/>
        <w:jc w:val="center"/>
      </w:pPr>
      <w:r>
        <w:t>Figure 1.2  Research framework and chapter relationships</w:t>
      </w:r>
    </w:p>
    <w:p w14:paraId="3A6F74F2">
      <w:pPr>
        <w:keepLines/>
        <w:spacing w:before="60" w:after="120" w:line="260" w:lineRule="atLeast"/>
        <w:ind w:firstLine="0"/>
      </w:pPr>
      <w:r>
        <w:rPr>
          <w:sz w:val="19"/>
        </w:rPr>
        <w:t>来源：作者绘制</w:t>
      </w:r>
    </w:p>
    <w:p w14:paraId="467EE4DF">
      <w:pPr>
        <w:pStyle w:val="3"/>
        <w:rPr>
          <w:rFonts w:hint="eastAsia"/>
          <w:lang w:val="en-US" w:eastAsia="zh-CN"/>
        </w:rPr>
      </w:pPr>
    </w:p>
    <w:p w14:paraId="08093EBD">
      <w:pPr>
        <w:pStyle w:val="2"/>
        <w:numPr>
          <w:ilvl w:val="0"/>
          <w:numId w:val="0"/>
        </w:numPr>
      </w:pPr>
      <w:r>
        <w:t>第2章 非绘画专业者的创作表达需求与阻力研究</w:t>
      </w:r>
    </w:p>
    <w:p w14:paraId="6BFEB55A">
      <w:pPr>
        <w:pStyle w:val="3"/>
        <w:widowControl/>
        <w:ind w:firstLine="480" w:firstLineChars="200"/>
      </w:pPr>
      <w:r>
        <w:t>创作表达工具需要回应使用者的具体目标。已有创意支持工具研究涉及不同的使用者、创作活动与评价方式</w:t>
      </w:r>
      <w:r>
        <w:rPr>
          <w:sz w:val="18"/>
          <w:vertAlign w:val="superscript"/>
        </w:rPr>
        <w:t>⁠[1]</w:t>
      </w:r>
      <w:r>
        <w:t>，工具具备某种技术能力，并不直接意味着它适合某一表达情境。本章围绕RQ1，依据六名成年非绘画专业者的访谈、普通数字画布任务及回顾记录，分析表达意图如何在操作中得到保留、改变或简化，并结合绘画产品资料提出后续设计需要处理的问题。该研究属于探索性需求核查，不承担检验自动绘制效果或推断非专业者总体需求分布的任务。</w:t>
      </w:r>
    </w:p>
    <w:p w14:paraId="63398AA1">
      <w:pPr>
        <w:pStyle w:val="4"/>
        <w:numPr>
          <w:ilvl w:val="1"/>
          <w:numId w:val="0"/>
        </w:numPr>
      </w:pPr>
      <w:r>
        <w:t>2.1 研究对象与需求核查方法</w:t>
      </w:r>
    </w:p>
    <w:p w14:paraId="1F9E0DB5">
      <w:pPr>
        <w:pStyle w:val="5"/>
        <w:numPr>
          <w:ilvl w:val="2"/>
          <w:numId w:val="0"/>
        </w:numPr>
      </w:pPr>
      <w:r>
        <w:t>2.1.1 目标用户与表达场景</w:t>
      </w:r>
    </w:p>
    <w:p w14:paraId="1D3C5047">
      <w:pPr>
        <w:pStyle w:val="3"/>
        <w:widowControl/>
        <w:ind w:firstLine="480" w:firstLineChars="200"/>
      </w:pPr>
      <w:r>
        <w:t>本研究将非绘画专业者界定为未接受绘画专业教育、且不以绘画为职业实践的使用者。纳入分析的六名参与者年龄为23—29岁，男性与女性各三名，基本情况见表2.1。参与者均有生活记录经历，但在纸笔练习、图片编辑和数字工具使用方面存在差异。P05具有基础水彩与手账经验，P03熟悉图片编排与模板，P02常在工作中绘制流程图；这些经验与数字手绘熟练度并不一致。P05虽为设计学研究生，仍符合上述绘画教育与职业口径，其相关背景在分析中予以保留。</w:t>
      </w:r>
    </w:p>
    <w:p w14:paraId="1100DEBA">
      <w:pPr>
        <w:pStyle w:val="3"/>
        <w:widowControl/>
        <w:ind w:firstLine="480" w:firstLineChars="200"/>
      </w:pPr>
      <w:r>
        <w:t>研究以参与者近一个月内希望留下或重新表达的生活事件为任务起点，允许查看个人照片，也允许凭记忆作画。场景包括雨夜等车、家庭劳动、搬家、夜间球场、窗台植物和朋友聚会。它们具有明确的个人关联，但表达重点并不相同：有人希望删去现场干扰，有人强调人物关系，也有人借景物保存某种感受。此处以具体记录行为理解生活兴趣，不将“热爱生活”当作统一的人格特征。</w:t>
      </w:r>
    </w:p>
    <w:p w14:paraId="42B833AF">
      <w:pPr>
        <w:pStyle w:val="3"/>
        <w:widowControl/>
        <w:ind w:firstLine="480" w:firstLineChars="200"/>
      </w:pPr>
      <w:r>
        <w:t>六人构成的是一组具有表达兴趣、经验不同的探索性案例。研究没有据此比较性别差异，也不以人数证明需求已达到饱和；后续结论主要用于说明本组任务中表达决定与绘画困难的关系。</w:t>
      </w:r>
    </w:p>
    <w:p w14:paraId="4DBF207E">
      <w:pPr>
        <w:pStyle w:val="38"/>
        <w:keepNext/>
        <w:keepLines/>
        <w:spacing w:before="0" w:after="0" w:line="300" w:lineRule="atLeast"/>
        <w:ind w:firstLine="0"/>
        <w:jc w:val="center"/>
      </w:pPr>
      <w:r>
        <w:t>表2.1  参与者背景与表达场景</w:t>
      </w:r>
    </w:p>
    <w:p w14:paraId="16A8B18A">
      <w:pPr>
        <w:pStyle w:val="43"/>
        <w:keepNext/>
        <w:keepLines/>
        <w:spacing w:before="0" w:after="0" w:line="300" w:lineRule="atLeast"/>
        <w:ind w:firstLine="0"/>
        <w:jc w:val="center"/>
      </w:pPr>
      <w:r>
        <w:t>Table 2.1  Participant backgrounds and expression scenarios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154"/>
        <w:gridCol w:w="3628"/>
        <w:gridCol w:w="3005"/>
      </w:tblGrid>
      <w:tr w14:paraId="60FBFC37">
        <w:trPr>
          <w:cantSplit/>
          <w:tblHeader/>
          <w:jc w:val="center"/>
        </w:trPr>
        <w:tc>
          <w:tcPr>
            <w:tcW w:w="2154" w:type="dxa"/>
            <w:tcBorders>
              <w:bottom w:val="single" w:color="000000" w:sz="4" w:space="0"/>
            </w:tcBorders>
            <w:tcMar>
              <w:top w:w="85" w:type="dxa"/>
              <w:left w:w="80" w:type="dxa"/>
              <w:bottom w:w="85" w:type="dxa"/>
              <w:right w:w="80" w:type="dxa"/>
            </w:tcMar>
            <w:vAlign w:val="center"/>
          </w:tcPr>
          <w:p w14:paraId="5C835E60">
            <w:pPr>
              <w:pStyle w:val="44"/>
              <w:keepNext/>
              <w:spacing w:before="0" w:after="0" w:line="300" w:lineRule="atLeast"/>
              <w:ind w:firstLine="0"/>
              <w:jc w:val="center"/>
            </w:pPr>
            <w:r>
              <w:rPr>
                <w:b/>
              </w:rPr>
              <w:t>编号及基本信息</w:t>
            </w:r>
          </w:p>
        </w:tc>
        <w:tc>
          <w:tcPr>
            <w:tcW w:w="3628" w:type="dxa"/>
            <w:tcBorders>
              <w:bottom w:val="single" w:color="000000" w:sz="4" w:space="0"/>
            </w:tcBorders>
            <w:tcMar>
              <w:top w:w="85" w:type="dxa"/>
              <w:left w:w="80" w:type="dxa"/>
              <w:bottom w:w="85" w:type="dxa"/>
              <w:right w:w="80" w:type="dxa"/>
            </w:tcMar>
            <w:vAlign w:val="center"/>
          </w:tcPr>
          <w:p w14:paraId="2D3F5997">
            <w:pPr>
              <w:pStyle w:val="44"/>
              <w:keepNext/>
              <w:spacing w:before="0" w:after="0" w:line="300" w:lineRule="atLeast"/>
              <w:ind w:firstLine="0"/>
              <w:jc w:val="center"/>
            </w:pPr>
            <w:r>
              <w:rPr>
                <w:b/>
              </w:rPr>
              <w:t>绘画与数字工具经验</w:t>
            </w:r>
          </w:p>
        </w:tc>
        <w:tc>
          <w:tcPr>
            <w:tcW w:w="3005" w:type="dxa"/>
            <w:tcBorders>
              <w:bottom w:val="single" w:color="000000" w:sz="4" w:space="0"/>
            </w:tcBorders>
            <w:tcMar>
              <w:top w:w="85" w:type="dxa"/>
              <w:left w:w="80" w:type="dxa"/>
              <w:bottom w:w="85" w:type="dxa"/>
              <w:right w:w="80" w:type="dxa"/>
            </w:tcMar>
            <w:vAlign w:val="center"/>
          </w:tcPr>
          <w:p w14:paraId="15AD0C1C">
            <w:pPr>
              <w:pStyle w:val="44"/>
              <w:keepNext/>
              <w:spacing w:before="0" w:after="0" w:line="300" w:lineRule="atLeast"/>
              <w:ind w:firstLine="0"/>
              <w:jc w:val="center"/>
            </w:pPr>
            <w:r>
              <w:rPr>
                <w:b/>
              </w:rPr>
              <w:t>本次表达场景</w:t>
            </w:r>
          </w:p>
        </w:tc>
      </w:tr>
      <w:tr w14:paraId="0A956988">
        <w:trPr>
          <w:cantSplit/>
          <w:jc w:val="center"/>
        </w:trPr>
        <w:tc>
          <w:tcPr>
            <w:tcW w:w="2154" w:type="dxa"/>
            <w:tcMar>
              <w:top w:w="85" w:type="dxa"/>
              <w:left w:w="80" w:type="dxa"/>
              <w:bottom w:w="85" w:type="dxa"/>
              <w:right w:w="80" w:type="dxa"/>
            </w:tcMar>
            <w:vAlign w:val="center"/>
          </w:tcPr>
          <w:p w14:paraId="478F74FA">
            <w:pPr>
              <w:pStyle w:val="44"/>
              <w:keepNext w:val="0"/>
              <w:spacing w:before="0" w:after="0" w:line="300" w:lineRule="atLeast"/>
              <w:ind w:firstLine="0"/>
              <w:jc w:val="left"/>
            </w:pPr>
            <w:r>
              <w:rPr>
                <w:b w:val="0"/>
              </w:rPr>
              <w:t>P01</w:t>
            </w:r>
            <w:r>
              <w:rPr>
                <w:b w:val="0"/>
              </w:rPr>
              <w:br w:type="textWrapping"/>
            </w:r>
            <w:r>
              <w:rPr>
                <w:b w:val="0"/>
              </w:rPr>
              <w:t>女，23岁</w:t>
            </w:r>
            <w:r>
              <w:rPr>
                <w:b w:val="0"/>
              </w:rPr>
              <w:br w:type="textWrapping"/>
            </w:r>
            <w:r>
              <w:rPr>
                <w:b w:val="0"/>
              </w:rPr>
              <w:t>新闻传播专业研究生</w:t>
            </w:r>
          </w:p>
        </w:tc>
        <w:tc>
          <w:tcPr>
            <w:tcW w:w="3628" w:type="dxa"/>
            <w:tcMar>
              <w:top w:w="85" w:type="dxa"/>
              <w:left w:w="80" w:type="dxa"/>
              <w:bottom w:w="85" w:type="dxa"/>
              <w:right w:w="80" w:type="dxa"/>
            </w:tcMar>
            <w:vAlign w:val="center"/>
          </w:tcPr>
          <w:p w14:paraId="41EAC8C4">
            <w:pPr>
              <w:pStyle w:val="44"/>
              <w:keepNext w:val="0"/>
              <w:spacing w:before="0" w:after="0" w:line="300" w:lineRule="atLeast"/>
              <w:ind w:firstLine="0"/>
              <w:jc w:val="left"/>
            </w:pPr>
            <w:r>
              <w:rPr>
                <w:b w:val="0"/>
              </w:rPr>
              <w:t>少有完整作画；熟悉平板批注、裁切和滤镜，不熟悉数字图层等操作</w:t>
            </w:r>
          </w:p>
        </w:tc>
        <w:tc>
          <w:tcPr>
            <w:tcW w:w="3005" w:type="dxa"/>
            <w:tcMar>
              <w:top w:w="85" w:type="dxa"/>
              <w:left w:w="80" w:type="dxa"/>
              <w:bottom w:w="85" w:type="dxa"/>
              <w:right w:w="80" w:type="dxa"/>
            </w:tcMar>
            <w:vAlign w:val="center"/>
          </w:tcPr>
          <w:p w14:paraId="7B557575">
            <w:pPr>
              <w:pStyle w:val="44"/>
              <w:keepNext w:val="0"/>
              <w:spacing w:before="0" w:after="0" w:line="300" w:lineRule="atLeast"/>
              <w:ind w:firstLine="0"/>
              <w:jc w:val="left"/>
            </w:pPr>
            <w:r>
              <w:rPr>
                <w:b w:val="0"/>
              </w:rPr>
              <w:t>课程汇报后的雨夜等车；关注黄伞、倒影与留白</w:t>
            </w:r>
          </w:p>
        </w:tc>
      </w:tr>
      <w:tr w14:paraId="44FA8138">
        <w:trPr>
          <w:cantSplit/>
          <w:jc w:val="center"/>
        </w:trPr>
        <w:tc>
          <w:tcPr>
            <w:tcW w:w="2154" w:type="dxa"/>
            <w:tcMar>
              <w:top w:w="85" w:type="dxa"/>
              <w:left w:w="80" w:type="dxa"/>
              <w:bottom w:w="85" w:type="dxa"/>
              <w:right w:w="80" w:type="dxa"/>
            </w:tcMar>
            <w:vAlign w:val="center"/>
          </w:tcPr>
          <w:p w14:paraId="7498B4EC">
            <w:pPr>
              <w:pStyle w:val="44"/>
              <w:keepNext w:val="0"/>
              <w:spacing w:before="0" w:after="0" w:line="300" w:lineRule="atLeast"/>
              <w:ind w:firstLine="0"/>
              <w:jc w:val="left"/>
            </w:pPr>
            <w:r>
              <w:rPr>
                <w:b w:val="0"/>
              </w:rPr>
              <w:t>P02</w:t>
            </w:r>
            <w:r>
              <w:rPr>
                <w:b w:val="0"/>
              </w:rPr>
              <w:br w:type="textWrapping"/>
            </w:r>
            <w:r>
              <w:rPr>
                <w:b w:val="0"/>
              </w:rPr>
              <w:t>男，29岁</w:t>
            </w:r>
            <w:r>
              <w:rPr>
                <w:b w:val="0"/>
              </w:rPr>
              <w:br w:type="textWrapping"/>
            </w:r>
            <w:r>
              <w:rPr>
                <w:b w:val="0"/>
              </w:rPr>
              <w:t>软件工程师</w:t>
            </w:r>
          </w:p>
        </w:tc>
        <w:tc>
          <w:tcPr>
            <w:tcW w:w="3628" w:type="dxa"/>
            <w:tcMar>
              <w:top w:w="85" w:type="dxa"/>
              <w:left w:w="80" w:type="dxa"/>
              <w:bottom w:w="85" w:type="dxa"/>
              <w:right w:w="80" w:type="dxa"/>
            </w:tcMar>
            <w:vAlign w:val="center"/>
          </w:tcPr>
          <w:p w14:paraId="2753CE1A">
            <w:pPr>
              <w:pStyle w:val="44"/>
              <w:keepNext w:val="0"/>
              <w:spacing w:before="0" w:after="0" w:line="300" w:lineRule="atLeast"/>
              <w:ind w:firstLine="0"/>
              <w:jc w:val="left"/>
            </w:pPr>
            <w:r>
              <w:rPr>
                <w:b w:val="0"/>
              </w:rPr>
              <w:t>无系统绘画经历；熟悉流程图、图片裁切及文字备忘</w:t>
            </w:r>
          </w:p>
        </w:tc>
        <w:tc>
          <w:tcPr>
            <w:tcW w:w="3005" w:type="dxa"/>
            <w:tcMar>
              <w:top w:w="85" w:type="dxa"/>
              <w:left w:w="80" w:type="dxa"/>
              <w:bottom w:w="85" w:type="dxa"/>
              <w:right w:w="80" w:type="dxa"/>
            </w:tcMar>
            <w:vAlign w:val="center"/>
          </w:tcPr>
          <w:p w14:paraId="4253EEFB">
            <w:pPr>
              <w:pStyle w:val="44"/>
              <w:keepNext w:val="0"/>
              <w:spacing w:before="0" w:after="0" w:line="300" w:lineRule="atLeast"/>
              <w:ind w:firstLine="0"/>
              <w:jc w:val="left"/>
            </w:pPr>
            <w:r>
              <w:rPr>
                <w:b w:val="0"/>
              </w:rPr>
              <w:t>祖母包饺子；关注双手、桌面与蒸汽</w:t>
            </w:r>
          </w:p>
        </w:tc>
      </w:tr>
      <w:tr w14:paraId="54BDF13C">
        <w:trPr>
          <w:cantSplit/>
          <w:jc w:val="center"/>
        </w:trPr>
        <w:tc>
          <w:tcPr>
            <w:tcW w:w="2154" w:type="dxa"/>
            <w:tcMar>
              <w:top w:w="85" w:type="dxa"/>
              <w:left w:w="80" w:type="dxa"/>
              <w:bottom w:w="85" w:type="dxa"/>
              <w:right w:w="80" w:type="dxa"/>
            </w:tcMar>
            <w:vAlign w:val="center"/>
          </w:tcPr>
          <w:p w14:paraId="2F5F7413">
            <w:pPr>
              <w:pStyle w:val="44"/>
              <w:keepNext w:val="0"/>
              <w:spacing w:before="0" w:after="0" w:line="300" w:lineRule="atLeast"/>
              <w:ind w:firstLine="0"/>
              <w:jc w:val="left"/>
            </w:pPr>
            <w:r>
              <w:rPr>
                <w:b w:val="0"/>
              </w:rPr>
              <w:t>P03</w:t>
            </w:r>
            <w:r>
              <w:rPr>
                <w:b w:val="0"/>
              </w:rPr>
              <w:br w:type="textWrapping"/>
            </w:r>
            <w:r>
              <w:rPr>
                <w:b w:val="0"/>
              </w:rPr>
              <w:t>女，26岁</w:t>
            </w:r>
            <w:r>
              <w:rPr>
                <w:b w:val="0"/>
              </w:rPr>
              <w:br w:type="textWrapping"/>
            </w:r>
            <w:r>
              <w:rPr>
                <w:b w:val="0"/>
              </w:rPr>
              <w:t>产品运营</w:t>
            </w:r>
          </w:p>
        </w:tc>
        <w:tc>
          <w:tcPr>
            <w:tcW w:w="3628" w:type="dxa"/>
            <w:tcMar>
              <w:top w:w="85" w:type="dxa"/>
              <w:left w:w="80" w:type="dxa"/>
              <w:bottom w:w="85" w:type="dxa"/>
              <w:right w:w="80" w:type="dxa"/>
            </w:tcMar>
            <w:vAlign w:val="center"/>
          </w:tcPr>
          <w:p w14:paraId="30942E35">
            <w:pPr>
              <w:pStyle w:val="44"/>
              <w:keepNext w:val="0"/>
              <w:spacing w:before="0" w:after="0" w:line="300" w:lineRule="atLeast"/>
              <w:ind w:firstLine="0"/>
              <w:jc w:val="left"/>
            </w:pPr>
            <w:r>
              <w:rPr>
                <w:b w:val="0"/>
              </w:rPr>
              <w:t>常用Canva、醒图和拼贴模板；无数字手绘经验</w:t>
            </w:r>
          </w:p>
        </w:tc>
        <w:tc>
          <w:tcPr>
            <w:tcW w:w="3005" w:type="dxa"/>
            <w:tcMar>
              <w:top w:w="85" w:type="dxa"/>
              <w:left w:w="80" w:type="dxa"/>
              <w:bottom w:w="85" w:type="dxa"/>
              <w:right w:w="80" w:type="dxa"/>
            </w:tcMar>
            <w:vAlign w:val="center"/>
          </w:tcPr>
          <w:p w14:paraId="0654C09C">
            <w:pPr>
              <w:pStyle w:val="44"/>
              <w:keepNext w:val="0"/>
              <w:spacing w:before="0" w:after="0" w:line="300" w:lineRule="atLeast"/>
              <w:ind w:firstLine="0"/>
              <w:jc w:val="left"/>
            </w:pPr>
            <w:r>
              <w:rPr>
                <w:b w:val="0"/>
              </w:rPr>
              <w:t>搬入新住处；关注猫、纸箱和空墙</w:t>
            </w:r>
          </w:p>
        </w:tc>
      </w:tr>
      <w:tr w14:paraId="3B879D64">
        <w:trPr>
          <w:cantSplit/>
          <w:jc w:val="center"/>
        </w:trPr>
        <w:tc>
          <w:tcPr>
            <w:tcW w:w="2154" w:type="dxa"/>
            <w:tcMar>
              <w:top w:w="85" w:type="dxa"/>
              <w:left w:w="80" w:type="dxa"/>
              <w:bottom w:w="85" w:type="dxa"/>
              <w:right w:w="80" w:type="dxa"/>
            </w:tcMar>
            <w:vAlign w:val="center"/>
          </w:tcPr>
          <w:p w14:paraId="7EC6FECD">
            <w:pPr>
              <w:pStyle w:val="44"/>
              <w:keepNext w:val="0"/>
              <w:spacing w:before="0" w:after="0" w:line="300" w:lineRule="atLeast"/>
              <w:ind w:firstLine="0"/>
              <w:jc w:val="left"/>
            </w:pPr>
            <w:r>
              <w:rPr>
                <w:b w:val="0"/>
              </w:rPr>
              <w:t>P04</w:t>
            </w:r>
            <w:r>
              <w:rPr>
                <w:b w:val="0"/>
              </w:rPr>
              <w:br w:type="textWrapping"/>
            </w:r>
            <w:r>
              <w:rPr>
                <w:b w:val="0"/>
              </w:rPr>
              <w:t>男，27岁</w:t>
            </w:r>
            <w:r>
              <w:rPr>
                <w:b w:val="0"/>
              </w:rPr>
              <w:br w:type="textWrapping"/>
            </w:r>
            <w:r>
              <w:rPr>
                <w:b w:val="0"/>
              </w:rPr>
              <w:t>产品经理</w:t>
            </w:r>
          </w:p>
        </w:tc>
        <w:tc>
          <w:tcPr>
            <w:tcW w:w="3628" w:type="dxa"/>
            <w:tcMar>
              <w:top w:w="85" w:type="dxa"/>
              <w:left w:w="80" w:type="dxa"/>
              <w:bottom w:w="85" w:type="dxa"/>
              <w:right w:w="80" w:type="dxa"/>
            </w:tcMar>
            <w:vAlign w:val="center"/>
          </w:tcPr>
          <w:p w14:paraId="348F2041">
            <w:pPr>
              <w:pStyle w:val="44"/>
              <w:keepNext w:val="0"/>
              <w:spacing w:before="0" w:after="0" w:line="300" w:lineRule="atLeast"/>
              <w:ind w:firstLine="0"/>
              <w:jc w:val="left"/>
            </w:pPr>
            <w:r>
              <w:rPr>
                <w:b w:val="0"/>
              </w:rPr>
              <w:t>童年曾画交通工具，成年后少练习；熟悉办公软件与摄影</w:t>
            </w:r>
          </w:p>
        </w:tc>
        <w:tc>
          <w:tcPr>
            <w:tcW w:w="3005" w:type="dxa"/>
            <w:tcMar>
              <w:top w:w="85" w:type="dxa"/>
              <w:left w:w="80" w:type="dxa"/>
              <w:bottom w:w="85" w:type="dxa"/>
              <w:right w:w="80" w:type="dxa"/>
            </w:tcMar>
            <w:vAlign w:val="center"/>
          </w:tcPr>
          <w:p w14:paraId="7F04206C">
            <w:pPr>
              <w:pStyle w:val="44"/>
              <w:keepNext w:val="0"/>
              <w:spacing w:before="0" w:after="0" w:line="300" w:lineRule="atLeast"/>
              <w:ind w:firstLine="0"/>
              <w:jc w:val="left"/>
            </w:pPr>
            <w:r>
              <w:rPr>
                <w:b w:val="0"/>
              </w:rPr>
              <w:t>加班后经过的空球场；关注亮灯与空场</w:t>
            </w:r>
          </w:p>
        </w:tc>
      </w:tr>
      <w:tr w14:paraId="70BFA0FE">
        <w:trPr>
          <w:cantSplit/>
          <w:jc w:val="center"/>
        </w:trPr>
        <w:tc>
          <w:tcPr>
            <w:tcW w:w="2154" w:type="dxa"/>
            <w:tcMar>
              <w:top w:w="85" w:type="dxa"/>
              <w:left w:w="80" w:type="dxa"/>
              <w:bottom w:w="85" w:type="dxa"/>
              <w:right w:w="80" w:type="dxa"/>
            </w:tcMar>
            <w:vAlign w:val="center"/>
          </w:tcPr>
          <w:p w14:paraId="39C02807">
            <w:pPr>
              <w:pStyle w:val="44"/>
              <w:keepNext w:val="0"/>
              <w:spacing w:before="0" w:after="0" w:line="300" w:lineRule="atLeast"/>
              <w:ind w:firstLine="0"/>
              <w:jc w:val="left"/>
            </w:pPr>
            <w:r>
              <w:rPr>
                <w:b w:val="0"/>
              </w:rPr>
              <w:t>P05</w:t>
            </w:r>
            <w:r>
              <w:rPr>
                <w:b w:val="0"/>
              </w:rPr>
              <w:br w:type="textWrapping"/>
            </w:r>
            <w:r>
              <w:rPr>
                <w:b w:val="0"/>
              </w:rPr>
              <w:t>女，26岁</w:t>
            </w:r>
            <w:r>
              <w:rPr>
                <w:b w:val="0"/>
              </w:rPr>
              <w:br w:type="textWrapping"/>
            </w:r>
            <w:r>
              <w:rPr>
                <w:b w:val="0"/>
              </w:rPr>
              <w:t>设计学研究生</w:t>
            </w:r>
          </w:p>
        </w:tc>
        <w:tc>
          <w:tcPr>
            <w:tcW w:w="3628" w:type="dxa"/>
            <w:tcMar>
              <w:top w:w="85" w:type="dxa"/>
              <w:left w:w="80" w:type="dxa"/>
              <w:bottom w:w="85" w:type="dxa"/>
              <w:right w:w="80" w:type="dxa"/>
            </w:tcMar>
            <w:vAlign w:val="center"/>
          </w:tcPr>
          <w:p w14:paraId="06BC36DD">
            <w:pPr>
              <w:pStyle w:val="44"/>
              <w:keepNext w:val="0"/>
              <w:spacing w:before="0" w:after="0" w:line="300" w:lineRule="atLeast"/>
              <w:ind w:firstLine="0"/>
              <w:jc w:val="left"/>
            </w:pPr>
            <w:r>
              <w:rPr>
                <w:b w:val="0"/>
              </w:rPr>
              <w:t>有基础水彩和手账经验，每月作画约一至两次；了解图层，少用数字笔刷</w:t>
            </w:r>
          </w:p>
        </w:tc>
        <w:tc>
          <w:tcPr>
            <w:tcW w:w="3005" w:type="dxa"/>
            <w:tcMar>
              <w:top w:w="85" w:type="dxa"/>
              <w:left w:w="80" w:type="dxa"/>
              <w:bottom w:w="85" w:type="dxa"/>
              <w:right w:w="80" w:type="dxa"/>
            </w:tcMar>
            <w:vAlign w:val="center"/>
          </w:tcPr>
          <w:p w14:paraId="0996DEF0">
            <w:pPr>
              <w:pStyle w:val="44"/>
              <w:keepNext w:val="0"/>
              <w:spacing w:before="0" w:after="0" w:line="300" w:lineRule="atLeast"/>
              <w:ind w:firstLine="0"/>
              <w:jc w:val="left"/>
            </w:pPr>
            <w:r>
              <w:rPr>
                <w:b w:val="0"/>
              </w:rPr>
              <w:t>窗台新生嫩芽；关注叶向、斜光与阴影</w:t>
            </w:r>
          </w:p>
        </w:tc>
      </w:tr>
      <w:tr w14:paraId="673EA147">
        <w:trPr>
          <w:cantSplit/>
          <w:jc w:val="center"/>
        </w:trPr>
        <w:tc>
          <w:tcPr>
            <w:tcW w:w="2154" w:type="dxa"/>
            <w:tcMar>
              <w:top w:w="85" w:type="dxa"/>
              <w:left w:w="80" w:type="dxa"/>
              <w:bottom w:w="85" w:type="dxa"/>
              <w:right w:w="80" w:type="dxa"/>
            </w:tcMar>
            <w:vAlign w:val="center"/>
          </w:tcPr>
          <w:p w14:paraId="46A89913">
            <w:pPr>
              <w:pStyle w:val="44"/>
              <w:keepNext w:val="0"/>
              <w:spacing w:before="0" w:after="0" w:line="300" w:lineRule="atLeast"/>
              <w:ind w:firstLine="0"/>
              <w:jc w:val="left"/>
            </w:pPr>
            <w:r>
              <w:rPr>
                <w:b w:val="0"/>
              </w:rPr>
              <w:t>P06</w:t>
            </w:r>
            <w:r>
              <w:rPr>
                <w:b w:val="0"/>
              </w:rPr>
              <w:br w:type="textWrapping"/>
            </w:r>
            <w:r>
              <w:rPr>
                <w:b w:val="0"/>
              </w:rPr>
              <w:t>男，24岁</w:t>
            </w:r>
            <w:r>
              <w:rPr>
                <w:b w:val="0"/>
              </w:rPr>
              <w:br w:type="textWrapping"/>
            </w:r>
            <w:r>
              <w:rPr>
                <w:b w:val="0"/>
              </w:rPr>
              <w:t>咖啡店运营人员</w:t>
            </w:r>
          </w:p>
        </w:tc>
        <w:tc>
          <w:tcPr>
            <w:tcW w:w="3628" w:type="dxa"/>
            <w:tcMar>
              <w:top w:w="85" w:type="dxa"/>
              <w:left w:w="80" w:type="dxa"/>
              <w:bottom w:w="85" w:type="dxa"/>
              <w:right w:w="80" w:type="dxa"/>
            </w:tcMar>
            <w:vAlign w:val="center"/>
          </w:tcPr>
          <w:p w14:paraId="35897C61">
            <w:pPr>
              <w:pStyle w:val="44"/>
              <w:keepNext w:val="0"/>
              <w:spacing w:before="0" w:after="0" w:line="300" w:lineRule="atLeast"/>
              <w:ind w:firstLine="0"/>
              <w:jc w:val="left"/>
            </w:pPr>
            <w:r>
              <w:rPr>
                <w:b w:val="0"/>
              </w:rPr>
              <w:t>无绘画训练；常摄影，使用贴纸和文字编辑日常图片</w:t>
            </w:r>
          </w:p>
        </w:tc>
        <w:tc>
          <w:tcPr>
            <w:tcW w:w="3005" w:type="dxa"/>
            <w:tcMar>
              <w:top w:w="85" w:type="dxa"/>
              <w:left w:w="80" w:type="dxa"/>
              <w:bottom w:w="85" w:type="dxa"/>
              <w:right w:w="80" w:type="dxa"/>
            </w:tcMar>
            <w:vAlign w:val="center"/>
          </w:tcPr>
          <w:p w14:paraId="4BAC8823">
            <w:pPr>
              <w:pStyle w:val="44"/>
              <w:keepNext w:val="0"/>
              <w:spacing w:before="0" w:after="0" w:line="300" w:lineRule="atLeast"/>
              <w:ind w:firstLine="0"/>
              <w:jc w:val="left"/>
            </w:pPr>
            <w:r>
              <w:rPr>
                <w:b w:val="0"/>
              </w:rPr>
              <w:t>毕业前天台聚会；关注围桌关系与动作</w:t>
            </w:r>
          </w:p>
        </w:tc>
      </w:tr>
    </w:tbl>
    <w:p w14:paraId="26D87CA6">
      <w:pPr>
        <w:keepLines/>
        <w:spacing w:before="60" w:after="120" w:line="260" w:lineRule="atLeast"/>
        <w:ind w:firstLine="0"/>
      </w:pPr>
      <w:r>
        <w:rPr>
          <w:sz w:val="19"/>
        </w:rPr>
        <w:t>来源：根据本项目访谈与观察记录整理；年龄按参与者个案正文核对。</w:t>
      </w:r>
    </w:p>
    <w:p w14:paraId="6D6284C3">
      <w:pPr>
        <w:pStyle w:val="5"/>
        <w:numPr>
          <w:ilvl w:val="2"/>
          <w:numId w:val="0"/>
        </w:numPr>
      </w:pPr>
      <w:r>
        <w:t>2.1.2 访谈与任务观察设计</w:t>
      </w:r>
    </w:p>
    <w:p w14:paraId="53B83C91">
      <w:pPr>
        <w:pStyle w:val="3"/>
        <w:widowControl/>
        <w:ind w:firstLine="480" w:firstLineChars="200"/>
      </w:pPr>
      <w:r>
        <w:t>研究采用半结构式访谈、普通画布任务观察与任务后回顾相结合的方法。PromptPaint将背景调查、创作操作与访谈用于理解控制和探索体验</w:t>
      </w:r>
      <w:r>
        <w:rPr>
          <w:sz w:val="18"/>
          <w:vertAlign w:val="superscript"/>
        </w:rPr>
        <w:t>⁠[2]</w:t>
      </w:r>
      <w:r>
        <w:t>；本文借鉴多类材料相互参照的研究思路，具体任务则限定为普通数字画布表达。现有原型已形成，本次需求核查通过参与者自身经历与普通画布任务检查问题是否成立，不将这批材料追述为最初开发的历史依据。</w:t>
      </w:r>
    </w:p>
    <w:p w14:paraId="0FBE61B6">
      <w:pPr>
        <w:pStyle w:val="3"/>
        <w:widowControl/>
        <w:ind w:firstLine="480" w:firstLineChars="200"/>
      </w:pPr>
      <w:r>
        <w:t>六名参与者统一使用一台平板电脑与手写笔，在Procreate中完成任务。可用工具包括基础画笔、橡皮、颜色选择、撤销、缩放、图层及简单变换。背景访谈持续约10—15分钟，讨论近期生活记录、常用方式和绘画经历。任务前记录最想保留的对象、关系与感受；随后独立绘制18分钟。研究者只在参与者明确询问基础操作时提供统一说明，不给予构图和审美建议。任务后结合画面与关键操作片段回顾，核对目标变化及其原因，流程见图2.1。</w:t>
      </w:r>
    </w:p>
    <w:p w14:paraId="343E27A3">
      <w:pPr>
        <w:pStyle w:val="3"/>
        <w:widowControl/>
        <w:ind w:firstLine="480" w:firstLineChars="200"/>
      </w:pPr>
      <w:r>
        <w:t>本章以访谈与任务观察的整理记录为分析材料，内容包含个案背景、分时段观察、任务回顾和事件计数，参与者以P01—P06匿名编号。分析先提取任务前意图，再对应行动、困难、画面变化及回顾说明，按构思与内容组织、造型与运笔、界面操作、效果判断和主动探索归类，并进行跨案例比较。此处报告基于整理记录的定性分析，不据此提供编码者一致性系数。</w:t>
      </w:r>
    </w:p>
    <w:p w14:paraId="45D39189">
      <w:pPr>
        <w:pStyle w:val="3"/>
        <w:widowControl/>
        <w:ind w:firstLine="480" w:firstLineChars="200"/>
      </w:pPr>
      <w:r>
        <w:t>停顿、撤销或删除仅作为定位片段的线索，不直接等同于失败。判断依据是变化是否偏离原意、是否出于主动取舍，以及参与者如何解释结果。表2.2概括记录维度，用于跨案例整理。记录中的事件计数口径并非完全一致，本章以具体片段解释阻力，不把次数用于参与者能力排名。研究未设置产品体验任务，因此不据此报告对自动辅助或素材编排功能的接受程度。</w:t>
      </w:r>
    </w:p>
    <w:p w14:paraId="0DEF27E0">
      <w:pPr>
        <w:keepNext/>
        <w:spacing w:before="120" w:after="60" w:line="240" w:lineRule="auto"/>
        <w:ind w:firstLine="0"/>
        <w:jc w:val="center"/>
      </w:pPr>
      <w:r>
        <w:drawing>
          <wp:inline distT="0" distB="0" distL="114300" distR="114300">
            <wp:extent cx="5579745" cy="2555875"/>
            <wp:effectExtent l="0" t="0" r="8255" b="9525"/>
            <wp:docPr id="11" name="Picture 1" descr="访谈与普通画布任务的研究流程。来源：作者根据本项目访谈与观察记录绘制。图中观察记录与18分钟绘画任务同步进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访谈与普通画布任务的研究流程。来源：作者根据本项目访谈与观察记录绘制。图中观察记录与18分钟绘画任务同步进行。"/>
                    <pic:cNvPicPr>
                      <a:picLocks noChangeAspect="1"/>
                    </pic:cNvPicPr>
                  </pic:nvPicPr>
                  <pic:blipFill>
                    <a:blip r:embed="rId19"/>
                    <a:stretch>
                      <a:fillRect/>
                    </a:stretch>
                  </pic:blipFill>
                  <pic:spPr>
                    <a:xfrm>
                      <a:off x="0" y="0"/>
                      <a:ext cx="5580000" cy="2556000"/>
                    </a:xfrm>
                    <a:prstGeom prst="rect">
                      <a:avLst/>
                    </a:prstGeom>
                  </pic:spPr>
                </pic:pic>
              </a:graphicData>
            </a:graphic>
          </wp:inline>
        </w:drawing>
      </w:r>
    </w:p>
    <w:p w14:paraId="5EAD138A">
      <w:pPr>
        <w:pStyle w:val="38"/>
        <w:keepNext/>
        <w:keepLines/>
        <w:spacing w:before="0" w:after="0" w:line="300" w:lineRule="atLeast"/>
        <w:ind w:firstLine="0"/>
        <w:jc w:val="center"/>
      </w:pPr>
      <w:r>
        <w:t>图2.1  访谈与普通画布任务的研究流程</w:t>
      </w:r>
    </w:p>
    <w:p w14:paraId="33B8FE47">
      <w:pPr>
        <w:pStyle w:val="43"/>
        <w:keepNext/>
        <w:keepLines/>
        <w:spacing w:before="0" w:after="0" w:line="300" w:lineRule="atLeast"/>
        <w:ind w:firstLine="0"/>
        <w:jc w:val="center"/>
      </w:pPr>
      <w:r>
        <w:t>Figure 2.1  Procedure for interviews and the ordinary canvas task</w:t>
      </w:r>
    </w:p>
    <w:p w14:paraId="46362E78">
      <w:pPr>
        <w:keepLines/>
        <w:spacing w:before="60" w:after="120" w:line="260" w:lineRule="atLeast"/>
        <w:ind w:firstLine="0"/>
      </w:pPr>
      <w:r>
        <w:rPr>
          <w:sz w:val="19"/>
        </w:rPr>
        <w:t>来源：作者根据本项目访谈与观察记录绘制。图中观察记录与18分钟绘画任务同步进行。</w:t>
      </w:r>
    </w:p>
    <w:p w14:paraId="2971078A">
      <w:pPr>
        <w:pStyle w:val="38"/>
        <w:keepNext/>
        <w:keepLines/>
        <w:spacing w:before="0" w:after="0" w:line="300" w:lineRule="atLeast"/>
        <w:ind w:firstLine="0"/>
        <w:jc w:val="center"/>
      </w:pPr>
      <w:r>
        <w:t>表2.2  访谈与任务回顾材料的整理维度</w:t>
      </w:r>
    </w:p>
    <w:p w14:paraId="56B74984">
      <w:pPr>
        <w:pStyle w:val="43"/>
        <w:keepNext/>
        <w:keepLines/>
        <w:spacing w:before="0" w:after="0" w:line="300" w:lineRule="atLeast"/>
        <w:ind w:firstLine="0"/>
        <w:jc w:val="center"/>
      </w:pPr>
      <w:r>
        <w:t>Table 2.2  Dimensions for organizing interview and task recall records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87"/>
        <w:gridCol w:w="4025"/>
        <w:gridCol w:w="3175"/>
      </w:tblGrid>
      <w:tr w14:paraId="0B620B82">
        <w:trPr>
          <w:cantSplit/>
          <w:tblHeader/>
          <w:jc w:val="center"/>
        </w:trPr>
        <w:tc>
          <w:tcPr>
            <w:tcW w:w="1587" w:type="dxa"/>
            <w:tcBorders>
              <w:bottom w:val="single" w:color="000000" w:sz="4" w:space="0"/>
            </w:tcBorders>
            <w:tcMar>
              <w:top w:w="85" w:type="dxa"/>
              <w:left w:w="80" w:type="dxa"/>
              <w:bottom w:w="85" w:type="dxa"/>
              <w:right w:w="80" w:type="dxa"/>
            </w:tcMar>
            <w:vAlign w:val="center"/>
          </w:tcPr>
          <w:p w14:paraId="348D4653">
            <w:pPr>
              <w:pStyle w:val="44"/>
              <w:keepNext/>
              <w:spacing w:before="0" w:after="0" w:line="300" w:lineRule="atLeast"/>
              <w:ind w:firstLine="0"/>
              <w:jc w:val="center"/>
            </w:pPr>
            <w:r>
              <w:rPr>
                <w:b/>
              </w:rPr>
              <w:t>主题</w:t>
            </w:r>
          </w:p>
        </w:tc>
        <w:tc>
          <w:tcPr>
            <w:tcW w:w="4025" w:type="dxa"/>
            <w:tcBorders>
              <w:bottom w:val="single" w:color="000000" w:sz="4" w:space="0"/>
            </w:tcBorders>
            <w:tcMar>
              <w:top w:w="85" w:type="dxa"/>
              <w:left w:w="80" w:type="dxa"/>
              <w:bottom w:w="85" w:type="dxa"/>
              <w:right w:w="80" w:type="dxa"/>
            </w:tcMar>
            <w:vAlign w:val="center"/>
          </w:tcPr>
          <w:p w14:paraId="72638487">
            <w:pPr>
              <w:pStyle w:val="44"/>
              <w:keepNext/>
              <w:spacing w:before="0" w:after="0" w:line="300" w:lineRule="atLeast"/>
              <w:ind w:firstLine="0"/>
              <w:jc w:val="center"/>
            </w:pPr>
            <w:r>
              <w:rPr>
                <w:b/>
              </w:rPr>
              <w:t>记录中提取的内容</w:t>
            </w:r>
          </w:p>
        </w:tc>
        <w:tc>
          <w:tcPr>
            <w:tcW w:w="3175" w:type="dxa"/>
            <w:tcBorders>
              <w:bottom w:val="single" w:color="000000" w:sz="4" w:space="0"/>
            </w:tcBorders>
            <w:tcMar>
              <w:top w:w="85" w:type="dxa"/>
              <w:left w:w="80" w:type="dxa"/>
              <w:bottom w:w="85" w:type="dxa"/>
              <w:right w:w="80" w:type="dxa"/>
            </w:tcMar>
            <w:vAlign w:val="center"/>
          </w:tcPr>
          <w:p w14:paraId="5C7C1DC6">
            <w:pPr>
              <w:pStyle w:val="44"/>
              <w:keepNext/>
              <w:spacing w:before="0" w:after="0" w:line="300" w:lineRule="atLeast"/>
              <w:ind w:firstLine="0"/>
              <w:jc w:val="center"/>
            </w:pPr>
            <w:r>
              <w:rPr>
                <w:b/>
              </w:rPr>
              <w:t>分析用途</w:t>
            </w:r>
          </w:p>
        </w:tc>
      </w:tr>
      <w:tr w14:paraId="1483C6D1">
        <w:trPr>
          <w:cantSplit/>
          <w:jc w:val="center"/>
        </w:trPr>
        <w:tc>
          <w:tcPr>
            <w:tcW w:w="1587" w:type="dxa"/>
            <w:tcMar>
              <w:top w:w="85" w:type="dxa"/>
              <w:left w:w="80" w:type="dxa"/>
              <w:bottom w:w="85" w:type="dxa"/>
              <w:right w:w="80" w:type="dxa"/>
            </w:tcMar>
            <w:vAlign w:val="center"/>
          </w:tcPr>
          <w:p w14:paraId="289C8D66">
            <w:pPr>
              <w:pStyle w:val="44"/>
              <w:keepNext w:val="0"/>
              <w:spacing w:before="0" w:after="0" w:line="300" w:lineRule="atLeast"/>
              <w:ind w:firstLine="0"/>
              <w:jc w:val="left"/>
            </w:pPr>
            <w:r>
              <w:rPr>
                <w:b w:val="0"/>
              </w:rPr>
              <w:t>背景与经验</w:t>
            </w:r>
          </w:p>
        </w:tc>
        <w:tc>
          <w:tcPr>
            <w:tcW w:w="4025" w:type="dxa"/>
            <w:tcMar>
              <w:top w:w="85" w:type="dxa"/>
              <w:left w:w="80" w:type="dxa"/>
              <w:bottom w:w="85" w:type="dxa"/>
              <w:right w:w="80" w:type="dxa"/>
            </w:tcMar>
            <w:vAlign w:val="center"/>
          </w:tcPr>
          <w:p w14:paraId="3ED61E89">
            <w:pPr>
              <w:pStyle w:val="44"/>
              <w:keepNext w:val="0"/>
              <w:spacing w:before="0" w:after="0" w:line="300" w:lineRule="atLeast"/>
              <w:ind w:firstLine="0"/>
              <w:jc w:val="left"/>
            </w:pPr>
            <w:r>
              <w:rPr>
                <w:b w:val="0"/>
              </w:rPr>
              <w:t>年龄、职业、纸笔练习、数字设备及图片编辑经历</w:t>
            </w:r>
          </w:p>
        </w:tc>
        <w:tc>
          <w:tcPr>
            <w:tcW w:w="3175" w:type="dxa"/>
            <w:tcMar>
              <w:top w:w="85" w:type="dxa"/>
              <w:left w:w="80" w:type="dxa"/>
              <w:bottom w:w="85" w:type="dxa"/>
              <w:right w:w="80" w:type="dxa"/>
            </w:tcMar>
            <w:vAlign w:val="center"/>
          </w:tcPr>
          <w:p w14:paraId="71460AFF">
            <w:pPr>
              <w:pStyle w:val="44"/>
              <w:keepNext w:val="0"/>
              <w:spacing w:before="0" w:after="0" w:line="300" w:lineRule="atLeast"/>
              <w:ind w:firstLine="0"/>
              <w:jc w:val="left"/>
            </w:pPr>
            <w:r>
              <w:rPr>
                <w:b w:val="0"/>
              </w:rPr>
              <w:t>区分经验来源，不仅依据自称水平</w:t>
            </w:r>
          </w:p>
        </w:tc>
      </w:tr>
      <w:tr w14:paraId="124633E8">
        <w:trPr>
          <w:cantSplit/>
          <w:jc w:val="center"/>
        </w:trPr>
        <w:tc>
          <w:tcPr>
            <w:tcW w:w="1587" w:type="dxa"/>
            <w:tcMar>
              <w:top w:w="85" w:type="dxa"/>
              <w:left w:w="80" w:type="dxa"/>
              <w:bottom w:w="85" w:type="dxa"/>
              <w:right w:w="80" w:type="dxa"/>
            </w:tcMar>
            <w:vAlign w:val="center"/>
          </w:tcPr>
          <w:p w14:paraId="3A72A591">
            <w:pPr>
              <w:pStyle w:val="44"/>
              <w:keepNext w:val="0"/>
              <w:spacing w:before="0" w:after="0" w:line="300" w:lineRule="atLeast"/>
              <w:ind w:firstLine="0"/>
              <w:jc w:val="left"/>
            </w:pPr>
            <w:r>
              <w:rPr>
                <w:b w:val="0"/>
              </w:rPr>
              <w:t>已有记录方式</w:t>
            </w:r>
          </w:p>
        </w:tc>
        <w:tc>
          <w:tcPr>
            <w:tcW w:w="4025" w:type="dxa"/>
            <w:tcMar>
              <w:top w:w="85" w:type="dxa"/>
              <w:left w:w="80" w:type="dxa"/>
              <w:bottom w:w="85" w:type="dxa"/>
              <w:right w:w="80" w:type="dxa"/>
            </w:tcMar>
            <w:vAlign w:val="center"/>
          </w:tcPr>
          <w:p w14:paraId="36BAC35C">
            <w:pPr>
              <w:pStyle w:val="44"/>
              <w:keepNext w:val="0"/>
              <w:spacing w:before="0" w:after="0" w:line="300" w:lineRule="atLeast"/>
              <w:ind w:firstLine="0"/>
              <w:jc w:val="left"/>
            </w:pPr>
            <w:r>
              <w:rPr>
                <w:b w:val="0"/>
              </w:rPr>
              <w:t>照片、文字、拼贴、手账和水彩的使用情境</w:t>
            </w:r>
          </w:p>
        </w:tc>
        <w:tc>
          <w:tcPr>
            <w:tcW w:w="3175" w:type="dxa"/>
            <w:tcMar>
              <w:top w:w="85" w:type="dxa"/>
              <w:left w:w="80" w:type="dxa"/>
              <w:bottom w:w="85" w:type="dxa"/>
              <w:right w:w="80" w:type="dxa"/>
            </w:tcMar>
            <w:vAlign w:val="center"/>
          </w:tcPr>
          <w:p w14:paraId="33608C31">
            <w:pPr>
              <w:pStyle w:val="44"/>
              <w:keepNext w:val="0"/>
              <w:spacing w:before="0" w:after="0" w:line="300" w:lineRule="atLeast"/>
              <w:ind w:firstLine="0"/>
              <w:jc w:val="left"/>
            </w:pPr>
            <w:r>
              <w:rPr>
                <w:b w:val="0"/>
              </w:rPr>
              <w:t>识别已有方法足够与不足之处</w:t>
            </w:r>
          </w:p>
        </w:tc>
      </w:tr>
      <w:tr w14:paraId="45CC7378">
        <w:trPr>
          <w:cantSplit/>
          <w:jc w:val="center"/>
        </w:trPr>
        <w:tc>
          <w:tcPr>
            <w:tcW w:w="1587" w:type="dxa"/>
            <w:tcMar>
              <w:top w:w="85" w:type="dxa"/>
              <w:left w:w="80" w:type="dxa"/>
              <w:bottom w:w="85" w:type="dxa"/>
              <w:right w:w="80" w:type="dxa"/>
            </w:tcMar>
            <w:vAlign w:val="center"/>
          </w:tcPr>
          <w:p w14:paraId="09D67D71">
            <w:pPr>
              <w:pStyle w:val="44"/>
              <w:keepNext w:val="0"/>
              <w:spacing w:before="0" w:after="0" w:line="300" w:lineRule="atLeast"/>
              <w:ind w:firstLine="0"/>
              <w:jc w:val="left"/>
            </w:pPr>
            <w:r>
              <w:rPr>
                <w:b w:val="0"/>
              </w:rPr>
              <w:t>任务前意图</w:t>
            </w:r>
          </w:p>
        </w:tc>
        <w:tc>
          <w:tcPr>
            <w:tcW w:w="4025" w:type="dxa"/>
            <w:tcMar>
              <w:top w:w="85" w:type="dxa"/>
              <w:left w:w="80" w:type="dxa"/>
              <w:bottom w:w="85" w:type="dxa"/>
              <w:right w:w="80" w:type="dxa"/>
            </w:tcMar>
            <w:vAlign w:val="center"/>
          </w:tcPr>
          <w:p w14:paraId="1C1412D4">
            <w:pPr>
              <w:pStyle w:val="44"/>
              <w:keepNext w:val="0"/>
              <w:spacing w:before="0" w:after="0" w:line="300" w:lineRule="atLeast"/>
              <w:ind w:firstLine="0"/>
              <w:jc w:val="left"/>
            </w:pPr>
            <w:r>
              <w:rPr>
                <w:b w:val="0"/>
              </w:rPr>
              <w:t>希望保留的对象、关系、色彩与感受</w:t>
            </w:r>
          </w:p>
        </w:tc>
        <w:tc>
          <w:tcPr>
            <w:tcW w:w="3175" w:type="dxa"/>
            <w:tcMar>
              <w:top w:w="85" w:type="dxa"/>
              <w:left w:w="80" w:type="dxa"/>
              <w:bottom w:w="85" w:type="dxa"/>
              <w:right w:w="80" w:type="dxa"/>
            </w:tcMar>
            <w:vAlign w:val="center"/>
          </w:tcPr>
          <w:p w14:paraId="1422A650">
            <w:pPr>
              <w:pStyle w:val="44"/>
              <w:keepNext w:val="0"/>
              <w:spacing w:before="0" w:after="0" w:line="300" w:lineRule="atLeast"/>
              <w:ind w:firstLine="0"/>
              <w:jc w:val="left"/>
            </w:pPr>
            <w:r>
              <w:rPr>
                <w:b w:val="0"/>
              </w:rPr>
              <w:t>建立后续画面变化的比较参照</w:t>
            </w:r>
          </w:p>
        </w:tc>
      </w:tr>
      <w:tr w14:paraId="3C675300">
        <w:trPr>
          <w:cantSplit/>
          <w:jc w:val="center"/>
        </w:trPr>
        <w:tc>
          <w:tcPr>
            <w:tcW w:w="1587" w:type="dxa"/>
            <w:tcMar>
              <w:top w:w="85" w:type="dxa"/>
              <w:left w:w="80" w:type="dxa"/>
              <w:bottom w:w="85" w:type="dxa"/>
              <w:right w:w="80" w:type="dxa"/>
            </w:tcMar>
            <w:vAlign w:val="center"/>
          </w:tcPr>
          <w:p w14:paraId="5F7F8558">
            <w:pPr>
              <w:pStyle w:val="44"/>
              <w:keepNext w:val="0"/>
              <w:spacing w:before="0" w:after="0" w:line="300" w:lineRule="atLeast"/>
              <w:ind w:firstLine="0"/>
              <w:jc w:val="left"/>
            </w:pPr>
            <w:r>
              <w:rPr>
                <w:b w:val="0"/>
              </w:rPr>
              <w:t>任务卡点</w:t>
            </w:r>
          </w:p>
        </w:tc>
        <w:tc>
          <w:tcPr>
            <w:tcW w:w="4025" w:type="dxa"/>
            <w:tcMar>
              <w:top w:w="85" w:type="dxa"/>
              <w:left w:w="80" w:type="dxa"/>
              <w:bottom w:w="85" w:type="dxa"/>
              <w:right w:w="80" w:type="dxa"/>
            </w:tcMar>
            <w:vAlign w:val="center"/>
          </w:tcPr>
          <w:p w14:paraId="4A468B4F">
            <w:pPr>
              <w:pStyle w:val="44"/>
              <w:keepNext w:val="0"/>
              <w:spacing w:before="0" w:after="0" w:line="300" w:lineRule="atLeast"/>
              <w:ind w:firstLine="0"/>
              <w:jc w:val="left"/>
            </w:pPr>
            <w:r>
              <w:rPr>
                <w:b w:val="0"/>
              </w:rPr>
              <w:t>停顿、撤销、重画、查找工具与求助片段</w:t>
            </w:r>
          </w:p>
        </w:tc>
        <w:tc>
          <w:tcPr>
            <w:tcW w:w="3175" w:type="dxa"/>
            <w:tcMar>
              <w:top w:w="85" w:type="dxa"/>
              <w:left w:w="80" w:type="dxa"/>
              <w:bottom w:w="85" w:type="dxa"/>
              <w:right w:w="80" w:type="dxa"/>
            </w:tcMar>
            <w:vAlign w:val="center"/>
          </w:tcPr>
          <w:p w14:paraId="076CAB82">
            <w:pPr>
              <w:pStyle w:val="44"/>
              <w:keepNext w:val="0"/>
              <w:spacing w:before="0" w:after="0" w:line="300" w:lineRule="atLeast"/>
              <w:ind w:firstLine="0"/>
              <w:jc w:val="left"/>
            </w:pPr>
            <w:r>
              <w:rPr>
                <w:b w:val="0"/>
              </w:rPr>
              <w:t>区分造型、运笔、操作与判断困难</w:t>
            </w:r>
          </w:p>
        </w:tc>
      </w:tr>
      <w:tr w14:paraId="638AB744">
        <w:trPr>
          <w:cantSplit/>
          <w:jc w:val="center"/>
        </w:trPr>
        <w:tc>
          <w:tcPr>
            <w:tcW w:w="1587" w:type="dxa"/>
            <w:tcMar>
              <w:top w:w="85" w:type="dxa"/>
              <w:left w:w="80" w:type="dxa"/>
              <w:bottom w:w="85" w:type="dxa"/>
              <w:right w:w="80" w:type="dxa"/>
            </w:tcMar>
            <w:vAlign w:val="center"/>
          </w:tcPr>
          <w:p w14:paraId="16003ADD">
            <w:pPr>
              <w:pStyle w:val="44"/>
              <w:keepNext w:val="0"/>
              <w:spacing w:before="0" w:after="0" w:line="300" w:lineRule="atLeast"/>
              <w:ind w:firstLine="0"/>
              <w:jc w:val="left"/>
            </w:pPr>
            <w:r>
              <w:rPr>
                <w:b w:val="0"/>
              </w:rPr>
              <w:t>过程变化</w:t>
            </w:r>
          </w:p>
        </w:tc>
        <w:tc>
          <w:tcPr>
            <w:tcW w:w="4025" w:type="dxa"/>
            <w:tcMar>
              <w:top w:w="85" w:type="dxa"/>
              <w:left w:w="80" w:type="dxa"/>
              <w:bottom w:w="85" w:type="dxa"/>
              <w:right w:w="80" w:type="dxa"/>
            </w:tcMar>
            <w:vAlign w:val="center"/>
          </w:tcPr>
          <w:p w14:paraId="62357BE0">
            <w:pPr>
              <w:pStyle w:val="44"/>
              <w:keepNext w:val="0"/>
              <w:spacing w:before="0" w:after="0" w:line="300" w:lineRule="atLeast"/>
              <w:ind w:firstLine="0"/>
              <w:jc w:val="left"/>
            </w:pPr>
            <w:r>
              <w:rPr>
                <w:b w:val="0"/>
              </w:rPr>
              <w:t>删除、省略、移动、配色与形式统一的原因</w:t>
            </w:r>
          </w:p>
        </w:tc>
        <w:tc>
          <w:tcPr>
            <w:tcW w:w="3175" w:type="dxa"/>
            <w:tcMar>
              <w:top w:w="85" w:type="dxa"/>
              <w:left w:w="80" w:type="dxa"/>
              <w:bottom w:w="85" w:type="dxa"/>
              <w:right w:w="80" w:type="dxa"/>
            </w:tcMar>
            <w:vAlign w:val="center"/>
          </w:tcPr>
          <w:p w14:paraId="048A81B5">
            <w:pPr>
              <w:pStyle w:val="44"/>
              <w:keepNext w:val="0"/>
              <w:spacing w:before="0" w:after="0" w:line="300" w:lineRule="atLeast"/>
              <w:ind w:firstLine="0"/>
              <w:jc w:val="left"/>
            </w:pPr>
            <w:r>
              <w:rPr>
                <w:b w:val="0"/>
              </w:rPr>
              <w:t>区分主动选择、执行妥协及混合情形</w:t>
            </w:r>
          </w:p>
        </w:tc>
      </w:tr>
      <w:tr w14:paraId="2D2F691B">
        <w:trPr>
          <w:cantSplit/>
          <w:jc w:val="center"/>
        </w:trPr>
        <w:tc>
          <w:tcPr>
            <w:tcW w:w="1587" w:type="dxa"/>
            <w:tcMar>
              <w:top w:w="85" w:type="dxa"/>
              <w:left w:w="80" w:type="dxa"/>
              <w:bottom w:w="85" w:type="dxa"/>
              <w:right w:w="80" w:type="dxa"/>
            </w:tcMar>
            <w:vAlign w:val="center"/>
          </w:tcPr>
          <w:p w14:paraId="10D8BD9A">
            <w:pPr>
              <w:pStyle w:val="44"/>
              <w:keepNext w:val="0"/>
              <w:spacing w:before="0" w:after="0" w:line="300" w:lineRule="atLeast"/>
              <w:ind w:firstLine="0"/>
              <w:jc w:val="left"/>
            </w:pPr>
            <w:r>
              <w:rPr>
                <w:b w:val="0"/>
              </w:rPr>
              <w:t>完成判断</w:t>
            </w:r>
          </w:p>
        </w:tc>
        <w:tc>
          <w:tcPr>
            <w:tcW w:w="4025" w:type="dxa"/>
            <w:tcMar>
              <w:top w:w="85" w:type="dxa"/>
              <w:left w:w="80" w:type="dxa"/>
              <w:bottom w:w="85" w:type="dxa"/>
              <w:right w:w="80" w:type="dxa"/>
            </w:tcMar>
            <w:vAlign w:val="center"/>
          </w:tcPr>
          <w:p w14:paraId="4A61BA68">
            <w:pPr>
              <w:pStyle w:val="44"/>
              <w:keepNext w:val="0"/>
              <w:spacing w:before="0" w:after="0" w:line="300" w:lineRule="atLeast"/>
              <w:ind w:firstLine="0"/>
              <w:jc w:val="left"/>
            </w:pPr>
            <w:r>
              <w:rPr>
                <w:b w:val="0"/>
              </w:rPr>
              <w:t>结束时保留或未画出的内容及其理由</w:t>
            </w:r>
          </w:p>
        </w:tc>
        <w:tc>
          <w:tcPr>
            <w:tcW w:w="3175" w:type="dxa"/>
            <w:tcMar>
              <w:top w:w="85" w:type="dxa"/>
              <w:left w:w="80" w:type="dxa"/>
              <w:bottom w:w="85" w:type="dxa"/>
              <w:right w:w="80" w:type="dxa"/>
            </w:tcMar>
            <w:vAlign w:val="center"/>
          </w:tcPr>
          <w:p w14:paraId="40DC65E7">
            <w:pPr>
              <w:pStyle w:val="44"/>
              <w:keepNext w:val="0"/>
              <w:spacing w:before="0" w:after="0" w:line="300" w:lineRule="atLeast"/>
              <w:ind w:firstLine="0"/>
              <w:jc w:val="left"/>
            </w:pPr>
            <w:r>
              <w:rPr>
                <w:b w:val="0"/>
              </w:rPr>
              <w:t>区分主动完成、尚未实现与被迫舍弃</w:t>
            </w:r>
          </w:p>
        </w:tc>
      </w:tr>
    </w:tbl>
    <w:p w14:paraId="7277BA8B">
      <w:pPr>
        <w:keepLines/>
        <w:spacing w:before="60" w:after="120" w:line="260" w:lineRule="atLeast"/>
        <w:ind w:firstLine="0"/>
      </w:pPr>
      <w:r>
        <w:rPr>
          <w:sz w:val="19"/>
        </w:rPr>
        <w:t>来源：作者依据访谈与任务回顾记录整理，表内概括研究内容，不作为逐字提问清单。</w:t>
      </w:r>
    </w:p>
    <w:p w14:paraId="58697BC5">
      <w:pPr>
        <w:pStyle w:val="5"/>
        <w:numPr>
          <w:ilvl w:val="2"/>
          <w:numId w:val="0"/>
        </w:numPr>
      </w:pPr>
      <w:r>
        <w:t>2.1.3 用户画像</w:t>
      </w:r>
    </w:p>
    <w:p w14:paraId="013CC018">
      <w:pPr>
        <w:pStyle w:val="3"/>
        <w:widowControl/>
        <w:ind w:firstLine="480" w:firstLineChars="200"/>
      </w:pPr>
      <w:r>
        <w:t>跨案例比较显示，参与者可以有较清楚的画面判断，却难以完成具体形态；有纸笔经验者也可能受数字选项比较影响。因此，用户画像以表达关注与阻力组合描述，形成表2.3中的三种行为取向。它们用于解释本组材料，不是互斥的人群分类，同一人在不同事件中也可能改变取向。</w:t>
      </w:r>
    </w:p>
    <w:p w14:paraId="01990B51">
      <w:pPr>
        <w:pStyle w:val="3"/>
        <w:widowControl/>
        <w:ind w:firstLine="480" w:firstLineChars="200"/>
      </w:pPr>
      <w:r>
        <w:t>记录重组取向重视个人记忆的取舍，P01与P03均希望调整照片中的信息；关系表达取向更关注对象之间的距离、动作与视觉重点，P02与P06较为明显；自主描绘取向则能够通过亲手调整形成表达，P04与P05的主要困难较局部。画像中的痛点对应受阻片段，需求对应希望保留的决定，进阶期待对应参与者对画面整体的判断。已有照片、拼贴或水彩方法也被纳入画像，以免将有绘画兴趣等同于需要新的自动工具。画像还需区分表达需要和对具体工具的偏好。P03具有编排经验，不表示她愿意放弃直接拼贴；P05具有造型经验，也不表示数字画布没有困难。这里的归纳侧重支持条件，不能据此给六人设定固定的产品使用路径。</w:t>
      </w:r>
    </w:p>
    <w:p w14:paraId="393E4B39">
      <w:pPr>
        <w:pStyle w:val="38"/>
        <w:keepNext/>
        <w:keepLines/>
        <w:spacing w:before="0" w:after="0" w:line="300" w:lineRule="atLeast"/>
        <w:ind w:firstLine="0"/>
        <w:jc w:val="center"/>
      </w:pPr>
      <w:r>
        <w:t>表2.3  基于六人记录归纳的用户画像</w:t>
      </w:r>
    </w:p>
    <w:p w14:paraId="15AE8F27">
      <w:pPr>
        <w:pStyle w:val="43"/>
        <w:keepNext/>
        <w:keepLines/>
        <w:spacing w:before="0" w:after="0" w:line="300" w:lineRule="atLeast"/>
        <w:ind w:firstLine="0"/>
        <w:jc w:val="center"/>
      </w:pPr>
      <w:r>
        <w:t>Table 2.3  User profiles derived from the six participant records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57"/>
        <w:gridCol w:w="2268"/>
        <w:gridCol w:w="2268"/>
        <w:gridCol w:w="2494"/>
      </w:tblGrid>
      <w:tr w14:paraId="2E9152C6">
        <w:trPr>
          <w:cantSplit/>
          <w:tblHeader/>
          <w:jc w:val="center"/>
        </w:trPr>
        <w:tc>
          <w:tcPr>
            <w:tcW w:w="1757" w:type="dxa"/>
            <w:tcBorders>
              <w:bottom w:val="single" w:color="000000" w:sz="4" w:space="0"/>
            </w:tcBorders>
            <w:tcMar>
              <w:top w:w="85" w:type="dxa"/>
              <w:left w:w="80" w:type="dxa"/>
              <w:bottom w:w="85" w:type="dxa"/>
              <w:right w:w="80" w:type="dxa"/>
            </w:tcMar>
            <w:vAlign w:val="center"/>
          </w:tcPr>
          <w:p w14:paraId="0ADD3D8C">
            <w:pPr>
              <w:pStyle w:val="44"/>
              <w:keepNext/>
              <w:spacing w:before="0" w:after="0" w:line="300" w:lineRule="atLeast"/>
              <w:ind w:firstLine="0"/>
              <w:jc w:val="center"/>
            </w:pPr>
            <w:r>
              <w:rPr>
                <w:b/>
              </w:rPr>
              <w:t>行为取向及案例</w:t>
            </w:r>
          </w:p>
        </w:tc>
        <w:tc>
          <w:tcPr>
            <w:tcW w:w="2268" w:type="dxa"/>
            <w:tcBorders>
              <w:bottom w:val="single" w:color="000000" w:sz="4" w:space="0"/>
            </w:tcBorders>
            <w:tcMar>
              <w:top w:w="85" w:type="dxa"/>
              <w:left w:w="80" w:type="dxa"/>
              <w:bottom w:w="85" w:type="dxa"/>
              <w:right w:w="80" w:type="dxa"/>
            </w:tcMar>
            <w:vAlign w:val="center"/>
          </w:tcPr>
          <w:p w14:paraId="1FE39E7A">
            <w:pPr>
              <w:pStyle w:val="44"/>
              <w:keepNext/>
              <w:spacing w:before="0" w:after="0" w:line="300" w:lineRule="atLeast"/>
              <w:ind w:firstLine="0"/>
              <w:jc w:val="center"/>
            </w:pPr>
            <w:r>
              <w:rPr>
                <w:b/>
              </w:rPr>
              <w:t>痛点</w:t>
            </w:r>
          </w:p>
        </w:tc>
        <w:tc>
          <w:tcPr>
            <w:tcW w:w="2268" w:type="dxa"/>
            <w:tcBorders>
              <w:bottom w:val="single" w:color="000000" w:sz="4" w:space="0"/>
            </w:tcBorders>
            <w:tcMar>
              <w:top w:w="85" w:type="dxa"/>
              <w:left w:w="80" w:type="dxa"/>
              <w:bottom w:w="85" w:type="dxa"/>
              <w:right w:w="80" w:type="dxa"/>
            </w:tcMar>
            <w:vAlign w:val="center"/>
          </w:tcPr>
          <w:p w14:paraId="046FE6AC">
            <w:pPr>
              <w:pStyle w:val="44"/>
              <w:keepNext/>
              <w:spacing w:before="0" w:after="0" w:line="300" w:lineRule="atLeast"/>
              <w:ind w:firstLine="0"/>
              <w:jc w:val="center"/>
            </w:pPr>
            <w:r>
              <w:rPr>
                <w:b/>
              </w:rPr>
              <w:t>核心需要</w:t>
            </w:r>
          </w:p>
        </w:tc>
        <w:tc>
          <w:tcPr>
            <w:tcW w:w="2494" w:type="dxa"/>
            <w:tcBorders>
              <w:bottom w:val="single" w:color="000000" w:sz="4" w:space="0"/>
            </w:tcBorders>
            <w:tcMar>
              <w:top w:w="85" w:type="dxa"/>
              <w:left w:w="80" w:type="dxa"/>
              <w:bottom w:w="85" w:type="dxa"/>
              <w:right w:w="80" w:type="dxa"/>
            </w:tcMar>
            <w:vAlign w:val="center"/>
          </w:tcPr>
          <w:p w14:paraId="36340AED">
            <w:pPr>
              <w:pStyle w:val="44"/>
              <w:keepNext/>
              <w:spacing w:before="0" w:after="0" w:line="300" w:lineRule="atLeast"/>
              <w:ind w:firstLine="0"/>
              <w:jc w:val="center"/>
            </w:pPr>
            <w:r>
              <w:rPr>
                <w:b/>
              </w:rPr>
              <w:t>进阶期待与边界</w:t>
            </w:r>
          </w:p>
        </w:tc>
      </w:tr>
      <w:tr w14:paraId="6B463F2B">
        <w:trPr>
          <w:cantSplit/>
          <w:jc w:val="center"/>
        </w:trPr>
        <w:tc>
          <w:tcPr>
            <w:tcW w:w="1757" w:type="dxa"/>
            <w:tcMar>
              <w:top w:w="85" w:type="dxa"/>
              <w:left w:w="80" w:type="dxa"/>
              <w:bottom w:w="85" w:type="dxa"/>
              <w:right w:w="80" w:type="dxa"/>
            </w:tcMar>
            <w:vAlign w:val="center"/>
          </w:tcPr>
          <w:p w14:paraId="320958D7">
            <w:pPr>
              <w:pStyle w:val="44"/>
              <w:keepNext/>
              <w:spacing w:before="0" w:after="0" w:line="300" w:lineRule="atLeast"/>
              <w:ind w:firstLine="0"/>
              <w:jc w:val="left"/>
            </w:pPr>
            <w:r>
              <w:rPr>
                <w:b w:val="0"/>
              </w:rPr>
              <w:t>记录重组</w:t>
            </w:r>
            <w:r>
              <w:rPr>
                <w:b w:val="0"/>
              </w:rPr>
              <w:br w:type="textWrapping"/>
            </w:r>
            <w:r>
              <w:rPr>
                <w:b w:val="0"/>
              </w:rPr>
              <w:t>P01、P03</w:t>
            </w:r>
          </w:p>
        </w:tc>
        <w:tc>
          <w:tcPr>
            <w:tcW w:w="2268" w:type="dxa"/>
            <w:tcMar>
              <w:top w:w="85" w:type="dxa"/>
              <w:left w:w="80" w:type="dxa"/>
              <w:bottom w:w="85" w:type="dxa"/>
              <w:right w:w="80" w:type="dxa"/>
            </w:tcMar>
            <w:vAlign w:val="center"/>
          </w:tcPr>
          <w:p w14:paraId="196A605A">
            <w:pPr>
              <w:pStyle w:val="44"/>
              <w:keepNext/>
              <w:spacing w:before="0" w:after="0" w:line="300" w:lineRule="atLeast"/>
              <w:ind w:firstLine="0"/>
              <w:jc w:val="left"/>
            </w:pPr>
            <w:r>
              <w:rPr>
                <w:b w:val="0"/>
              </w:rPr>
              <w:t>想删减现场信息，造型或选区操作妨碍调整</w:t>
            </w:r>
          </w:p>
        </w:tc>
        <w:tc>
          <w:tcPr>
            <w:tcW w:w="2268" w:type="dxa"/>
            <w:tcMar>
              <w:top w:w="85" w:type="dxa"/>
              <w:left w:w="80" w:type="dxa"/>
              <w:bottom w:w="85" w:type="dxa"/>
              <w:right w:w="80" w:type="dxa"/>
            </w:tcMar>
            <w:vAlign w:val="center"/>
          </w:tcPr>
          <w:p w14:paraId="75C86B2E">
            <w:pPr>
              <w:pStyle w:val="44"/>
              <w:keepNext/>
              <w:spacing w:before="0" w:after="0" w:line="300" w:lineRule="atLeast"/>
              <w:ind w:firstLine="0"/>
              <w:jc w:val="left"/>
            </w:pPr>
            <w:r>
              <w:rPr>
                <w:b w:val="0"/>
              </w:rPr>
              <w:t>保留留白、尺度、遮挡及关键对象</w:t>
            </w:r>
          </w:p>
        </w:tc>
        <w:tc>
          <w:tcPr>
            <w:tcW w:w="2494" w:type="dxa"/>
            <w:tcMar>
              <w:top w:w="85" w:type="dxa"/>
              <w:left w:w="80" w:type="dxa"/>
              <w:bottom w:w="85" w:type="dxa"/>
              <w:right w:w="80" w:type="dxa"/>
            </w:tcMar>
            <w:vAlign w:val="center"/>
          </w:tcPr>
          <w:p w14:paraId="0858525E">
            <w:pPr>
              <w:pStyle w:val="44"/>
              <w:keepNext/>
              <w:spacing w:before="0" w:after="0" w:line="300" w:lineRule="atLeast"/>
              <w:ind w:firstLine="0"/>
              <w:jc w:val="left"/>
            </w:pPr>
            <w:r>
              <w:rPr>
                <w:b w:val="0"/>
              </w:rPr>
              <w:t>希望画面整体协调；照片加文字或拼贴常已可用</w:t>
            </w:r>
          </w:p>
        </w:tc>
      </w:tr>
      <w:tr w14:paraId="7A47776D">
        <w:trPr>
          <w:cantSplit/>
          <w:jc w:val="center"/>
        </w:trPr>
        <w:tc>
          <w:tcPr>
            <w:tcW w:w="1757" w:type="dxa"/>
            <w:tcMar>
              <w:top w:w="85" w:type="dxa"/>
              <w:left w:w="80" w:type="dxa"/>
              <w:bottom w:w="85" w:type="dxa"/>
              <w:right w:w="80" w:type="dxa"/>
            </w:tcMar>
            <w:vAlign w:val="center"/>
          </w:tcPr>
          <w:p w14:paraId="38E93248">
            <w:pPr>
              <w:pStyle w:val="44"/>
              <w:keepNext/>
              <w:spacing w:before="0" w:after="0" w:line="300" w:lineRule="atLeast"/>
              <w:ind w:firstLine="0"/>
              <w:jc w:val="left"/>
            </w:pPr>
            <w:r>
              <w:rPr>
                <w:b w:val="0"/>
              </w:rPr>
              <w:t>关系表达</w:t>
            </w:r>
            <w:r>
              <w:rPr>
                <w:b w:val="0"/>
              </w:rPr>
              <w:br w:type="textWrapping"/>
            </w:r>
            <w:r>
              <w:rPr>
                <w:b w:val="0"/>
              </w:rPr>
              <w:t>P02、P06</w:t>
            </w:r>
          </w:p>
        </w:tc>
        <w:tc>
          <w:tcPr>
            <w:tcW w:w="2268" w:type="dxa"/>
            <w:tcMar>
              <w:top w:w="85" w:type="dxa"/>
              <w:left w:w="80" w:type="dxa"/>
              <w:bottom w:w="85" w:type="dxa"/>
              <w:right w:w="80" w:type="dxa"/>
            </w:tcMar>
            <w:vAlign w:val="center"/>
          </w:tcPr>
          <w:p w14:paraId="3A8CFA09">
            <w:pPr>
              <w:pStyle w:val="44"/>
              <w:keepNext/>
              <w:spacing w:before="0" w:after="0" w:line="300" w:lineRule="atLeast"/>
              <w:ind w:firstLine="0"/>
              <w:jc w:val="left"/>
            </w:pPr>
            <w:r>
              <w:rPr>
                <w:b w:val="0"/>
              </w:rPr>
              <w:t>能确定对象位置，却难以绘制人体与动作</w:t>
            </w:r>
          </w:p>
        </w:tc>
        <w:tc>
          <w:tcPr>
            <w:tcW w:w="2268" w:type="dxa"/>
            <w:tcMar>
              <w:top w:w="85" w:type="dxa"/>
              <w:left w:w="80" w:type="dxa"/>
              <w:bottom w:w="85" w:type="dxa"/>
              <w:right w:w="80" w:type="dxa"/>
            </w:tcMar>
            <w:vAlign w:val="center"/>
          </w:tcPr>
          <w:p w14:paraId="0F2DFB77">
            <w:pPr>
              <w:pStyle w:val="44"/>
              <w:keepNext/>
              <w:spacing w:before="0" w:after="0" w:line="300" w:lineRule="atLeast"/>
              <w:ind w:firstLine="0"/>
              <w:jc w:val="left"/>
            </w:pPr>
            <w:r>
              <w:rPr>
                <w:b w:val="0"/>
              </w:rPr>
              <w:t>保留动作方向、人物距离及关系重点</w:t>
            </w:r>
          </w:p>
        </w:tc>
        <w:tc>
          <w:tcPr>
            <w:tcW w:w="2494" w:type="dxa"/>
            <w:tcMar>
              <w:top w:w="85" w:type="dxa"/>
              <w:left w:w="80" w:type="dxa"/>
              <w:bottom w:w="85" w:type="dxa"/>
              <w:right w:w="80" w:type="dxa"/>
            </w:tcMar>
            <w:vAlign w:val="center"/>
          </w:tcPr>
          <w:p w14:paraId="35E6C6F1">
            <w:pPr>
              <w:pStyle w:val="44"/>
              <w:keepNext/>
              <w:spacing w:before="0" w:after="0" w:line="300" w:lineRule="atLeast"/>
              <w:ind w:firstLine="0"/>
              <w:jc w:val="left"/>
            </w:pPr>
            <w:r>
              <w:rPr>
                <w:b w:val="0"/>
              </w:rPr>
              <w:t>希望形式统一；人物身份仍可能更适合照片保存</w:t>
            </w:r>
          </w:p>
        </w:tc>
      </w:tr>
      <w:tr w14:paraId="293BD8CB">
        <w:trPr>
          <w:cantSplit/>
          <w:jc w:val="center"/>
        </w:trPr>
        <w:tc>
          <w:tcPr>
            <w:tcW w:w="1757" w:type="dxa"/>
            <w:tcMar>
              <w:top w:w="85" w:type="dxa"/>
              <w:left w:w="80" w:type="dxa"/>
              <w:bottom w:w="85" w:type="dxa"/>
              <w:right w:w="80" w:type="dxa"/>
            </w:tcMar>
            <w:vAlign w:val="center"/>
          </w:tcPr>
          <w:p w14:paraId="7E51A93F">
            <w:pPr>
              <w:pStyle w:val="44"/>
              <w:keepNext/>
              <w:spacing w:before="0" w:after="0" w:line="300" w:lineRule="atLeast"/>
              <w:ind w:firstLine="0"/>
              <w:jc w:val="left"/>
            </w:pPr>
            <w:r>
              <w:rPr>
                <w:b w:val="0"/>
              </w:rPr>
              <w:t>自主描绘</w:t>
            </w:r>
            <w:r>
              <w:rPr>
                <w:b w:val="0"/>
              </w:rPr>
              <w:br w:type="textWrapping"/>
            </w:r>
            <w:r>
              <w:rPr>
                <w:b w:val="0"/>
              </w:rPr>
              <w:t>P04、P05</w:t>
            </w:r>
          </w:p>
        </w:tc>
        <w:tc>
          <w:tcPr>
            <w:tcW w:w="2268" w:type="dxa"/>
            <w:tcMar>
              <w:top w:w="85" w:type="dxa"/>
              <w:left w:w="80" w:type="dxa"/>
              <w:bottom w:w="85" w:type="dxa"/>
              <w:right w:w="80" w:type="dxa"/>
            </w:tcMar>
            <w:vAlign w:val="center"/>
          </w:tcPr>
          <w:p w14:paraId="2A263634">
            <w:pPr>
              <w:pStyle w:val="44"/>
              <w:keepNext/>
              <w:spacing w:before="0" w:after="0" w:line="300" w:lineRule="atLeast"/>
              <w:ind w:firstLine="0"/>
              <w:jc w:val="left"/>
            </w:pPr>
            <w:r>
              <w:rPr>
                <w:b w:val="0"/>
              </w:rPr>
              <w:t>整体表达较顺畅，局部工具与配色比较费时</w:t>
            </w:r>
          </w:p>
        </w:tc>
        <w:tc>
          <w:tcPr>
            <w:tcW w:w="2268" w:type="dxa"/>
            <w:tcMar>
              <w:top w:w="85" w:type="dxa"/>
              <w:left w:w="80" w:type="dxa"/>
              <w:bottom w:w="85" w:type="dxa"/>
              <w:right w:w="80" w:type="dxa"/>
            </w:tcMar>
            <w:vAlign w:val="center"/>
          </w:tcPr>
          <w:p w14:paraId="29971596">
            <w:pPr>
              <w:pStyle w:val="44"/>
              <w:keepNext/>
              <w:spacing w:before="0" w:after="0" w:line="300" w:lineRule="atLeast"/>
              <w:ind w:firstLine="0"/>
              <w:jc w:val="left"/>
            </w:pPr>
            <w:r>
              <w:rPr>
                <w:b w:val="0"/>
              </w:rPr>
              <w:t>保持自主取舍、完成判断与局部调整</w:t>
            </w:r>
          </w:p>
        </w:tc>
        <w:tc>
          <w:tcPr>
            <w:tcW w:w="2494" w:type="dxa"/>
            <w:tcMar>
              <w:top w:w="85" w:type="dxa"/>
              <w:left w:w="80" w:type="dxa"/>
              <w:bottom w:w="85" w:type="dxa"/>
              <w:right w:w="80" w:type="dxa"/>
            </w:tcMar>
            <w:vAlign w:val="center"/>
          </w:tcPr>
          <w:p w14:paraId="0F3A5A12">
            <w:pPr>
              <w:pStyle w:val="44"/>
              <w:keepNext/>
              <w:spacing w:before="0" w:after="0" w:line="300" w:lineRule="atLeast"/>
              <w:ind w:firstLine="0"/>
              <w:jc w:val="left"/>
            </w:pPr>
            <w:r>
              <w:rPr>
                <w:b w:val="0"/>
              </w:rPr>
              <w:t>希望操作适度简化；无需替代既有手绘或水彩</w:t>
            </w:r>
          </w:p>
        </w:tc>
      </w:tr>
    </w:tbl>
    <w:p w14:paraId="017625FC">
      <w:pPr>
        <w:keepLines/>
        <w:spacing w:before="60" w:after="120" w:line="260" w:lineRule="atLeast"/>
        <w:ind w:firstLine="0"/>
      </w:pPr>
      <w:r>
        <w:rPr>
          <w:sz w:val="19"/>
        </w:rPr>
        <w:t>来源：作者根据访谈与观察记录进行跨案例归纳；取向不代表总体人群比例。</w:t>
      </w:r>
    </w:p>
    <w:p w14:paraId="1A281EA2">
      <w:pPr>
        <w:pStyle w:val="5"/>
        <w:numPr>
          <w:ilvl w:val="2"/>
          <w:numId w:val="0"/>
        </w:numPr>
      </w:pPr>
      <w:r>
        <w:t>2.1.4 产品机会点</w:t>
      </w:r>
    </w:p>
    <w:p w14:paraId="220EEF11">
      <w:pPr>
        <w:pStyle w:val="3"/>
        <w:widowControl/>
        <w:ind w:firstLine="480" w:firstLineChars="200"/>
      </w:pPr>
      <w:r>
        <w:t>本组材料提示，支持应围绕具体困难展开。对于能够确定对象位置、却难以画出形态的使用者，可以研究如何使内容和关系先成为可操作的表达单位；对于已有纸笔经验者，更需要减少选项查找及比较成本。P04、P05能够完成主要表达，说明支持不应以全面接管绘画为前提。</w:t>
      </w:r>
    </w:p>
    <w:p w14:paraId="76930724">
      <w:pPr>
        <w:pStyle w:val="3"/>
        <w:widowControl/>
        <w:ind w:firstLine="480" w:firstLineChars="200"/>
      </w:pPr>
      <w:r>
        <w:t>表2.4将机会点与案例对应。其共同要求是让执行便利服务于表达决定，不能为了更容易完成而消除用户在意的关系。P03对拼贴质感差异的描述还提出了画面连贯性的要求，但一名参与者的偏好不足以证明统一笔迹必然优于拼贴。自动绘制、现成形态或其他辅助方式是否合适，仍须在后续设计与评价中比较；需求研究在此给出支持目标及其边界。还应让用户理解执行结果与自身选择的联系，否则减少动作可能只使任务更快结束，却无法回应表达目标。材料中对位置、尺度和完成判断的重视，为后续评价确定了观察对象，而非提前指定某一功能配置最优。</w:t>
      </w:r>
    </w:p>
    <w:p w14:paraId="1B9E45BD">
      <w:pPr>
        <w:pStyle w:val="38"/>
        <w:keepNext/>
        <w:keepLines/>
        <w:spacing w:before="0" w:after="0" w:line="300" w:lineRule="atLeast"/>
        <w:ind w:firstLine="0"/>
        <w:jc w:val="center"/>
      </w:pPr>
      <w:r>
        <w:t>表2.4  需求证据与产品机会点的对应</w:t>
      </w:r>
    </w:p>
    <w:p w14:paraId="18D06440">
      <w:pPr>
        <w:pStyle w:val="43"/>
        <w:keepNext/>
        <w:keepLines/>
        <w:spacing w:before="0" w:after="0" w:line="300" w:lineRule="atLeast"/>
        <w:ind w:firstLine="0"/>
        <w:jc w:val="center"/>
      </w:pPr>
      <w:r>
        <w:t>Table 2.4  Links between needs evidence and design opportunities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2835"/>
        <w:gridCol w:w="2494"/>
        <w:gridCol w:w="3458"/>
      </w:tblGrid>
      <w:tr w14:paraId="172EE5C5">
        <w:trPr>
          <w:cantSplit/>
          <w:tblHeader/>
          <w:jc w:val="center"/>
        </w:trPr>
        <w:tc>
          <w:tcPr>
            <w:tcW w:w="2835" w:type="dxa"/>
            <w:tcBorders>
              <w:bottom w:val="single" w:color="000000" w:sz="4" w:space="0"/>
            </w:tcBorders>
            <w:tcMar>
              <w:top w:w="85" w:type="dxa"/>
              <w:left w:w="80" w:type="dxa"/>
              <w:bottom w:w="85" w:type="dxa"/>
              <w:right w:w="80" w:type="dxa"/>
            </w:tcMar>
            <w:vAlign w:val="center"/>
          </w:tcPr>
          <w:p w14:paraId="1C570F18">
            <w:pPr>
              <w:pStyle w:val="44"/>
              <w:keepNext/>
              <w:spacing w:before="0" w:after="0" w:line="300" w:lineRule="atLeast"/>
              <w:ind w:firstLine="0"/>
              <w:jc w:val="center"/>
            </w:pPr>
            <w:r>
              <w:rPr>
                <w:b/>
              </w:rPr>
              <w:t>记录依据</w:t>
            </w:r>
          </w:p>
        </w:tc>
        <w:tc>
          <w:tcPr>
            <w:tcW w:w="2494" w:type="dxa"/>
            <w:tcBorders>
              <w:bottom w:val="single" w:color="000000" w:sz="4" w:space="0"/>
            </w:tcBorders>
            <w:tcMar>
              <w:top w:w="85" w:type="dxa"/>
              <w:left w:w="80" w:type="dxa"/>
              <w:bottom w:w="85" w:type="dxa"/>
              <w:right w:w="80" w:type="dxa"/>
            </w:tcMar>
            <w:vAlign w:val="center"/>
          </w:tcPr>
          <w:p w14:paraId="385299B9">
            <w:pPr>
              <w:pStyle w:val="44"/>
              <w:keepNext/>
              <w:spacing w:before="0" w:after="0" w:line="300" w:lineRule="atLeast"/>
              <w:ind w:firstLine="0"/>
              <w:jc w:val="center"/>
            </w:pPr>
            <w:r>
              <w:rPr>
                <w:b/>
              </w:rPr>
              <w:t>机会点</w:t>
            </w:r>
          </w:p>
        </w:tc>
        <w:tc>
          <w:tcPr>
            <w:tcW w:w="3458" w:type="dxa"/>
            <w:tcBorders>
              <w:bottom w:val="single" w:color="000000" w:sz="4" w:space="0"/>
            </w:tcBorders>
            <w:tcMar>
              <w:top w:w="85" w:type="dxa"/>
              <w:left w:w="80" w:type="dxa"/>
              <w:bottom w:w="85" w:type="dxa"/>
              <w:right w:w="80" w:type="dxa"/>
            </w:tcMar>
            <w:vAlign w:val="center"/>
          </w:tcPr>
          <w:p w14:paraId="6BB5EB2A">
            <w:pPr>
              <w:pStyle w:val="44"/>
              <w:keepNext/>
              <w:spacing w:before="0" w:after="0" w:line="300" w:lineRule="atLeast"/>
              <w:ind w:firstLine="0"/>
              <w:jc w:val="center"/>
            </w:pPr>
            <w:r>
              <w:rPr>
                <w:b/>
              </w:rPr>
              <w:t>应保留的决定与评价要求</w:t>
            </w:r>
          </w:p>
        </w:tc>
      </w:tr>
      <w:tr w14:paraId="38F0C250">
        <w:trPr>
          <w:cantSplit/>
          <w:jc w:val="center"/>
        </w:trPr>
        <w:tc>
          <w:tcPr>
            <w:tcW w:w="2835" w:type="dxa"/>
            <w:tcMar>
              <w:top w:w="85" w:type="dxa"/>
              <w:left w:w="80" w:type="dxa"/>
              <w:bottom w:w="85" w:type="dxa"/>
              <w:right w:w="80" w:type="dxa"/>
            </w:tcMar>
            <w:vAlign w:val="center"/>
          </w:tcPr>
          <w:p w14:paraId="0EE10055">
            <w:pPr>
              <w:pStyle w:val="44"/>
              <w:keepNext/>
              <w:spacing w:before="0" w:after="0" w:line="300" w:lineRule="atLeast"/>
              <w:ind w:firstLine="0"/>
              <w:jc w:val="left"/>
            </w:pPr>
            <w:r>
              <w:rPr>
                <w:b w:val="0"/>
              </w:rPr>
              <w:t>P01留白明确，倒影受阻；P02知道手部朝向却难以画出</w:t>
            </w:r>
          </w:p>
        </w:tc>
        <w:tc>
          <w:tcPr>
            <w:tcW w:w="2494" w:type="dxa"/>
            <w:tcMar>
              <w:top w:w="85" w:type="dxa"/>
              <w:left w:w="80" w:type="dxa"/>
              <w:bottom w:w="85" w:type="dxa"/>
              <w:right w:w="80" w:type="dxa"/>
            </w:tcMar>
            <w:vAlign w:val="center"/>
          </w:tcPr>
          <w:p w14:paraId="4EBBA71A">
            <w:pPr>
              <w:pStyle w:val="44"/>
              <w:keepNext/>
              <w:spacing w:before="0" w:after="0" w:line="300" w:lineRule="atLeast"/>
              <w:ind w:firstLine="0"/>
              <w:jc w:val="left"/>
            </w:pPr>
            <w:r>
              <w:rPr>
                <w:b w:val="0"/>
              </w:rPr>
              <w:t>降低形态表达与具体落笔的执行要求</w:t>
            </w:r>
          </w:p>
        </w:tc>
        <w:tc>
          <w:tcPr>
            <w:tcW w:w="3458" w:type="dxa"/>
            <w:tcMar>
              <w:top w:w="85" w:type="dxa"/>
              <w:left w:w="80" w:type="dxa"/>
              <w:bottom w:w="85" w:type="dxa"/>
              <w:right w:w="80" w:type="dxa"/>
            </w:tcMar>
            <w:vAlign w:val="center"/>
          </w:tcPr>
          <w:p w14:paraId="28B35797">
            <w:pPr>
              <w:pStyle w:val="44"/>
              <w:keepNext/>
              <w:spacing w:before="0" w:after="0" w:line="300" w:lineRule="atLeast"/>
              <w:ind w:firstLine="0"/>
              <w:jc w:val="left"/>
            </w:pPr>
            <w:r>
              <w:rPr>
                <w:b w:val="0"/>
              </w:rPr>
              <w:t>检查关键对象、方向和视觉重点是否落实</w:t>
            </w:r>
          </w:p>
        </w:tc>
      </w:tr>
      <w:tr w14:paraId="347526EC">
        <w:trPr>
          <w:cantSplit/>
          <w:jc w:val="center"/>
        </w:trPr>
        <w:tc>
          <w:tcPr>
            <w:tcW w:w="2835" w:type="dxa"/>
            <w:tcMar>
              <w:top w:w="85" w:type="dxa"/>
              <w:left w:w="80" w:type="dxa"/>
              <w:bottom w:w="85" w:type="dxa"/>
              <w:right w:w="80" w:type="dxa"/>
            </w:tcMar>
            <w:vAlign w:val="center"/>
          </w:tcPr>
          <w:p w14:paraId="374BC06A">
            <w:pPr>
              <w:pStyle w:val="44"/>
              <w:keepNext/>
              <w:spacing w:before="0" w:after="0" w:line="300" w:lineRule="atLeast"/>
              <w:ind w:firstLine="0"/>
              <w:jc w:val="left"/>
            </w:pPr>
            <w:r>
              <w:rPr>
                <w:b w:val="0"/>
              </w:rPr>
              <w:t>P03猫尾巴选区遗漏；P06背景误入人物图层</w:t>
            </w:r>
          </w:p>
        </w:tc>
        <w:tc>
          <w:tcPr>
            <w:tcW w:w="2494" w:type="dxa"/>
            <w:tcMar>
              <w:top w:w="85" w:type="dxa"/>
              <w:left w:w="80" w:type="dxa"/>
              <w:bottom w:w="85" w:type="dxa"/>
              <w:right w:w="80" w:type="dxa"/>
            </w:tcMar>
            <w:vAlign w:val="center"/>
          </w:tcPr>
          <w:p w14:paraId="1874EAF2">
            <w:pPr>
              <w:pStyle w:val="44"/>
              <w:keepNext/>
              <w:spacing w:before="0" w:after="0" w:line="300" w:lineRule="atLeast"/>
              <w:ind w:firstLine="0"/>
              <w:jc w:val="left"/>
            </w:pPr>
            <w:r>
              <w:rPr>
                <w:b w:val="0"/>
              </w:rPr>
              <w:t>使对象范围与操作状态更容易理解</w:t>
            </w:r>
          </w:p>
        </w:tc>
        <w:tc>
          <w:tcPr>
            <w:tcW w:w="3458" w:type="dxa"/>
            <w:tcMar>
              <w:top w:w="85" w:type="dxa"/>
              <w:left w:w="80" w:type="dxa"/>
              <w:bottom w:w="85" w:type="dxa"/>
              <w:right w:w="80" w:type="dxa"/>
            </w:tcMar>
            <w:vAlign w:val="center"/>
          </w:tcPr>
          <w:p w14:paraId="5F6BD555">
            <w:pPr>
              <w:pStyle w:val="44"/>
              <w:keepNext/>
              <w:spacing w:before="0" w:after="0" w:line="300" w:lineRule="atLeast"/>
              <w:ind w:firstLine="0"/>
              <w:jc w:val="left"/>
            </w:pPr>
            <w:r>
              <w:rPr>
                <w:b w:val="0"/>
              </w:rPr>
              <w:t>检查移动、遮挡及图层操作的后果能否预测</w:t>
            </w:r>
          </w:p>
        </w:tc>
      </w:tr>
      <w:tr w14:paraId="01B67B5E">
        <w:trPr>
          <w:cantSplit/>
          <w:jc w:val="center"/>
        </w:trPr>
        <w:tc>
          <w:tcPr>
            <w:tcW w:w="2835" w:type="dxa"/>
            <w:tcMar>
              <w:top w:w="85" w:type="dxa"/>
              <w:left w:w="80" w:type="dxa"/>
              <w:bottom w:w="85" w:type="dxa"/>
              <w:right w:w="80" w:type="dxa"/>
            </w:tcMar>
            <w:vAlign w:val="center"/>
          </w:tcPr>
          <w:p w14:paraId="7CD1FA04">
            <w:pPr>
              <w:pStyle w:val="44"/>
              <w:keepNext/>
              <w:spacing w:before="0" w:after="0" w:line="300" w:lineRule="atLeast"/>
              <w:ind w:firstLine="0"/>
              <w:jc w:val="left"/>
            </w:pPr>
            <w:r>
              <w:rPr>
                <w:b w:val="0"/>
              </w:rPr>
              <w:t>P03肯定拼贴效率，同时关注素材质感差异</w:t>
            </w:r>
          </w:p>
        </w:tc>
        <w:tc>
          <w:tcPr>
            <w:tcW w:w="2494" w:type="dxa"/>
            <w:tcMar>
              <w:top w:w="85" w:type="dxa"/>
              <w:left w:w="80" w:type="dxa"/>
              <w:bottom w:w="85" w:type="dxa"/>
              <w:right w:w="80" w:type="dxa"/>
            </w:tcMar>
            <w:vAlign w:val="center"/>
          </w:tcPr>
          <w:p w14:paraId="48481FA8">
            <w:pPr>
              <w:pStyle w:val="44"/>
              <w:keepNext/>
              <w:spacing w:before="0" w:after="0" w:line="300" w:lineRule="atLeast"/>
              <w:ind w:firstLine="0"/>
              <w:jc w:val="left"/>
            </w:pPr>
            <w:r>
              <w:rPr>
                <w:b w:val="0"/>
              </w:rPr>
              <w:t>支持关系调整及整体视觉协调</w:t>
            </w:r>
          </w:p>
        </w:tc>
        <w:tc>
          <w:tcPr>
            <w:tcW w:w="3458" w:type="dxa"/>
            <w:tcMar>
              <w:top w:w="85" w:type="dxa"/>
              <w:left w:w="80" w:type="dxa"/>
              <w:bottom w:w="85" w:type="dxa"/>
              <w:right w:w="80" w:type="dxa"/>
            </w:tcMar>
            <w:vAlign w:val="center"/>
          </w:tcPr>
          <w:p w14:paraId="25DC030A">
            <w:pPr>
              <w:pStyle w:val="44"/>
              <w:keepNext/>
              <w:spacing w:before="0" w:after="0" w:line="300" w:lineRule="atLeast"/>
              <w:ind w:firstLine="0"/>
              <w:jc w:val="left"/>
            </w:pPr>
            <w:r>
              <w:rPr>
                <w:b w:val="0"/>
              </w:rPr>
              <w:t>比较用户布局是否保留；不以风格统一替代表达</w:t>
            </w:r>
          </w:p>
        </w:tc>
      </w:tr>
      <w:tr w14:paraId="5A9ADFE1">
        <w:trPr>
          <w:cantSplit/>
          <w:jc w:val="center"/>
        </w:trPr>
        <w:tc>
          <w:tcPr>
            <w:tcW w:w="2835" w:type="dxa"/>
            <w:tcMar>
              <w:top w:w="85" w:type="dxa"/>
              <w:left w:w="80" w:type="dxa"/>
              <w:bottom w:w="85" w:type="dxa"/>
              <w:right w:w="80" w:type="dxa"/>
            </w:tcMar>
            <w:vAlign w:val="center"/>
          </w:tcPr>
          <w:p w14:paraId="1123C050">
            <w:pPr>
              <w:pStyle w:val="44"/>
              <w:keepNext/>
              <w:spacing w:before="0" w:after="0" w:line="300" w:lineRule="atLeast"/>
              <w:ind w:firstLine="0"/>
              <w:jc w:val="left"/>
            </w:pPr>
            <w:r>
              <w:rPr>
                <w:b w:val="0"/>
              </w:rPr>
              <w:t>P04、P05实现主要想法，已有照片或水彩可用</w:t>
            </w:r>
          </w:p>
        </w:tc>
        <w:tc>
          <w:tcPr>
            <w:tcW w:w="2494" w:type="dxa"/>
            <w:tcMar>
              <w:top w:w="85" w:type="dxa"/>
              <w:left w:w="80" w:type="dxa"/>
              <w:bottom w:w="85" w:type="dxa"/>
              <w:right w:w="80" w:type="dxa"/>
            </w:tcMar>
            <w:vAlign w:val="center"/>
          </w:tcPr>
          <w:p w14:paraId="716F3CA7">
            <w:pPr>
              <w:pStyle w:val="44"/>
              <w:keepNext/>
              <w:spacing w:before="0" w:after="0" w:line="300" w:lineRule="atLeast"/>
              <w:ind w:firstLine="0"/>
              <w:jc w:val="left"/>
            </w:pPr>
            <w:r>
              <w:rPr>
                <w:b w:val="0"/>
              </w:rPr>
              <w:t>提供局部、可选择的支持</w:t>
            </w:r>
          </w:p>
        </w:tc>
        <w:tc>
          <w:tcPr>
            <w:tcW w:w="3458" w:type="dxa"/>
            <w:tcMar>
              <w:top w:w="85" w:type="dxa"/>
              <w:left w:w="80" w:type="dxa"/>
              <w:bottom w:w="85" w:type="dxa"/>
              <w:right w:w="80" w:type="dxa"/>
            </w:tcMar>
            <w:vAlign w:val="center"/>
          </w:tcPr>
          <w:p w14:paraId="26E299B1">
            <w:pPr>
              <w:pStyle w:val="44"/>
              <w:keepNext/>
              <w:spacing w:before="0" w:after="0" w:line="300" w:lineRule="atLeast"/>
              <w:ind w:firstLine="0"/>
              <w:jc w:val="left"/>
            </w:pPr>
            <w:r>
              <w:rPr>
                <w:b w:val="0"/>
              </w:rPr>
              <w:t>避免增加不必要的流程；保留自主判断和已有方法</w:t>
            </w:r>
          </w:p>
        </w:tc>
      </w:tr>
    </w:tbl>
    <w:p w14:paraId="40D006D0">
      <w:pPr>
        <w:keepLines/>
        <w:spacing w:before="60" w:after="120" w:line="260" w:lineRule="atLeast"/>
        <w:ind w:firstLine="0"/>
      </w:pPr>
      <w:r>
        <w:rPr>
          <w:sz w:val="19"/>
        </w:rPr>
        <w:t>来源：作者根据六人记录归纳；表内为设计机会，不是功能效果验证。</w:t>
      </w:r>
    </w:p>
    <w:p w14:paraId="55487221">
      <w:pPr>
        <w:pStyle w:val="4"/>
        <w:numPr>
          <w:ilvl w:val="1"/>
          <w:numId w:val="0"/>
        </w:numPr>
      </w:pPr>
      <w:r>
        <w:t>2.2 表达需求与绘画阻力的分析</w:t>
      </w:r>
    </w:p>
    <w:p w14:paraId="156321D8">
      <w:pPr>
        <w:pStyle w:val="3"/>
        <w:widowControl/>
        <w:ind w:firstLine="480" w:firstLineChars="200"/>
      </w:pPr>
      <w:r>
        <w:t>六份记录呈现了不同的表达重点和受阻方式。分析从任务前意图与过程变化之间的联系展开，并以回顾说明核对其性质。下文将文献提供的比较视角与本项目材料分开：文献用于解释问题，P01—P06用于说明本次任务中发生的情形，不据少量个案推断普遍比例。</w:t>
      </w:r>
    </w:p>
    <w:p w14:paraId="4A7D5A2F">
      <w:pPr>
        <w:pStyle w:val="5"/>
        <w:numPr>
          <w:ilvl w:val="2"/>
          <w:numId w:val="0"/>
        </w:numPr>
      </w:pPr>
      <w:r>
        <w:t>2.2.1 表达动机与希望保留的创作决定</w:t>
      </w:r>
    </w:p>
    <w:p w14:paraId="1EE2147D">
      <w:pPr>
        <w:pStyle w:val="3"/>
        <w:widowControl/>
        <w:ind w:firstLine="480" w:firstLineChars="200"/>
      </w:pPr>
      <w:r>
        <w:t>生活记录在本组任务中包含对经历的重新选择。P01希望从雨夜照片中保留黄色雨伞、倒影与远处暖光，删去路人和广告；P03则以猫、纸箱和空墙表达搬家后的生活状态。照片保存了现场信息，但参与者仍希望通过取舍突出自己记得的部分。Ayobi等对子弹日记的研究讨论了个人记录形式与意义组织的关系</w:t>
      </w:r>
      <w:r>
        <w:rPr>
          <w:sz w:val="18"/>
          <w:vertAlign w:val="superscript"/>
        </w:rPr>
        <w:t>⁠[3]</w:t>
      </w:r>
      <w:r>
        <w:t>，为理解此类重组提供参照；本组记录进一步将这种需要落实到具体对象和画面关系。</w:t>
      </w:r>
    </w:p>
    <w:p w14:paraId="1DD2A1CD">
      <w:pPr>
        <w:pStyle w:val="3"/>
        <w:widowControl/>
        <w:ind w:firstLine="480" w:firstLineChars="200"/>
      </w:pPr>
      <w:r>
        <w:t>情绪表达并不一定依靠增加细节。P04选择夜间球场时，预先确定篮筐亮、周围空的关系，不打算描绘人物和建筑。其回顾说明为：“照片里其实有很多楼，但我不想画。篮筐亮、周围空，这两件事有了，我觉得意思就到了。”P05将窗台嫩芽与实验受挫期间的私人经历联系起来，重视叶片朝向、斜光和长条阴影。两人的完成标准均依赖少量关系是否成立，而不是是否画满画布。</w:t>
      </w:r>
    </w:p>
    <w:p w14:paraId="6E3F1A0A">
      <w:pPr>
        <w:pStyle w:val="3"/>
        <w:widowControl/>
        <w:ind w:firstLine="480" w:firstLineChars="200"/>
      </w:pPr>
      <w:r>
        <w:t>P02与P06更重视人物关系及动作。P02希望突出祖母双手与饺子之间的联系，但成品中的身份特征不足；P06则认为人物面貌可以简化，围桌位置和伸手动作更接近其记忆重点。后者在回顾中说：“脸画不像没有关系，我记得的其实是谁坐在谁旁边。最难的是把他们画成人，但位置我从一开始就知道。”相似的人体困难，因表达目的不同，会造成不同的结果损失。</w:t>
      </w:r>
    </w:p>
    <w:p w14:paraId="37F78A60">
      <w:pPr>
        <w:pStyle w:val="3"/>
        <w:widowControl/>
        <w:ind w:firstLine="480" w:firstLineChars="200"/>
      </w:pPr>
      <w:r>
        <w:t>希望保留的决定可归为内容、关系、色彩与完成判断。内容包括哪些对象进入画面；关系包括位置、尺度、距离和遮挡；色彩涉及冷暖、明暗及视觉重点；完成判断决定何时停止及哪些细节可以省略。P01强调冷暖与空白，P03调整猫和植物的尺度，P05减弱抢夺主体注意的阴影，均说明参与者具有不同程度的视觉判断。不能因为其具体笔迹不熟练，就认定构思和判断也必须由系统代替。</w:t>
      </w:r>
    </w:p>
    <w:p w14:paraId="50B90AE4">
      <w:pPr>
        <w:pStyle w:val="3"/>
        <w:widowControl/>
        <w:ind w:firstLine="480" w:firstLineChars="200"/>
      </w:pPr>
      <w:r>
        <w:t>这些决定也会在绘制中发展。P03放大植物后重新理解其与猫的对比，P06从单个人物的简化转向统一剪影。分析须同时保留最初意图与后来认可的变化，而不将所有偏离原图都判作失败。对本项目的启示是，表达实现应考察关键关系如何进入成品，以及目标变化是否具有参与者认可的理由；新增多少元素或画面变化多大，只能提供辅助信息。</w:t>
      </w:r>
    </w:p>
    <w:p w14:paraId="195EC5D2">
      <w:pPr>
        <w:pStyle w:val="5"/>
        <w:numPr>
          <w:ilvl w:val="2"/>
          <w:numId w:val="0"/>
        </w:numPr>
      </w:pPr>
      <w:r>
        <w:t>2.2.2 从想法到笔迹的阻力及其差异</w:t>
      </w:r>
    </w:p>
    <w:p w14:paraId="45B078B6">
      <w:pPr>
        <w:pStyle w:val="3"/>
        <w:widowControl/>
        <w:ind w:firstLine="480" w:firstLineChars="200"/>
      </w:pPr>
      <w:r>
        <w:t>本组记录中的困难涉及造型与运笔、界面操作及效果判断。DrawMyPhoto以线条、明暗步骤和压力反馈支持绘画执行</w:t>
      </w:r>
      <w:r>
        <w:rPr>
          <w:sz w:val="18"/>
          <w:vertAlign w:val="superscript"/>
        </w:rPr>
        <w:t>⁠[4]</w:t>
      </w:r>
      <w:r>
        <w:t>，ArtKrit围绕构图、明度与色彩组织临摹支持</w:t>
      </w:r>
      <w:r>
        <w:rPr>
          <w:sz w:val="18"/>
          <w:vertAlign w:val="superscript"/>
        </w:rPr>
        <w:t>⁠[5]</w:t>
      </w:r>
      <w:r>
        <w:t>。这些研究说明辅助需要对应具体工作，但其训练目标不能直接替代本研究的表达目标。本组任务需要继续判断：困难是否改变了参与者想保留的内容，以及改变究竟来自能力限制还是主动取舍。</w:t>
      </w:r>
    </w:p>
    <w:p w14:paraId="3E0AE792">
      <w:pPr>
        <w:pStyle w:val="3"/>
        <w:widowControl/>
        <w:ind w:firstLine="480" w:firstLineChars="200"/>
      </w:pPr>
      <w:r>
        <w:t>P01、P02、P03和P06呈现了不同程度的形态表达困难。P01反复处理道路与倒影，最终以深色区域和短线替代；P02多次重画手部后改用色块；P03把难以控制的猫轮廓改为几何形状组合；P06则以粗斜线表示未能稳定画出的伸手动作。这些片段中，参与者仍能说明对象位置或动作目的，困难主要发生在将其转化为线条与形态的环节。P02的回顾直接指出：“桌子放在哪儿、锅放在哪儿，我基本知道。卡住的是手，我脑子里有动作，但一落笔就变成两个圆。”</w:t>
      </w:r>
    </w:p>
    <w:p w14:paraId="0965AECD">
      <w:pPr>
        <w:pStyle w:val="3"/>
        <w:widowControl/>
        <w:ind w:firstLine="480" w:firstLineChars="200"/>
      </w:pPr>
      <w:r>
        <w:t>工具操作造成的中断需要单独解释。P02移动人物时误选桌面，随后擦除重画；P03移动猫时遗漏尾巴；P06误在人物图层上绘制背景。三者均涉及操作对象范围或状态，不宜全部归入手绘能力不足。P04在背景铺色阶段才发现笔刷尺寸可以调整，P01则需要基础说明才能降低颜色亮度。相同工具对不同经验者形成的负担不同，已有图片编辑经验也不保证能够立即理解数字选区。</w:t>
      </w:r>
    </w:p>
    <w:p w14:paraId="58F3E5DB">
      <w:pPr>
        <w:pStyle w:val="3"/>
        <w:widowControl/>
        <w:ind w:firstLine="480" w:firstLineChars="200"/>
      </w:pPr>
      <w:r>
        <w:t>P05构成另一种情况。她绘制叶片较为顺畅，无操作求助，却长时间比较接近的绿色。其回顾为：“画叶子本身没有特别卡，数字颜色反而让我一直想调。水彩混出来以后我会接受它，颜色面板里有太多接近的选项。”记录不能据此证明选项数量具有普遍负面效应，但提示执行支持之外还存在效果判断与选择成本。若只减少落笔动作，可能仍无法处理这类犹豫。</w:t>
      </w:r>
    </w:p>
    <w:p w14:paraId="3E597F61">
      <w:pPr>
        <w:pStyle w:val="3"/>
        <w:widowControl/>
        <w:ind w:firstLine="480" w:firstLineChars="200"/>
      </w:pPr>
      <w:r>
        <w:t>画面简化须区分主动取舍、执行妥协和混合调整，见图2.2。P01删除商店、P03合并纸箱、P04擦去人物，均有与表达重点相连的理由；P01倒影简化与P03猫的几何化则受到执行限制。P02删去面部、P06统一人物剪影同时包含困难与后来形成的表达判断，不能强行归为单一原因。表2.5保留这种差异，不把停顿、撤销或省略背景一概计为失败。</w:t>
      </w:r>
    </w:p>
    <w:p w14:paraId="4A1CF0E3">
      <w:pPr>
        <w:pStyle w:val="3"/>
        <w:widowControl/>
        <w:ind w:firstLine="480" w:firstLineChars="200"/>
      </w:pPr>
      <w:r>
        <w:t>所有人使用相同设备，减少了本次任务中输入硬件差异的影响，但并未检验鼠标、手机与手写笔之间的差别。六人又面对不同生活题材，人体、透视和植物任务的要求并不相同，因此无法据此给出受阻程度的严格排名。材料较能支持的判断是：内容关系判断可以与手绘执行困难并存，而这种分离程度因经验与任务而异。尤其在混合调整中，技术妥协并不完全排除创作意义。P06的剪影最初回应人体绘制困难，随后又成为统一形式；评价应同时保留未实现的动作细节与后来认可的整体效果。仅问是否满意，容易遗漏这种并存关系。</w:t>
      </w:r>
    </w:p>
    <w:p w14:paraId="55D40DD9">
      <w:pPr>
        <w:pStyle w:val="38"/>
        <w:keepNext/>
        <w:keepLines/>
        <w:spacing w:before="0" w:after="0" w:line="300" w:lineRule="atLeast"/>
        <w:ind w:firstLine="0"/>
        <w:jc w:val="center"/>
      </w:pPr>
      <w:r>
        <w:t>表2.5  关键操作片段与变化性质的跨案例比较</w:t>
      </w:r>
    </w:p>
    <w:p w14:paraId="78D7E91D">
      <w:pPr>
        <w:pStyle w:val="43"/>
        <w:keepNext/>
        <w:keepLines/>
        <w:spacing w:before="0" w:after="0" w:line="300" w:lineRule="atLeast"/>
        <w:ind w:firstLine="0"/>
        <w:jc w:val="center"/>
      </w:pPr>
      <w:r>
        <w:t>Table 2.5  Cross case comparison of key actions and types of change</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794"/>
        <w:gridCol w:w="3969"/>
        <w:gridCol w:w="4025"/>
      </w:tblGrid>
      <w:tr w14:paraId="02E3D749">
        <w:trPr>
          <w:cantSplit/>
          <w:tblHeader/>
          <w:jc w:val="center"/>
        </w:trPr>
        <w:tc>
          <w:tcPr>
            <w:tcW w:w="794" w:type="dxa"/>
            <w:tcBorders>
              <w:bottom w:val="single" w:color="000000" w:sz="4" w:space="0"/>
            </w:tcBorders>
            <w:tcMar>
              <w:top w:w="85" w:type="dxa"/>
              <w:left w:w="80" w:type="dxa"/>
              <w:bottom w:w="85" w:type="dxa"/>
              <w:right w:w="80" w:type="dxa"/>
            </w:tcMar>
            <w:vAlign w:val="center"/>
          </w:tcPr>
          <w:p w14:paraId="7E66FBF4">
            <w:pPr>
              <w:pStyle w:val="44"/>
              <w:keepNext/>
              <w:spacing w:before="0" w:after="0" w:line="300" w:lineRule="atLeast"/>
              <w:ind w:firstLine="0"/>
              <w:jc w:val="center"/>
            </w:pPr>
            <w:r>
              <w:rPr>
                <w:b/>
              </w:rPr>
              <w:t>案例</w:t>
            </w:r>
          </w:p>
        </w:tc>
        <w:tc>
          <w:tcPr>
            <w:tcW w:w="3969" w:type="dxa"/>
            <w:tcBorders>
              <w:bottom w:val="single" w:color="000000" w:sz="4" w:space="0"/>
            </w:tcBorders>
            <w:tcMar>
              <w:top w:w="85" w:type="dxa"/>
              <w:left w:w="80" w:type="dxa"/>
              <w:bottom w:w="85" w:type="dxa"/>
              <w:right w:w="80" w:type="dxa"/>
            </w:tcMar>
            <w:vAlign w:val="center"/>
          </w:tcPr>
          <w:p w14:paraId="38FACE58">
            <w:pPr>
              <w:pStyle w:val="44"/>
              <w:keepNext/>
              <w:spacing w:before="0" w:after="0" w:line="300" w:lineRule="atLeast"/>
              <w:ind w:firstLine="0"/>
              <w:jc w:val="center"/>
            </w:pPr>
            <w:r>
              <w:rPr>
                <w:b/>
              </w:rPr>
              <w:t>记录中的关键变化</w:t>
            </w:r>
          </w:p>
        </w:tc>
        <w:tc>
          <w:tcPr>
            <w:tcW w:w="4025" w:type="dxa"/>
            <w:tcBorders>
              <w:bottom w:val="single" w:color="000000" w:sz="4" w:space="0"/>
            </w:tcBorders>
            <w:tcMar>
              <w:top w:w="85" w:type="dxa"/>
              <w:left w:w="80" w:type="dxa"/>
              <w:bottom w:w="85" w:type="dxa"/>
              <w:right w:w="80" w:type="dxa"/>
            </w:tcMar>
            <w:vAlign w:val="center"/>
          </w:tcPr>
          <w:p w14:paraId="17B7A3CF">
            <w:pPr>
              <w:pStyle w:val="44"/>
              <w:keepNext/>
              <w:spacing w:before="0" w:after="0" w:line="300" w:lineRule="atLeast"/>
              <w:ind w:firstLine="0"/>
              <w:jc w:val="center"/>
            </w:pPr>
            <w:r>
              <w:rPr>
                <w:b/>
              </w:rPr>
              <w:t>分析判断</w:t>
            </w:r>
          </w:p>
        </w:tc>
      </w:tr>
      <w:tr w14:paraId="74436EE3">
        <w:trPr>
          <w:cantSplit/>
          <w:jc w:val="center"/>
        </w:trPr>
        <w:tc>
          <w:tcPr>
            <w:tcW w:w="794" w:type="dxa"/>
            <w:tcMar>
              <w:top w:w="85" w:type="dxa"/>
              <w:left w:w="80" w:type="dxa"/>
              <w:bottom w:w="85" w:type="dxa"/>
              <w:right w:w="80" w:type="dxa"/>
            </w:tcMar>
            <w:vAlign w:val="center"/>
          </w:tcPr>
          <w:p w14:paraId="09BAEB06">
            <w:pPr>
              <w:pStyle w:val="44"/>
              <w:keepNext/>
              <w:spacing w:before="0" w:after="0" w:line="300" w:lineRule="atLeast"/>
              <w:ind w:firstLine="0"/>
              <w:jc w:val="left"/>
            </w:pPr>
            <w:r>
              <w:rPr>
                <w:b w:val="0"/>
              </w:rPr>
              <w:t>P01</w:t>
            </w:r>
          </w:p>
        </w:tc>
        <w:tc>
          <w:tcPr>
            <w:tcW w:w="3969" w:type="dxa"/>
            <w:tcMar>
              <w:top w:w="85" w:type="dxa"/>
              <w:left w:w="80" w:type="dxa"/>
              <w:bottom w:w="85" w:type="dxa"/>
              <w:right w:w="80" w:type="dxa"/>
            </w:tcMar>
            <w:vAlign w:val="center"/>
          </w:tcPr>
          <w:p w14:paraId="2C14044B">
            <w:pPr>
              <w:pStyle w:val="44"/>
              <w:keepNext/>
              <w:spacing w:before="0" w:after="0" w:line="300" w:lineRule="atLeast"/>
              <w:ind w:firstLine="0"/>
              <w:jc w:val="left"/>
            </w:pPr>
            <w:r>
              <w:rPr>
                <w:b w:val="0"/>
              </w:rPr>
              <w:t>删除右侧商店；将倒影改成短线</w:t>
            </w:r>
          </w:p>
        </w:tc>
        <w:tc>
          <w:tcPr>
            <w:tcW w:w="4025" w:type="dxa"/>
            <w:tcMar>
              <w:top w:w="85" w:type="dxa"/>
              <w:left w:w="80" w:type="dxa"/>
              <w:bottom w:w="85" w:type="dxa"/>
              <w:right w:w="80" w:type="dxa"/>
            </w:tcMar>
            <w:vAlign w:val="center"/>
          </w:tcPr>
          <w:p w14:paraId="6A88A227">
            <w:pPr>
              <w:pStyle w:val="44"/>
              <w:keepNext/>
              <w:spacing w:before="0" w:after="0" w:line="300" w:lineRule="atLeast"/>
              <w:ind w:firstLine="0"/>
              <w:jc w:val="left"/>
            </w:pPr>
            <w:r>
              <w:rPr>
                <w:b w:val="0"/>
              </w:rPr>
              <w:t>前者为主动留白，后者为执行妥协；同一案例同时存在两种性质</w:t>
            </w:r>
          </w:p>
        </w:tc>
      </w:tr>
      <w:tr w14:paraId="1370EECA">
        <w:trPr>
          <w:cantSplit/>
          <w:jc w:val="center"/>
        </w:trPr>
        <w:tc>
          <w:tcPr>
            <w:tcW w:w="794" w:type="dxa"/>
            <w:tcMar>
              <w:top w:w="85" w:type="dxa"/>
              <w:left w:w="80" w:type="dxa"/>
              <w:bottom w:w="85" w:type="dxa"/>
              <w:right w:w="80" w:type="dxa"/>
            </w:tcMar>
            <w:vAlign w:val="center"/>
          </w:tcPr>
          <w:p w14:paraId="2F422190">
            <w:pPr>
              <w:pStyle w:val="44"/>
              <w:keepNext/>
              <w:spacing w:before="0" w:after="0" w:line="300" w:lineRule="atLeast"/>
              <w:ind w:firstLine="0"/>
              <w:jc w:val="left"/>
            </w:pPr>
            <w:r>
              <w:rPr>
                <w:b w:val="0"/>
              </w:rPr>
              <w:t>P02</w:t>
            </w:r>
          </w:p>
        </w:tc>
        <w:tc>
          <w:tcPr>
            <w:tcW w:w="3969" w:type="dxa"/>
            <w:tcMar>
              <w:top w:w="85" w:type="dxa"/>
              <w:left w:w="80" w:type="dxa"/>
              <w:bottom w:w="85" w:type="dxa"/>
              <w:right w:w="80" w:type="dxa"/>
            </w:tcMar>
            <w:vAlign w:val="center"/>
          </w:tcPr>
          <w:p w14:paraId="7C0FD393">
            <w:pPr>
              <w:pStyle w:val="44"/>
              <w:keepNext/>
              <w:spacing w:before="0" w:after="0" w:line="300" w:lineRule="atLeast"/>
              <w:ind w:firstLine="0"/>
              <w:jc w:val="left"/>
            </w:pPr>
            <w:r>
              <w:rPr>
                <w:b w:val="0"/>
              </w:rPr>
              <w:t>手部改为色块，后来删去面部细节</w:t>
            </w:r>
          </w:p>
        </w:tc>
        <w:tc>
          <w:tcPr>
            <w:tcW w:w="4025" w:type="dxa"/>
            <w:tcMar>
              <w:top w:w="85" w:type="dxa"/>
              <w:left w:w="80" w:type="dxa"/>
              <w:bottom w:w="85" w:type="dxa"/>
              <w:right w:w="80" w:type="dxa"/>
            </w:tcMar>
            <w:vAlign w:val="center"/>
          </w:tcPr>
          <w:p w14:paraId="0BD3670B">
            <w:pPr>
              <w:pStyle w:val="44"/>
              <w:keepNext/>
              <w:spacing w:before="0" w:after="0" w:line="300" w:lineRule="atLeast"/>
              <w:ind w:firstLine="0"/>
              <w:jc w:val="left"/>
            </w:pPr>
            <w:r>
              <w:rPr>
                <w:b w:val="0"/>
              </w:rPr>
              <w:t>手部造型受阻；面部删除兼有画不像与突出动作的理由</w:t>
            </w:r>
          </w:p>
        </w:tc>
      </w:tr>
      <w:tr w14:paraId="3D3AF025">
        <w:trPr>
          <w:cantSplit/>
          <w:jc w:val="center"/>
        </w:trPr>
        <w:tc>
          <w:tcPr>
            <w:tcW w:w="794" w:type="dxa"/>
            <w:tcMar>
              <w:top w:w="85" w:type="dxa"/>
              <w:left w:w="80" w:type="dxa"/>
              <w:bottom w:w="85" w:type="dxa"/>
              <w:right w:w="80" w:type="dxa"/>
            </w:tcMar>
            <w:vAlign w:val="center"/>
          </w:tcPr>
          <w:p w14:paraId="517FD009">
            <w:pPr>
              <w:pStyle w:val="44"/>
              <w:keepNext/>
              <w:spacing w:before="0" w:after="0" w:line="300" w:lineRule="atLeast"/>
              <w:ind w:firstLine="0"/>
              <w:jc w:val="left"/>
            </w:pPr>
            <w:r>
              <w:rPr>
                <w:b w:val="0"/>
              </w:rPr>
              <w:t>P03</w:t>
            </w:r>
          </w:p>
        </w:tc>
        <w:tc>
          <w:tcPr>
            <w:tcW w:w="3969" w:type="dxa"/>
            <w:tcMar>
              <w:top w:w="85" w:type="dxa"/>
              <w:left w:w="80" w:type="dxa"/>
              <w:bottom w:w="85" w:type="dxa"/>
              <w:right w:w="80" w:type="dxa"/>
            </w:tcMar>
            <w:vAlign w:val="center"/>
          </w:tcPr>
          <w:p w14:paraId="7AB189E7">
            <w:pPr>
              <w:pStyle w:val="44"/>
              <w:keepNext/>
              <w:spacing w:before="0" w:after="0" w:line="300" w:lineRule="atLeast"/>
              <w:ind w:firstLine="0"/>
              <w:jc w:val="left"/>
            </w:pPr>
            <w:r>
              <w:rPr>
                <w:b w:val="0"/>
              </w:rPr>
              <w:t>合并纸箱，移动猫时遗漏尾巴</w:t>
            </w:r>
          </w:p>
        </w:tc>
        <w:tc>
          <w:tcPr>
            <w:tcW w:w="4025" w:type="dxa"/>
            <w:tcMar>
              <w:top w:w="85" w:type="dxa"/>
              <w:left w:w="80" w:type="dxa"/>
              <w:bottom w:w="85" w:type="dxa"/>
              <w:right w:w="80" w:type="dxa"/>
            </w:tcMar>
            <w:vAlign w:val="center"/>
          </w:tcPr>
          <w:p w14:paraId="1C20D777">
            <w:pPr>
              <w:pStyle w:val="44"/>
              <w:keepNext/>
              <w:spacing w:before="0" w:after="0" w:line="300" w:lineRule="atLeast"/>
              <w:ind w:firstLine="0"/>
              <w:jc w:val="left"/>
            </w:pPr>
            <w:r>
              <w:rPr>
                <w:b w:val="0"/>
              </w:rPr>
              <w:t>合并为构图取舍；尾巴遗漏为选区操作问题</w:t>
            </w:r>
          </w:p>
        </w:tc>
      </w:tr>
      <w:tr w14:paraId="6C4B277B">
        <w:trPr>
          <w:cantSplit/>
          <w:jc w:val="center"/>
        </w:trPr>
        <w:tc>
          <w:tcPr>
            <w:tcW w:w="794" w:type="dxa"/>
            <w:tcMar>
              <w:top w:w="85" w:type="dxa"/>
              <w:left w:w="80" w:type="dxa"/>
              <w:bottom w:w="85" w:type="dxa"/>
              <w:right w:w="80" w:type="dxa"/>
            </w:tcMar>
            <w:vAlign w:val="center"/>
          </w:tcPr>
          <w:p w14:paraId="4AEDD621">
            <w:pPr>
              <w:pStyle w:val="44"/>
              <w:keepNext/>
              <w:spacing w:before="0" w:after="0" w:line="300" w:lineRule="atLeast"/>
              <w:ind w:firstLine="0"/>
              <w:jc w:val="left"/>
            </w:pPr>
            <w:r>
              <w:rPr>
                <w:b w:val="0"/>
              </w:rPr>
              <w:t>P04</w:t>
            </w:r>
          </w:p>
        </w:tc>
        <w:tc>
          <w:tcPr>
            <w:tcW w:w="3969" w:type="dxa"/>
            <w:tcMar>
              <w:top w:w="85" w:type="dxa"/>
              <w:left w:w="80" w:type="dxa"/>
              <w:bottom w:w="85" w:type="dxa"/>
              <w:right w:w="80" w:type="dxa"/>
            </w:tcMar>
            <w:vAlign w:val="center"/>
          </w:tcPr>
          <w:p w14:paraId="08E259DF">
            <w:pPr>
              <w:pStyle w:val="44"/>
              <w:keepNext/>
              <w:spacing w:before="0" w:after="0" w:line="300" w:lineRule="atLeast"/>
              <w:ind w:firstLine="0"/>
              <w:jc w:val="left"/>
            </w:pPr>
            <w:r>
              <w:rPr>
                <w:b w:val="0"/>
              </w:rPr>
              <w:t>删除短暂加入的人物，保留空场</w:t>
            </w:r>
          </w:p>
        </w:tc>
        <w:tc>
          <w:tcPr>
            <w:tcW w:w="4025" w:type="dxa"/>
            <w:tcMar>
              <w:top w:w="85" w:type="dxa"/>
              <w:left w:w="80" w:type="dxa"/>
              <w:bottom w:w="85" w:type="dxa"/>
              <w:right w:w="80" w:type="dxa"/>
            </w:tcMar>
            <w:vAlign w:val="center"/>
          </w:tcPr>
          <w:p w14:paraId="136B63E0">
            <w:pPr>
              <w:pStyle w:val="44"/>
              <w:keepNext/>
              <w:spacing w:before="0" w:after="0" w:line="300" w:lineRule="atLeast"/>
              <w:ind w:firstLine="0"/>
              <w:jc w:val="left"/>
            </w:pPr>
            <w:r>
              <w:rPr>
                <w:b w:val="0"/>
              </w:rPr>
              <w:t>与表达空场感一致，属于主动取舍和完成判断</w:t>
            </w:r>
          </w:p>
        </w:tc>
      </w:tr>
      <w:tr w14:paraId="02420682">
        <w:trPr>
          <w:cantSplit/>
          <w:jc w:val="center"/>
        </w:trPr>
        <w:tc>
          <w:tcPr>
            <w:tcW w:w="794" w:type="dxa"/>
            <w:tcMar>
              <w:top w:w="85" w:type="dxa"/>
              <w:left w:w="80" w:type="dxa"/>
              <w:bottom w:w="85" w:type="dxa"/>
              <w:right w:w="80" w:type="dxa"/>
            </w:tcMar>
            <w:vAlign w:val="center"/>
          </w:tcPr>
          <w:p w14:paraId="5E043664">
            <w:pPr>
              <w:pStyle w:val="44"/>
              <w:keepNext/>
              <w:spacing w:before="0" w:after="0" w:line="300" w:lineRule="atLeast"/>
              <w:ind w:firstLine="0"/>
              <w:jc w:val="left"/>
            </w:pPr>
            <w:r>
              <w:rPr>
                <w:b w:val="0"/>
              </w:rPr>
              <w:t>P05</w:t>
            </w:r>
          </w:p>
        </w:tc>
        <w:tc>
          <w:tcPr>
            <w:tcW w:w="3969" w:type="dxa"/>
            <w:tcMar>
              <w:top w:w="85" w:type="dxa"/>
              <w:left w:w="80" w:type="dxa"/>
              <w:bottom w:w="85" w:type="dxa"/>
              <w:right w:w="80" w:type="dxa"/>
            </w:tcMar>
            <w:vAlign w:val="center"/>
          </w:tcPr>
          <w:p w14:paraId="5AEF87DD">
            <w:pPr>
              <w:pStyle w:val="44"/>
              <w:keepNext/>
              <w:spacing w:before="0" w:after="0" w:line="300" w:lineRule="atLeast"/>
              <w:ind w:firstLine="0"/>
              <w:jc w:val="left"/>
            </w:pPr>
            <w:r>
              <w:rPr>
                <w:b w:val="0"/>
              </w:rPr>
              <w:t>减弱阴影，不补充背景纹理</w:t>
            </w:r>
          </w:p>
        </w:tc>
        <w:tc>
          <w:tcPr>
            <w:tcW w:w="4025" w:type="dxa"/>
            <w:tcMar>
              <w:top w:w="85" w:type="dxa"/>
              <w:left w:w="80" w:type="dxa"/>
              <w:bottom w:w="85" w:type="dxa"/>
              <w:right w:w="80" w:type="dxa"/>
            </w:tcMar>
            <w:vAlign w:val="center"/>
          </w:tcPr>
          <w:p w14:paraId="48440D4C">
            <w:pPr>
              <w:pStyle w:val="44"/>
              <w:keepNext/>
              <w:spacing w:before="0" w:after="0" w:line="300" w:lineRule="atLeast"/>
              <w:ind w:firstLine="0"/>
              <w:jc w:val="left"/>
            </w:pPr>
            <w:r>
              <w:rPr>
                <w:b w:val="0"/>
              </w:rPr>
              <w:t>围绕主体调整明暗；停止补充不等于放弃</w:t>
            </w:r>
          </w:p>
        </w:tc>
      </w:tr>
      <w:tr w14:paraId="6047153B">
        <w:trPr>
          <w:cantSplit/>
          <w:jc w:val="center"/>
        </w:trPr>
        <w:tc>
          <w:tcPr>
            <w:tcW w:w="794" w:type="dxa"/>
            <w:tcMar>
              <w:top w:w="85" w:type="dxa"/>
              <w:left w:w="80" w:type="dxa"/>
              <w:bottom w:w="85" w:type="dxa"/>
              <w:right w:w="80" w:type="dxa"/>
            </w:tcMar>
            <w:vAlign w:val="center"/>
          </w:tcPr>
          <w:p w14:paraId="2B9F0A34">
            <w:pPr>
              <w:pStyle w:val="44"/>
              <w:keepNext/>
              <w:spacing w:before="0" w:after="0" w:line="300" w:lineRule="atLeast"/>
              <w:ind w:firstLine="0"/>
              <w:jc w:val="left"/>
            </w:pPr>
            <w:r>
              <w:rPr>
                <w:b w:val="0"/>
              </w:rPr>
              <w:t>P06</w:t>
            </w:r>
          </w:p>
        </w:tc>
        <w:tc>
          <w:tcPr>
            <w:tcW w:w="3969" w:type="dxa"/>
            <w:tcMar>
              <w:top w:w="85" w:type="dxa"/>
              <w:left w:w="80" w:type="dxa"/>
              <w:bottom w:w="85" w:type="dxa"/>
              <w:right w:w="80" w:type="dxa"/>
            </w:tcMar>
            <w:vAlign w:val="center"/>
          </w:tcPr>
          <w:p w14:paraId="7B352702">
            <w:pPr>
              <w:pStyle w:val="44"/>
              <w:keepNext/>
              <w:spacing w:before="0" w:after="0" w:line="300" w:lineRule="atLeast"/>
              <w:ind w:firstLine="0"/>
              <w:jc w:val="left"/>
            </w:pPr>
            <w:r>
              <w:rPr>
                <w:b w:val="0"/>
              </w:rPr>
              <w:t>伸手动作简化，进而统一人物剪影</w:t>
            </w:r>
          </w:p>
        </w:tc>
        <w:tc>
          <w:tcPr>
            <w:tcW w:w="4025" w:type="dxa"/>
            <w:tcMar>
              <w:top w:w="85" w:type="dxa"/>
              <w:left w:w="80" w:type="dxa"/>
              <w:bottom w:w="85" w:type="dxa"/>
              <w:right w:w="80" w:type="dxa"/>
            </w:tcMar>
            <w:vAlign w:val="center"/>
          </w:tcPr>
          <w:p w14:paraId="5D3CD4BF">
            <w:pPr>
              <w:pStyle w:val="44"/>
              <w:keepNext/>
              <w:spacing w:before="0" w:after="0" w:line="300" w:lineRule="atLeast"/>
              <w:ind w:firstLine="0"/>
              <w:jc w:val="left"/>
            </w:pPr>
            <w:r>
              <w:rPr>
                <w:b w:val="0"/>
              </w:rPr>
              <w:t>由执行困难触发，再发展为整体形式判断，属于混合调整</w:t>
            </w:r>
          </w:p>
        </w:tc>
      </w:tr>
    </w:tbl>
    <w:p w14:paraId="501CB4E6">
      <w:pPr>
        <w:keepLines/>
        <w:spacing w:before="60" w:after="120" w:line="260" w:lineRule="atLeast"/>
        <w:ind w:firstLine="0"/>
      </w:pPr>
      <w:r>
        <w:rPr>
          <w:sz w:val="19"/>
        </w:rPr>
        <w:t>来源：根据本项目分时段观察与任务回顾整理；变化性质为作者的情境解释。</w:t>
      </w:r>
    </w:p>
    <w:p w14:paraId="7E4C2EB8">
      <w:pPr>
        <w:keepNext/>
        <w:spacing w:before="120" w:after="60" w:line="240" w:lineRule="auto"/>
        <w:ind w:firstLine="0"/>
        <w:jc w:val="center"/>
      </w:pPr>
      <w:r>
        <w:drawing>
          <wp:inline distT="0" distB="0" distL="114300" distR="114300">
            <wp:extent cx="5579745" cy="2699385"/>
            <wp:effectExtent l="0" t="0" r="8255" b="18415"/>
            <wp:docPr id="12" name="Picture 2" descr="画面简化的不同来源与判断依据。来源：作者根据P01—P06记录归纳。分类针对行为片段，同一参与者可以出现在不同类别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画面简化的不同来源与判断依据。来源：作者根据P01—P06记录归纳。分类针对行为片段，同一参与者可以出现在不同类别中。"/>
                    <pic:cNvPicPr>
                      <a:picLocks noChangeAspect="1"/>
                    </pic:cNvPicPr>
                  </pic:nvPicPr>
                  <pic:blipFill>
                    <a:blip r:embed="rId20"/>
                    <a:stretch>
                      <a:fillRect/>
                    </a:stretch>
                  </pic:blipFill>
                  <pic:spPr>
                    <a:xfrm>
                      <a:off x="0" y="0"/>
                      <a:ext cx="5580000" cy="2700000"/>
                    </a:xfrm>
                    <a:prstGeom prst="rect">
                      <a:avLst/>
                    </a:prstGeom>
                  </pic:spPr>
                </pic:pic>
              </a:graphicData>
            </a:graphic>
          </wp:inline>
        </w:drawing>
      </w:r>
    </w:p>
    <w:p w14:paraId="14074A89">
      <w:pPr>
        <w:pStyle w:val="38"/>
        <w:keepNext/>
        <w:keepLines/>
        <w:spacing w:before="0" w:after="0" w:line="300" w:lineRule="atLeast"/>
        <w:ind w:firstLine="0"/>
        <w:jc w:val="center"/>
      </w:pPr>
      <w:r>
        <w:t>图2.2  画面简化的不同来源与判断依据</w:t>
      </w:r>
    </w:p>
    <w:p w14:paraId="140D83CF">
      <w:pPr>
        <w:pStyle w:val="43"/>
        <w:keepNext/>
        <w:keepLines/>
        <w:spacing w:before="0" w:after="0" w:line="300" w:lineRule="atLeast"/>
        <w:ind w:firstLine="0"/>
        <w:jc w:val="center"/>
      </w:pPr>
      <w:r>
        <w:t>Figure 2.2  Different sources of image simplification and their interpretation</w:t>
      </w:r>
    </w:p>
    <w:p w14:paraId="4B9C3B26">
      <w:pPr>
        <w:keepLines/>
        <w:spacing w:before="60" w:after="120" w:line="260" w:lineRule="atLeast"/>
        <w:ind w:firstLine="0"/>
      </w:pPr>
      <w:r>
        <w:rPr>
          <w:sz w:val="19"/>
        </w:rPr>
        <w:t>来源：作者根据P01—P06记录归纳。分类针对行为片段，同一参与者可以出现在不同类别中。</w:t>
      </w:r>
    </w:p>
    <w:p w14:paraId="0FC09D34">
      <w:pPr>
        <w:pStyle w:val="5"/>
        <w:numPr>
          <w:ilvl w:val="2"/>
          <w:numId w:val="0"/>
        </w:numPr>
      </w:pPr>
      <w:r>
        <w:t>2.2.3 现有记录方式与未满足的表达需要</w:t>
      </w:r>
    </w:p>
    <w:p w14:paraId="218A7C19">
      <w:pPr>
        <w:pStyle w:val="3"/>
        <w:widowControl/>
        <w:ind w:firstLine="480" w:firstLineChars="200"/>
      </w:pPr>
      <w:r>
        <w:t>已有方法在本组案例中并非失效。P01认为照片与文字能够完成快速记录，P02与P06肯定照片保存人物身份和现场信息的作用；P03日常使用拼贴与模板，P05已有水彩记录习惯。这些方法构成新工具需要比较的现实参照。参与绘画任务说明他们愿意尝试视觉表达，并不等于原有方法不足以完成所有记录，也不能直接推导出对自动绘制的需求。</w:t>
      </w:r>
    </w:p>
    <w:p w14:paraId="7A6D60CC">
      <w:pPr>
        <w:pStyle w:val="3"/>
        <w:widowControl/>
        <w:ind w:firstLine="480" w:firstLineChars="200"/>
      </w:pPr>
      <w:r>
        <w:t>照片的不足主要与信息取舍有关。P01的原照包含路人和广告，P02的家庭场景有多位家人及杂物，P06则希望强化朋友之间的距离和动作。对这些任务，重新组织内容可能比完整再现现场更重要。不过，P02难以表现祖母身份，也提示删减和简化会带来损失：若身份识别是核心目的，照片仍可能更合适。支持何种表达，需要依据具体目标，而非统一强调绘画优于摄影。</w:t>
      </w:r>
    </w:p>
    <w:p w14:paraId="161E63B0">
      <w:pPr>
        <w:pStyle w:val="3"/>
        <w:widowControl/>
        <w:ind w:firstLine="480" w:firstLineChars="200"/>
      </w:pPr>
      <w:r>
        <w:t>拼贴提供另一种接近内容编排的路径。P03熟悉位置、大小和文字调整，能够较快组织纸箱与留白，但猫的手绘较慢。她认为拼贴已可满足许多日常发布需要，同时注意到不同素材的质感不易属于同一场景。这一描述支持把内容组织与呈现连贯性分开讨论：编排能够落实关系，呈现方式则影响这些关系在整体中的观感。它还不足以证明笔触化处理一定更有表达力，需要后续保持布局一致的比较才能检验。</w:t>
      </w:r>
    </w:p>
    <w:p w14:paraId="4FE73081">
      <w:pPr>
        <w:pStyle w:val="3"/>
        <w:widowControl/>
        <w:ind w:firstLine="480" w:firstLineChars="200"/>
      </w:pPr>
      <w:r>
        <w:t>P04和P05限定了支持范围。P04虽在透视与灯光过渡上遇到困难，仍认为空与亮的关系接近预期；P05也基本实现私人纪念的想法，并认为纸质水彩已能胜任。更省动作并不一定是两人最重视的目标，局部工具说明或减少无效比较可能更有帮助。P05对亲手绘制的适应还提示，新的支持方式不能把原有参与体验视为需要被消除的负担。</w:t>
      </w:r>
    </w:p>
    <w:p w14:paraId="6C4FD14C">
      <w:pPr>
        <w:pStyle w:val="3"/>
        <w:widowControl/>
        <w:ind w:firstLine="480" w:firstLineChars="200"/>
      </w:pPr>
      <w:r>
        <w:t>由此，本组材料呈现的未满足需要，是在保留个人内容选择与关系判断的同时，减轻阻碍这些决定落实的具体困难。将内容组织与笔迹执行适度分开，是值得后续研究的方向，但素材是否合适、系统是否保留布局，以及使用者是否认可这种分工，均不在此次普通画布任务中得到验证。Painting with Bob对控制感与主观画面质量的讨论</w:t>
      </w:r>
      <w:r>
        <w:rPr>
          <w:sz w:val="18"/>
          <w:vertAlign w:val="superscript"/>
        </w:rPr>
        <w:t>⁠[6]</w:t>
      </w:r>
      <w:r>
        <w:t>也提示，两者应分别评价。后续研究需要直接比较表达实现、操作负担及参与体验，而不以成品美观代替需求回应。</w:t>
      </w:r>
    </w:p>
    <w:p w14:paraId="366F6136">
      <w:pPr>
        <w:pStyle w:val="38"/>
        <w:keepNext/>
        <w:keepLines/>
        <w:spacing w:before="0" w:after="0" w:line="300" w:lineRule="atLeast"/>
        <w:ind w:firstLine="0"/>
        <w:jc w:val="center"/>
      </w:pPr>
      <w:r>
        <w:t>表2.6  已有记录方式的作用与局限</w:t>
      </w:r>
    </w:p>
    <w:p w14:paraId="2CD47E58">
      <w:pPr>
        <w:pStyle w:val="43"/>
        <w:keepNext/>
        <w:keepLines/>
        <w:spacing w:before="0" w:after="0" w:line="300" w:lineRule="atLeast"/>
        <w:ind w:firstLine="0"/>
        <w:jc w:val="center"/>
      </w:pPr>
      <w:r>
        <w:t>Table 2.6  Roles and limitations of existing recording methods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3118"/>
        <w:gridCol w:w="3855"/>
      </w:tblGrid>
      <w:tr w14:paraId="57673ECF">
        <w:trPr>
          <w:cantSplit/>
          <w:tblHeader/>
          <w:jc w:val="center"/>
        </w:trPr>
        <w:tc>
          <w:tcPr>
            <w:tcW w:w="1814" w:type="dxa"/>
            <w:tcBorders>
              <w:bottom w:val="single" w:color="000000" w:sz="4" w:space="0"/>
            </w:tcBorders>
            <w:tcMar>
              <w:top w:w="85" w:type="dxa"/>
              <w:left w:w="80" w:type="dxa"/>
              <w:bottom w:w="85" w:type="dxa"/>
              <w:right w:w="80" w:type="dxa"/>
            </w:tcMar>
            <w:vAlign w:val="center"/>
          </w:tcPr>
          <w:p w14:paraId="3427B3A3">
            <w:pPr>
              <w:pStyle w:val="44"/>
              <w:keepNext/>
              <w:spacing w:before="0" w:after="0" w:line="300" w:lineRule="atLeast"/>
              <w:ind w:firstLine="0"/>
              <w:jc w:val="center"/>
            </w:pPr>
            <w:r>
              <w:rPr>
                <w:b/>
              </w:rPr>
              <w:t>已有方式</w:t>
            </w:r>
          </w:p>
        </w:tc>
        <w:tc>
          <w:tcPr>
            <w:tcW w:w="3118" w:type="dxa"/>
            <w:tcBorders>
              <w:bottom w:val="single" w:color="000000" w:sz="4" w:space="0"/>
            </w:tcBorders>
            <w:tcMar>
              <w:top w:w="85" w:type="dxa"/>
              <w:left w:w="80" w:type="dxa"/>
              <w:bottom w:w="85" w:type="dxa"/>
              <w:right w:w="80" w:type="dxa"/>
            </w:tcMar>
            <w:vAlign w:val="center"/>
          </w:tcPr>
          <w:p w14:paraId="4B47BF20">
            <w:pPr>
              <w:pStyle w:val="44"/>
              <w:keepNext/>
              <w:spacing w:before="0" w:after="0" w:line="300" w:lineRule="atLeast"/>
              <w:ind w:firstLine="0"/>
              <w:jc w:val="center"/>
            </w:pPr>
            <w:r>
              <w:rPr>
                <w:b/>
              </w:rPr>
              <w:t>本组记录中的作用</w:t>
            </w:r>
          </w:p>
        </w:tc>
        <w:tc>
          <w:tcPr>
            <w:tcW w:w="3855" w:type="dxa"/>
            <w:tcBorders>
              <w:bottom w:val="single" w:color="000000" w:sz="4" w:space="0"/>
            </w:tcBorders>
            <w:tcMar>
              <w:top w:w="85" w:type="dxa"/>
              <w:left w:w="80" w:type="dxa"/>
              <w:bottom w:w="85" w:type="dxa"/>
              <w:right w:w="80" w:type="dxa"/>
            </w:tcMar>
            <w:vAlign w:val="center"/>
          </w:tcPr>
          <w:p w14:paraId="0D0BCD67">
            <w:pPr>
              <w:pStyle w:val="44"/>
              <w:keepNext/>
              <w:spacing w:before="0" w:after="0" w:line="300" w:lineRule="atLeast"/>
              <w:ind w:firstLine="0"/>
              <w:jc w:val="center"/>
            </w:pPr>
            <w:r>
              <w:rPr>
                <w:b/>
              </w:rPr>
              <w:t>仍需处理的情形及边界</w:t>
            </w:r>
          </w:p>
        </w:tc>
      </w:tr>
      <w:tr w14:paraId="6BB62FE5">
        <w:trPr>
          <w:cantSplit/>
          <w:jc w:val="center"/>
        </w:trPr>
        <w:tc>
          <w:tcPr>
            <w:tcW w:w="1814" w:type="dxa"/>
            <w:tcMar>
              <w:top w:w="85" w:type="dxa"/>
              <w:left w:w="80" w:type="dxa"/>
              <w:bottom w:w="85" w:type="dxa"/>
              <w:right w:w="80" w:type="dxa"/>
            </w:tcMar>
            <w:vAlign w:val="center"/>
          </w:tcPr>
          <w:p w14:paraId="35C51F82">
            <w:pPr>
              <w:pStyle w:val="44"/>
              <w:keepNext/>
              <w:spacing w:before="0" w:after="0" w:line="300" w:lineRule="atLeast"/>
              <w:ind w:firstLine="0"/>
              <w:jc w:val="left"/>
            </w:pPr>
            <w:r>
              <w:rPr>
                <w:b w:val="0"/>
              </w:rPr>
              <w:t>照片与文字</w:t>
            </w:r>
          </w:p>
        </w:tc>
        <w:tc>
          <w:tcPr>
            <w:tcW w:w="3118" w:type="dxa"/>
            <w:tcMar>
              <w:top w:w="85" w:type="dxa"/>
              <w:left w:w="80" w:type="dxa"/>
              <w:bottom w:w="85" w:type="dxa"/>
              <w:right w:w="80" w:type="dxa"/>
            </w:tcMar>
            <w:vAlign w:val="center"/>
          </w:tcPr>
          <w:p w14:paraId="5E473219">
            <w:pPr>
              <w:pStyle w:val="44"/>
              <w:keepNext/>
              <w:spacing w:before="0" w:after="0" w:line="300" w:lineRule="atLeast"/>
              <w:ind w:firstLine="0"/>
              <w:jc w:val="left"/>
            </w:pPr>
            <w:r>
              <w:rPr>
                <w:b w:val="0"/>
              </w:rPr>
              <w:t>快速保存现场、身份及事件说明；P01、P02、P06</w:t>
            </w:r>
          </w:p>
        </w:tc>
        <w:tc>
          <w:tcPr>
            <w:tcW w:w="3855" w:type="dxa"/>
            <w:tcMar>
              <w:top w:w="85" w:type="dxa"/>
              <w:left w:w="80" w:type="dxa"/>
              <w:bottom w:w="85" w:type="dxa"/>
              <w:right w:w="80" w:type="dxa"/>
            </w:tcMar>
            <w:vAlign w:val="center"/>
          </w:tcPr>
          <w:p w14:paraId="034400CA">
            <w:pPr>
              <w:pStyle w:val="44"/>
              <w:keepNext/>
              <w:spacing w:before="0" w:after="0" w:line="300" w:lineRule="atLeast"/>
              <w:ind w:firstLine="0"/>
              <w:jc w:val="left"/>
            </w:pPr>
            <w:r>
              <w:rPr>
                <w:b w:val="0"/>
              </w:rPr>
              <w:t>部分任务希望删减杂物、突出关系；若身份最重要，照片仍有优势</w:t>
            </w:r>
          </w:p>
        </w:tc>
      </w:tr>
      <w:tr w14:paraId="0DC0DB83">
        <w:trPr>
          <w:cantSplit/>
          <w:jc w:val="center"/>
        </w:trPr>
        <w:tc>
          <w:tcPr>
            <w:tcW w:w="1814" w:type="dxa"/>
            <w:tcMar>
              <w:top w:w="85" w:type="dxa"/>
              <w:left w:w="80" w:type="dxa"/>
              <w:bottom w:w="85" w:type="dxa"/>
              <w:right w:w="80" w:type="dxa"/>
            </w:tcMar>
            <w:vAlign w:val="center"/>
          </w:tcPr>
          <w:p w14:paraId="7EE22913">
            <w:pPr>
              <w:pStyle w:val="44"/>
              <w:keepNext/>
              <w:spacing w:before="0" w:after="0" w:line="300" w:lineRule="atLeast"/>
              <w:ind w:firstLine="0"/>
              <w:jc w:val="left"/>
            </w:pPr>
            <w:r>
              <w:rPr>
                <w:b w:val="0"/>
              </w:rPr>
              <w:t>拼贴与模板</w:t>
            </w:r>
          </w:p>
        </w:tc>
        <w:tc>
          <w:tcPr>
            <w:tcW w:w="3118" w:type="dxa"/>
            <w:tcMar>
              <w:top w:w="85" w:type="dxa"/>
              <w:left w:w="80" w:type="dxa"/>
              <w:bottom w:w="85" w:type="dxa"/>
              <w:right w:w="80" w:type="dxa"/>
            </w:tcMar>
            <w:vAlign w:val="center"/>
          </w:tcPr>
          <w:p w14:paraId="5ECC270C">
            <w:pPr>
              <w:pStyle w:val="44"/>
              <w:keepNext/>
              <w:spacing w:before="0" w:after="0" w:line="300" w:lineRule="atLeast"/>
              <w:ind w:firstLine="0"/>
              <w:jc w:val="left"/>
            </w:pPr>
            <w:r>
              <w:rPr>
                <w:b w:val="0"/>
              </w:rPr>
              <w:t>便于调整位置、尺度和文字；P03</w:t>
            </w:r>
          </w:p>
        </w:tc>
        <w:tc>
          <w:tcPr>
            <w:tcW w:w="3855" w:type="dxa"/>
            <w:tcMar>
              <w:top w:w="85" w:type="dxa"/>
              <w:left w:w="80" w:type="dxa"/>
              <w:bottom w:w="85" w:type="dxa"/>
              <w:right w:w="80" w:type="dxa"/>
            </w:tcMar>
            <w:vAlign w:val="center"/>
          </w:tcPr>
          <w:p w14:paraId="1AD7CDE1">
            <w:pPr>
              <w:pStyle w:val="44"/>
              <w:keepNext/>
              <w:spacing w:before="0" w:after="0" w:line="300" w:lineRule="atLeast"/>
              <w:ind w:firstLine="0"/>
              <w:jc w:val="left"/>
            </w:pPr>
            <w:r>
              <w:rPr>
                <w:b w:val="0"/>
              </w:rPr>
              <w:t>素材质感差异可能影响整体观感；不代表所有拼贴任务均需笔触化</w:t>
            </w:r>
          </w:p>
        </w:tc>
      </w:tr>
      <w:tr w14:paraId="63390A60">
        <w:trPr>
          <w:cantSplit/>
          <w:jc w:val="center"/>
        </w:trPr>
        <w:tc>
          <w:tcPr>
            <w:tcW w:w="1814" w:type="dxa"/>
            <w:tcMar>
              <w:top w:w="85" w:type="dxa"/>
              <w:left w:w="80" w:type="dxa"/>
              <w:bottom w:w="85" w:type="dxa"/>
              <w:right w:w="80" w:type="dxa"/>
            </w:tcMar>
            <w:vAlign w:val="center"/>
          </w:tcPr>
          <w:p w14:paraId="6DB45961">
            <w:pPr>
              <w:pStyle w:val="44"/>
              <w:keepNext/>
              <w:spacing w:before="0" w:after="0" w:line="300" w:lineRule="atLeast"/>
              <w:ind w:firstLine="0"/>
              <w:jc w:val="left"/>
            </w:pPr>
            <w:r>
              <w:rPr>
                <w:b w:val="0"/>
              </w:rPr>
              <w:t>手账与水彩</w:t>
            </w:r>
          </w:p>
        </w:tc>
        <w:tc>
          <w:tcPr>
            <w:tcW w:w="3118" w:type="dxa"/>
            <w:tcMar>
              <w:top w:w="85" w:type="dxa"/>
              <w:left w:w="80" w:type="dxa"/>
              <w:bottom w:w="85" w:type="dxa"/>
              <w:right w:w="80" w:type="dxa"/>
            </w:tcMar>
            <w:vAlign w:val="center"/>
          </w:tcPr>
          <w:p w14:paraId="21FEAD59">
            <w:pPr>
              <w:pStyle w:val="44"/>
              <w:keepNext/>
              <w:spacing w:before="0" w:after="0" w:line="300" w:lineRule="atLeast"/>
              <w:ind w:firstLine="0"/>
              <w:jc w:val="left"/>
            </w:pPr>
            <w:r>
              <w:rPr>
                <w:b w:val="0"/>
              </w:rPr>
              <w:t>支持私人纪念及亲手调整；P05</w:t>
            </w:r>
          </w:p>
        </w:tc>
        <w:tc>
          <w:tcPr>
            <w:tcW w:w="3855" w:type="dxa"/>
            <w:tcMar>
              <w:top w:w="85" w:type="dxa"/>
              <w:left w:w="80" w:type="dxa"/>
              <w:bottom w:w="85" w:type="dxa"/>
              <w:right w:w="80" w:type="dxa"/>
            </w:tcMar>
            <w:vAlign w:val="center"/>
          </w:tcPr>
          <w:p w14:paraId="657444ED">
            <w:pPr>
              <w:pStyle w:val="44"/>
              <w:keepNext/>
              <w:spacing w:before="0" w:after="0" w:line="300" w:lineRule="atLeast"/>
              <w:ind w:firstLine="0"/>
              <w:jc w:val="left"/>
            </w:pPr>
            <w:r>
              <w:rPr>
                <w:b w:val="0"/>
              </w:rPr>
              <w:t>该方式已较充分，数字选项未必更省心</w:t>
            </w:r>
          </w:p>
        </w:tc>
      </w:tr>
      <w:tr w14:paraId="3614C915">
        <w:trPr>
          <w:cantSplit/>
          <w:jc w:val="center"/>
        </w:trPr>
        <w:tc>
          <w:tcPr>
            <w:tcW w:w="1814" w:type="dxa"/>
            <w:tcMar>
              <w:top w:w="85" w:type="dxa"/>
              <w:left w:w="80" w:type="dxa"/>
              <w:bottom w:w="85" w:type="dxa"/>
              <w:right w:w="80" w:type="dxa"/>
            </w:tcMar>
            <w:vAlign w:val="center"/>
          </w:tcPr>
          <w:p w14:paraId="643041C2">
            <w:pPr>
              <w:pStyle w:val="44"/>
              <w:keepNext/>
              <w:spacing w:before="0" w:after="0" w:line="300" w:lineRule="atLeast"/>
              <w:ind w:firstLine="0"/>
              <w:jc w:val="left"/>
            </w:pPr>
            <w:r>
              <w:rPr>
                <w:b w:val="0"/>
              </w:rPr>
              <w:t>普通数字绘画</w:t>
            </w:r>
          </w:p>
        </w:tc>
        <w:tc>
          <w:tcPr>
            <w:tcW w:w="3118" w:type="dxa"/>
            <w:tcMar>
              <w:top w:w="85" w:type="dxa"/>
              <w:left w:w="80" w:type="dxa"/>
              <w:bottom w:w="85" w:type="dxa"/>
              <w:right w:w="80" w:type="dxa"/>
            </w:tcMar>
            <w:vAlign w:val="center"/>
          </w:tcPr>
          <w:p w14:paraId="4DA1A935">
            <w:pPr>
              <w:pStyle w:val="44"/>
              <w:keepNext/>
              <w:spacing w:before="0" w:after="0" w:line="300" w:lineRule="atLeast"/>
              <w:ind w:firstLine="0"/>
              <w:jc w:val="left"/>
            </w:pPr>
            <w:r>
              <w:rPr>
                <w:b w:val="0"/>
              </w:rPr>
              <w:t>允许主动删减、改变关系与形成统一形式；六人任务</w:t>
            </w:r>
          </w:p>
        </w:tc>
        <w:tc>
          <w:tcPr>
            <w:tcW w:w="3855" w:type="dxa"/>
            <w:tcMar>
              <w:top w:w="85" w:type="dxa"/>
              <w:left w:w="80" w:type="dxa"/>
              <w:bottom w:w="85" w:type="dxa"/>
              <w:right w:w="80" w:type="dxa"/>
            </w:tcMar>
            <w:vAlign w:val="center"/>
          </w:tcPr>
          <w:p w14:paraId="187E2275">
            <w:pPr>
              <w:pStyle w:val="44"/>
              <w:keepNext/>
              <w:spacing w:before="0" w:after="0" w:line="300" w:lineRule="atLeast"/>
              <w:ind w:firstLine="0"/>
              <w:jc w:val="left"/>
            </w:pPr>
            <w:r>
              <w:rPr>
                <w:b w:val="0"/>
              </w:rPr>
              <w:t>造型、操作与判断困难程度不同；不能据此推断自动辅助必然被接受</w:t>
            </w:r>
          </w:p>
        </w:tc>
      </w:tr>
    </w:tbl>
    <w:p w14:paraId="783A4F79">
      <w:pPr>
        <w:keepLines/>
        <w:spacing w:before="60" w:after="120" w:line="260" w:lineRule="atLeast"/>
        <w:ind w:firstLine="0"/>
      </w:pPr>
      <w:r>
        <w:rPr>
          <w:sz w:val="19"/>
        </w:rPr>
        <w:t>来源：根据背景访谈与任务回顾整理，不构成不同工具的受控效果比较。</w:t>
      </w:r>
    </w:p>
    <w:p w14:paraId="0D8A4C1F">
      <w:pPr>
        <w:pStyle w:val="4"/>
        <w:numPr>
          <w:ilvl w:val="1"/>
          <w:numId w:val="0"/>
        </w:numPr>
      </w:pPr>
      <w:r>
        <w:t>2.3 绘画产品分析</w:t>
      </w:r>
    </w:p>
    <w:p w14:paraId="0A209DF2">
      <w:pPr>
        <w:pStyle w:val="3"/>
        <w:widowControl/>
        <w:ind w:firstLine="480" w:firstLineChars="200"/>
      </w:pPr>
      <w:r>
        <w:t>案例选取围绕直接绘画、空间创作和移动创作社区三种情境展开，分别考察Procreate、Feather与画世界，资料以官方手册和开发者说明为主。六人普通画布任务在Procreate中进行，但没有让其依次完成三款产品的同类任务。因此，本节产品比较仍采用文档分析，不将个别操作困难解释为产品之间的优劣，也不据动态商店榜位推算下载量或销售量。</w:t>
      </w:r>
    </w:p>
    <w:p w14:paraId="14117762">
      <w:pPr>
        <w:pStyle w:val="5"/>
        <w:numPr>
          <w:ilvl w:val="2"/>
          <w:numId w:val="0"/>
        </w:numPr>
      </w:pPr>
      <w:r>
        <w:t>2.3.1 Procreate的直接绘画与工具组织</w:t>
      </w:r>
    </w:p>
    <w:p w14:paraId="5DF676C2">
      <w:pPr>
        <w:pStyle w:val="3"/>
        <w:widowControl/>
        <w:ind w:firstLine="480" w:firstLineChars="200"/>
      </w:pPr>
      <w:r>
        <w:t>Procreate将常用绘画工具、编辑功能与画布操作分别组织在屏幕边缘，使作品区域保持较完整的可见范围</w:t>
      </w:r>
      <w:r>
        <w:rPr>
          <w:sz w:val="18"/>
          <w:vertAlign w:val="superscript"/>
        </w:rPr>
        <w:t>⁠[7]</w:t>
      </w:r>
      <w:r>
        <w:t>。从任务组织看，这种安排区分了“正在处理什么”与“需要调用什么工具”：使用者可以在画面中连续操作，进入工具时再查看更详细的选项。本文关注的是这一层次关系，而非将其视为所有屏幕和输入方式均适用的固定布局。</w:t>
      </w:r>
    </w:p>
    <w:p w14:paraId="0E2BCABC">
      <w:pPr>
        <w:pStyle w:val="3"/>
        <w:widowControl/>
        <w:ind w:firstLine="480" w:firstLineChars="200"/>
      </w:pPr>
      <w:r>
        <w:t>笔刷库以笔刷组组织内容，并提供名称及笔迹预览，支持从类别进入具体对象</w:t>
      </w:r>
      <w:r>
        <w:rPr>
          <w:sz w:val="18"/>
          <w:vertAlign w:val="superscript"/>
        </w:rPr>
        <w:t>⁠[8]</w:t>
      </w:r>
      <w:r>
        <w:t>。当选项较多时，分类与可见示例有助于比较选择，但名称、分类是否容易理解仍需结合目标用户考察。对于素材类资源，值得研究的问题是如何在有限面板内找到需要的内容，并在选择后保持创作上下文。笔刷选择与素材添加的对象性质不同，不能照搬全部管理方式。</w:t>
      </w:r>
    </w:p>
    <w:p w14:paraId="096B3F0E">
      <w:pPr>
        <w:pStyle w:val="3"/>
        <w:widowControl/>
        <w:ind w:firstLine="480" w:firstLineChars="200"/>
      </w:pPr>
      <w:r>
        <w:t>变换工具通过选区边界和控制点处理移动、缩放及旋转，画廊则以缩略图、命名与分组管理作品</w:t>
      </w:r>
      <w:r>
        <w:rPr>
          <w:sz w:val="18"/>
          <w:vertAlign w:val="superscript"/>
        </w:rPr>
        <w:t>⁠[9—10]</w:t>
      </w:r>
      <w:r>
        <w:t>。这些机制分别回应对象关系调整与作品回访。Procreate的使用仍以直接绘画能力为重要基础，其完整工具体系不等于低经验用户的低负担。本文因而将其作为交互组织参照，同时保留本研究从内容编排进入表达的研究范围。</w:t>
      </w:r>
    </w:p>
    <w:p w14:paraId="1AE70281">
      <w:pPr>
        <w:pStyle w:val="5"/>
        <w:numPr>
          <w:ilvl w:val="2"/>
          <w:numId w:val="0"/>
        </w:numPr>
      </w:pPr>
      <w:r>
        <w:t>2.3.2 Feather的画布优先与情境操作</w:t>
      </w:r>
    </w:p>
    <w:p w14:paraId="34778453">
      <w:pPr>
        <w:pStyle w:val="3"/>
        <w:widowControl/>
        <w:ind w:firstLine="480" w:firstLineChars="200"/>
      </w:pPr>
      <w:r>
        <w:t>Feather是三维绘画工具。官方文档区分左上系统菜单、右上工具菜单、左侧画笔与历史面板，并设置底部情境菜单；部分选项依据当前三维引导操作出现</w:t>
      </w:r>
      <w:r>
        <w:rPr>
          <w:sz w:val="18"/>
          <w:vertAlign w:val="superscript"/>
        </w:rPr>
        <w:t>⁠[11]</w:t>
      </w:r>
      <w:r>
        <w:t>。其布局将作品操作与工具调用分开，情境变化又决定哪些选项需要被看见。本文由此关注界面如何维持当前任务的连续性，而不把减少常驻选项简单等同于降低学习成本。</w:t>
      </w:r>
    </w:p>
    <w:p w14:paraId="2E047831">
      <w:pPr>
        <w:pStyle w:val="3"/>
        <w:widowControl/>
        <w:ind w:firstLine="480" w:firstLineChars="200"/>
      </w:pPr>
      <w:r>
        <w:t>按需显示可以使画面更完整，也可能使初次使用者难以发现入口。因此，分析时要同时检查功能隐藏之后是否仍有可辨认线索，以及用户能否判断当前对象和操作模式。相较于持续展开全部参数，按操作情境组织面板提供了另一种选择；其适用性仍取决于入口、状态反馈和使用经验。</w:t>
      </w:r>
    </w:p>
    <w:p w14:paraId="73863D44">
      <w:pPr>
        <w:pStyle w:val="3"/>
        <w:widowControl/>
        <w:ind w:firstLine="480" w:firstLineChars="200"/>
      </w:pPr>
      <w:r>
        <w:t>Feather还以笔记和文件夹组织作品，提供创建、重命名、移动等管理方式</w:t>
      </w:r>
      <w:r>
        <w:rPr>
          <w:sz w:val="18"/>
          <w:vertAlign w:val="superscript"/>
        </w:rPr>
        <w:t>⁠[12]</w:t>
      </w:r>
      <w:r>
        <w:t>。这种将创作空间与作品集合联系起来的做法，可用于讨论用户如何回访作品。三维空间中的视角、空间引导与几何变换具有专门语境，二维网页只能借鉴其任务分组和情境操作思路，不能据此声称已经获得同等空间创作体验。</w:t>
      </w:r>
    </w:p>
    <w:p w14:paraId="0EC5533A">
      <w:pPr>
        <w:pStyle w:val="5"/>
        <w:numPr>
          <w:ilvl w:val="2"/>
          <w:numId w:val="0"/>
        </w:numPr>
      </w:pPr>
      <w:r>
        <w:t>2.3.3 画世界的移动创作与作品交流</w:t>
      </w:r>
    </w:p>
    <w:p w14:paraId="78979940">
      <w:pPr>
        <w:pStyle w:val="3"/>
        <w:widowControl/>
        <w:ind w:firstLine="480" w:firstLineChars="200"/>
      </w:pPr>
      <w:r>
        <w:t>画世界将绘画工具与作品交流放在同一产品中。开发者说明列出了自定义画布、画笔、图层、图片导入及快速图形等功能，也包括过程回看、画题与画集</w:t>
      </w:r>
      <w:r>
        <w:rPr>
          <w:sz w:val="18"/>
          <w:vertAlign w:val="superscript"/>
        </w:rPr>
        <w:t>⁠[13]</w:t>
      </w:r>
      <w:r>
        <w:t>。由此可以将其观察范围分成画面编辑、过程回顾和作品组织三部分。本节分析对象为“画世界”，不将“画世界Pro”的功能说明混入比较。</w:t>
      </w:r>
    </w:p>
    <w:p w14:paraId="075C6645">
      <w:pPr>
        <w:pStyle w:val="3"/>
        <w:widowControl/>
        <w:ind w:firstLine="480" w:firstLineChars="200"/>
      </w:pPr>
      <w:r>
        <w:t>图片导入使已有图像能够进入创作任务，图层与快速图形则提供不同于逐笔描绘的操作单位。本文据此关注多种创作动作如何在同一活动中衔接，而不推断这些功能能够自动消除手绘困难。官方商店说明不足以确认每个面板的精确布局及首次使用表现，具体入口和操作成本仍需后续走查核查。</w:t>
      </w:r>
    </w:p>
    <w:p w14:paraId="00C22D3B">
      <w:pPr>
        <w:pStyle w:val="3"/>
        <w:widowControl/>
        <w:ind w:firstLine="480" w:firstLineChars="200"/>
      </w:pPr>
      <w:r>
        <w:t>过程回看与画集将完成后的作品延伸为可再次查看的材料，交流场景则提示作品可能有不同接收者。对日常表达研究而言，需要区分私人保存和公开展示，不能将发布意愿作为创作兴趣的必要条件。移动端经验也不能替代桌面端评价。本组任务未要求公开发布作品，现有记录不能用于判断社区分享对表达意愿的作用。</w:t>
      </w:r>
    </w:p>
    <w:p w14:paraId="48D51977">
      <w:pPr>
        <w:pStyle w:val="5"/>
        <w:numPr>
          <w:ilvl w:val="2"/>
          <w:numId w:val="0"/>
        </w:numPr>
      </w:pPr>
      <w:r>
        <w:t>2.3.4 绘画类创作表达工具的设计启示</w:t>
      </w:r>
    </w:p>
    <w:p w14:paraId="382C064B">
      <w:pPr>
        <w:pStyle w:val="3"/>
        <w:widowControl/>
        <w:ind w:firstLine="480" w:firstLineChars="200"/>
      </w:pPr>
      <w:r>
        <w:t>三款产品提供了不同的任务组织方式，比较见表2.7。Procreate突出直接绘画中的工具选择和对象处理；Feather提供空间创作中的情境操作参照；画世界呈现编辑、回看与交流之间的联系。可借鉴的是功能怎样围绕活动展开，而非某一工具数量、界面配色或面板外观。资料还表明，工具丰富程度不能直接用来判断表达支持是否充分。</w:t>
      </w:r>
    </w:p>
    <w:p w14:paraId="0ACD9BD6">
      <w:pPr>
        <w:pStyle w:val="3"/>
        <w:widowControl/>
        <w:ind w:firstLine="480" w:firstLineChars="200"/>
      </w:pPr>
      <w:r>
        <w:t>面向非专业者，需要把“能否找到工具”“能否完成动作”和“动作能否落实意图”分别考察。减少参数可能降低查找负担，也可能限制用户希望保留的选择；工具按需出现可以释放画面，却需要清楚的入口和对象状态。P03的选区遗漏与P06的图层误操作提示，便捷入口还需配合对象和状态反馈；P05的选色比较则提示，选项组织不能只追求丰富。素材资源的分类、预览和关系调整可以作为后续方向，但不能由这些困难直接推导出必须使用某种技术。</w:t>
      </w:r>
    </w:p>
    <w:p w14:paraId="32C76C63">
      <w:pPr>
        <w:pStyle w:val="3"/>
        <w:widowControl/>
        <w:ind w:firstLine="480" w:firstLineChars="200"/>
      </w:pPr>
      <w:r>
        <w:t>因此，本节输出四项评价关注：工具入口能否理解，选中对象能否辨认，操作结果能否预测，以及作品能否支持回顾。它们与2.2节的表达决定相互对应，但尚不是一套经过验证的设计原则。下一章将结合理论讨论这些关注如何转化为设计依据，第四章再说明具体方案及其取舍。</w:t>
      </w:r>
    </w:p>
    <w:p w14:paraId="3899DE58">
      <w:pPr>
        <w:pStyle w:val="38"/>
        <w:keepNext/>
        <w:keepLines/>
        <w:spacing w:before="0" w:after="0" w:line="300" w:lineRule="atLeast"/>
        <w:ind w:firstLine="0"/>
        <w:jc w:val="center"/>
      </w:pPr>
      <w:r>
        <w:t>表2.7  产品案例的交互组织比较</w:t>
      </w:r>
    </w:p>
    <w:p w14:paraId="14D526F5">
      <w:pPr>
        <w:pStyle w:val="43"/>
        <w:keepNext/>
        <w:keepLines/>
        <w:spacing w:before="0" w:after="0" w:line="300" w:lineRule="atLeast"/>
        <w:ind w:firstLine="0"/>
        <w:jc w:val="center"/>
      </w:pPr>
      <w:r>
        <w:t>Table 2.7  Comparison of interaction organization across product cases</w:t>
      </w:r>
    </w:p>
    <w:tbl>
      <w:tblPr>
        <w:tblStyle w:val="21"/>
        <w:tblW w:w="0" w:type="auto"/>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31"/>
        <w:gridCol w:w="2438"/>
        <w:gridCol w:w="2438"/>
        <w:gridCol w:w="2381"/>
      </w:tblGrid>
      <w:tr w14:paraId="6D2FF14E">
        <w:trPr>
          <w:cantSplit/>
          <w:tblHeader/>
          <w:jc w:val="center"/>
        </w:trPr>
        <w:tc>
          <w:tcPr>
            <w:tcW w:w="1531" w:type="dxa"/>
            <w:tcBorders>
              <w:bottom w:val="single" w:color="000000" w:sz="4" w:space="0"/>
            </w:tcBorders>
            <w:tcMar>
              <w:top w:w="85" w:type="dxa"/>
              <w:left w:w="80" w:type="dxa"/>
              <w:bottom w:w="85" w:type="dxa"/>
              <w:right w:w="80" w:type="dxa"/>
            </w:tcMar>
            <w:vAlign w:val="center"/>
          </w:tcPr>
          <w:p w14:paraId="7C53EB29">
            <w:pPr>
              <w:pStyle w:val="44"/>
              <w:keepNext/>
              <w:spacing w:before="0" w:after="0" w:line="300" w:lineRule="atLeast"/>
              <w:ind w:firstLine="0"/>
              <w:jc w:val="center"/>
            </w:pPr>
            <w:r>
              <w:rPr>
                <w:b/>
              </w:rPr>
              <w:t>比较维度</w:t>
            </w:r>
          </w:p>
        </w:tc>
        <w:tc>
          <w:tcPr>
            <w:tcW w:w="2438" w:type="dxa"/>
            <w:tcBorders>
              <w:bottom w:val="single" w:color="000000" w:sz="4" w:space="0"/>
            </w:tcBorders>
            <w:tcMar>
              <w:top w:w="85" w:type="dxa"/>
              <w:left w:w="80" w:type="dxa"/>
              <w:bottom w:w="85" w:type="dxa"/>
              <w:right w:w="80" w:type="dxa"/>
            </w:tcMar>
            <w:vAlign w:val="center"/>
          </w:tcPr>
          <w:p w14:paraId="0F759ECA">
            <w:pPr>
              <w:pStyle w:val="44"/>
              <w:keepNext/>
              <w:spacing w:before="0" w:after="0" w:line="300" w:lineRule="atLeast"/>
              <w:ind w:firstLine="0"/>
              <w:jc w:val="center"/>
            </w:pPr>
            <w:r>
              <w:rPr>
                <w:b/>
              </w:rPr>
              <w:t>Procreate</w:t>
            </w:r>
          </w:p>
        </w:tc>
        <w:tc>
          <w:tcPr>
            <w:tcW w:w="2438" w:type="dxa"/>
            <w:tcBorders>
              <w:bottom w:val="single" w:color="000000" w:sz="4" w:space="0"/>
            </w:tcBorders>
            <w:tcMar>
              <w:top w:w="85" w:type="dxa"/>
              <w:left w:w="80" w:type="dxa"/>
              <w:bottom w:w="85" w:type="dxa"/>
              <w:right w:w="80" w:type="dxa"/>
            </w:tcMar>
            <w:vAlign w:val="center"/>
          </w:tcPr>
          <w:p w14:paraId="10A5D929">
            <w:pPr>
              <w:pStyle w:val="44"/>
              <w:keepNext/>
              <w:spacing w:before="0" w:after="0" w:line="300" w:lineRule="atLeast"/>
              <w:ind w:firstLine="0"/>
              <w:jc w:val="center"/>
            </w:pPr>
            <w:r>
              <w:rPr>
                <w:b/>
              </w:rPr>
              <w:t>Feather</w:t>
            </w:r>
          </w:p>
        </w:tc>
        <w:tc>
          <w:tcPr>
            <w:tcW w:w="2381" w:type="dxa"/>
            <w:tcBorders>
              <w:bottom w:val="single" w:color="000000" w:sz="4" w:space="0"/>
            </w:tcBorders>
            <w:tcMar>
              <w:top w:w="85" w:type="dxa"/>
              <w:left w:w="80" w:type="dxa"/>
              <w:bottom w:w="85" w:type="dxa"/>
              <w:right w:w="80" w:type="dxa"/>
            </w:tcMar>
            <w:vAlign w:val="center"/>
          </w:tcPr>
          <w:p w14:paraId="64F6D9BC">
            <w:pPr>
              <w:pStyle w:val="44"/>
              <w:keepNext/>
              <w:spacing w:before="0" w:after="0" w:line="300" w:lineRule="atLeast"/>
              <w:ind w:firstLine="0"/>
              <w:jc w:val="center"/>
            </w:pPr>
            <w:r>
              <w:rPr>
                <w:b/>
              </w:rPr>
              <w:t>画世界</w:t>
            </w:r>
          </w:p>
        </w:tc>
      </w:tr>
      <w:tr w14:paraId="7C205DEF">
        <w:trPr>
          <w:cantSplit/>
          <w:jc w:val="center"/>
        </w:trPr>
        <w:tc>
          <w:tcPr>
            <w:tcW w:w="1531" w:type="dxa"/>
            <w:tcMar>
              <w:top w:w="85" w:type="dxa"/>
              <w:left w:w="80" w:type="dxa"/>
              <w:bottom w:w="85" w:type="dxa"/>
              <w:right w:w="80" w:type="dxa"/>
            </w:tcMar>
            <w:vAlign w:val="center"/>
          </w:tcPr>
          <w:p w14:paraId="772AF449">
            <w:pPr>
              <w:pStyle w:val="44"/>
              <w:keepNext/>
              <w:spacing w:before="0" w:after="0" w:line="300" w:lineRule="atLeast"/>
              <w:ind w:firstLine="0"/>
              <w:jc w:val="left"/>
            </w:pPr>
            <w:r>
              <w:rPr>
                <w:b w:val="0"/>
              </w:rPr>
              <w:t>主要创作情境</w:t>
            </w:r>
          </w:p>
        </w:tc>
        <w:tc>
          <w:tcPr>
            <w:tcW w:w="2438" w:type="dxa"/>
            <w:tcMar>
              <w:top w:w="85" w:type="dxa"/>
              <w:left w:w="80" w:type="dxa"/>
              <w:bottom w:w="85" w:type="dxa"/>
              <w:right w:w="80" w:type="dxa"/>
            </w:tcMar>
            <w:vAlign w:val="center"/>
          </w:tcPr>
          <w:p w14:paraId="351FE5EB">
            <w:pPr>
              <w:pStyle w:val="44"/>
              <w:keepNext/>
              <w:spacing w:before="0" w:after="0" w:line="300" w:lineRule="atLeast"/>
              <w:ind w:firstLine="0"/>
              <w:jc w:val="left"/>
            </w:pPr>
            <w:r>
              <w:rPr>
                <w:b w:val="0"/>
              </w:rPr>
              <w:t>直接数字绘画</w:t>
            </w:r>
          </w:p>
        </w:tc>
        <w:tc>
          <w:tcPr>
            <w:tcW w:w="2438" w:type="dxa"/>
            <w:tcMar>
              <w:top w:w="85" w:type="dxa"/>
              <w:left w:w="80" w:type="dxa"/>
              <w:bottom w:w="85" w:type="dxa"/>
              <w:right w:w="80" w:type="dxa"/>
            </w:tcMar>
            <w:vAlign w:val="center"/>
          </w:tcPr>
          <w:p w14:paraId="4B35C3BB">
            <w:pPr>
              <w:pStyle w:val="44"/>
              <w:keepNext/>
              <w:spacing w:before="0" w:after="0" w:line="300" w:lineRule="atLeast"/>
              <w:ind w:firstLine="0"/>
              <w:jc w:val="left"/>
            </w:pPr>
            <w:r>
              <w:rPr>
                <w:b w:val="0"/>
              </w:rPr>
              <w:t>三维绘画</w:t>
            </w:r>
          </w:p>
        </w:tc>
        <w:tc>
          <w:tcPr>
            <w:tcW w:w="2381" w:type="dxa"/>
            <w:tcMar>
              <w:top w:w="85" w:type="dxa"/>
              <w:left w:w="80" w:type="dxa"/>
              <w:bottom w:w="85" w:type="dxa"/>
              <w:right w:w="80" w:type="dxa"/>
            </w:tcMar>
            <w:vAlign w:val="center"/>
          </w:tcPr>
          <w:p w14:paraId="4EBCCB5F">
            <w:pPr>
              <w:pStyle w:val="44"/>
              <w:keepNext/>
              <w:spacing w:before="0" w:after="0" w:line="300" w:lineRule="atLeast"/>
              <w:ind w:firstLine="0"/>
              <w:jc w:val="left"/>
            </w:pPr>
            <w:r>
              <w:rPr>
                <w:b w:val="0"/>
              </w:rPr>
              <w:t>移动绘画与交流</w:t>
            </w:r>
          </w:p>
        </w:tc>
      </w:tr>
      <w:tr w14:paraId="0E4E85CC">
        <w:trPr>
          <w:cantSplit/>
          <w:jc w:val="center"/>
        </w:trPr>
        <w:tc>
          <w:tcPr>
            <w:tcW w:w="1531" w:type="dxa"/>
            <w:tcMar>
              <w:top w:w="85" w:type="dxa"/>
              <w:left w:w="80" w:type="dxa"/>
              <w:bottom w:w="85" w:type="dxa"/>
              <w:right w:w="80" w:type="dxa"/>
            </w:tcMar>
            <w:vAlign w:val="center"/>
          </w:tcPr>
          <w:p w14:paraId="5E89DB4A">
            <w:pPr>
              <w:pStyle w:val="44"/>
              <w:keepNext/>
              <w:spacing w:before="0" w:after="0" w:line="300" w:lineRule="atLeast"/>
              <w:ind w:firstLine="0"/>
              <w:jc w:val="left"/>
            </w:pPr>
            <w:r>
              <w:rPr>
                <w:b w:val="0"/>
              </w:rPr>
              <w:t>工具与对象</w:t>
            </w:r>
          </w:p>
        </w:tc>
        <w:tc>
          <w:tcPr>
            <w:tcW w:w="2438" w:type="dxa"/>
            <w:tcMar>
              <w:top w:w="85" w:type="dxa"/>
              <w:left w:w="80" w:type="dxa"/>
              <w:bottom w:w="85" w:type="dxa"/>
              <w:right w:w="80" w:type="dxa"/>
            </w:tcMar>
            <w:vAlign w:val="center"/>
          </w:tcPr>
          <w:p w14:paraId="5A8D8B9E">
            <w:pPr>
              <w:pStyle w:val="44"/>
              <w:keepNext/>
              <w:spacing w:before="0" w:after="0" w:line="300" w:lineRule="atLeast"/>
              <w:ind w:firstLine="0"/>
              <w:jc w:val="left"/>
            </w:pPr>
            <w:r>
              <w:rPr>
                <w:b w:val="0"/>
              </w:rPr>
              <w:t>笔刷分类、预览及选区变换</w:t>
            </w:r>
          </w:p>
        </w:tc>
        <w:tc>
          <w:tcPr>
            <w:tcW w:w="2438" w:type="dxa"/>
            <w:tcMar>
              <w:top w:w="85" w:type="dxa"/>
              <w:left w:w="80" w:type="dxa"/>
              <w:bottom w:w="85" w:type="dxa"/>
              <w:right w:w="80" w:type="dxa"/>
            </w:tcMar>
            <w:vAlign w:val="center"/>
          </w:tcPr>
          <w:p w14:paraId="6B74575B">
            <w:pPr>
              <w:pStyle w:val="44"/>
              <w:keepNext/>
              <w:spacing w:before="0" w:after="0" w:line="300" w:lineRule="atLeast"/>
              <w:ind w:firstLine="0"/>
              <w:jc w:val="left"/>
            </w:pPr>
            <w:r>
              <w:rPr>
                <w:b w:val="0"/>
              </w:rPr>
              <w:t>边缘工具、面板与情境菜单</w:t>
            </w:r>
          </w:p>
        </w:tc>
        <w:tc>
          <w:tcPr>
            <w:tcW w:w="2381" w:type="dxa"/>
            <w:tcMar>
              <w:top w:w="85" w:type="dxa"/>
              <w:left w:w="80" w:type="dxa"/>
              <w:bottom w:w="85" w:type="dxa"/>
              <w:right w:w="80" w:type="dxa"/>
            </w:tcMar>
            <w:vAlign w:val="center"/>
          </w:tcPr>
          <w:p w14:paraId="6C957821">
            <w:pPr>
              <w:pStyle w:val="44"/>
              <w:keepNext/>
              <w:spacing w:before="0" w:after="0" w:line="300" w:lineRule="atLeast"/>
              <w:ind w:firstLine="0"/>
              <w:jc w:val="left"/>
            </w:pPr>
            <w:r>
              <w:rPr>
                <w:b w:val="0"/>
              </w:rPr>
              <w:t>画笔、图层、导入及快速图形</w:t>
            </w:r>
          </w:p>
        </w:tc>
      </w:tr>
      <w:tr w14:paraId="25033C32">
        <w:trPr>
          <w:cantSplit/>
          <w:jc w:val="center"/>
        </w:trPr>
        <w:tc>
          <w:tcPr>
            <w:tcW w:w="1531" w:type="dxa"/>
            <w:tcMar>
              <w:top w:w="85" w:type="dxa"/>
              <w:left w:w="80" w:type="dxa"/>
              <w:bottom w:w="85" w:type="dxa"/>
              <w:right w:w="80" w:type="dxa"/>
            </w:tcMar>
            <w:vAlign w:val="center"/>
          </w:tcPr>
          <w:p w14:paraId="61BBD163">
            <w:pPr>
              <w:pStyle w:val="44"/>
              <w:keepNext/>
              <w:spacing w:before="0" w:after="0" w:line="300" w:lineRule="atLeast"/>
              <w:ind w:firstLine="0"/>
              <w:jc w:val="left"/>
            </w:pPr>
            <w:r>
              <w:rPr>
                <w:b w:val="0"/>
              </w:rPr>
              <w:t>作品回访</w:t>
            </w:r>
          </w:p>
        </w:tc>
        <w:tc>
          <w:tcPr>
            <w:tcW w:w="2438" w:type="dxa"/>
            <w:tcMar>
              <w:top w:w="85" w:type="dxa"/>
              <w:left w:w="80" w:type="dxa"/>
              <w:bottom w:w="85" w:type="dxa"/>
              <w:right w:w="80" w:type="dxa"/>
            </w:tcMar>
            <w:vAlign w:val="center"/>
          </w:tcPr>
          <w:p w14:paraId="49825392">
            <w:pPr>
              <w:pStyle w:val="44"/>
              <w:keepNext/>
              <w:spacing w:before="0" w:after="0" w:line="300" w:lineRule="atLeast"/>
              <w:ind w:firstLine="0"/>
              <w:jc w:val="left"/>
            </w:pPr>
            <w:r>
              <w:rPr>
                <w:b w:val="0"/>
              </w:rPr>
              <w:t>缩略图、命名与分组</w:t>
            </w:r>
          </w:p>
        </w:tc>
        <w:tc>
          <w:tcPr>
            <w:tcW w:w="2438" w:type="dxa"/>
            <w:tcMar>
              <w:top w:w="85" w:type="dxa"/>
              <w:left w:w="80" w:type="dxa"/>
              <w:bottom w:w="85" w:type="dxa"/>
              <w:right w:w="80" w:type="dxa"/>
            </w:tcMar>
            <w:vAlign w:val="center"/>
          </w:tcPr>
          <w:p w14:paraId="28E8AB8B">
            <w:pPr>
              <w:pStyle w:val="44"/>
              <w:keepNext/>
              <w:spacing w:before="0" w:after="0" w:line="300" w:lineRule="atLeast"/>
              <w:ind w:firstLine="0"/>
              <w:jc w:val="left"/>
            </w:pPr>
            <w:r>
              <w:rPr>
                <w:b w:val="0"/>
              </w:rPr>
              <w:t>笔记与文件夹</w:t>
            </w:r>
          </w:p>
        </w:tc>
        <w:tc>
          <w:tcPr>
            <w:tcW w:w="2381" w:type="dxa"/>
            <w:tcMar>
              <w:top w:w="85" w:type="dxa"/>
              <w:left w:w="80" w:type="dxa"/>
              <w:bottom w:w="85" w:type="dxa"/>
              <w:right w:w="80" w:type="dxa"/>
            </w:tcMar>
            <w:vAlign w:val="center"/>
          </w:tcPr>
          <w:p w14:paraId="27F11041">
            <w:pPr>
              <w:pStyle w:val="44"/>
              <w:keepNext/>
              <w:spacing w:before="0" w:after="0" w:line="300" w:lineRule="atLeast"/>
              <w:ind w:firstLine="0"/>
              <w:jc w:val="left"/>
            </w:pPr>
            <w:r>
              <w:rPr>
                <w:b w:val="0"/>
              </w:rPr>
              <w:t>回看、画集与交流</w:t>
            </w:r>
          </w:p>
        </w:tc>
      </w:tr>
      <w:tr w14:paraId="61913E29">
        <w:trPr>
          <w:cantSplit/>
          <w:jc w:val="center"/>
        </w:trPr>
        <w:tc>
          <w:tcPr>
            <w:tcW w:w="1531" w:type="dxa"/>
            <w:tcMar>
              <w:top w:w="85" w:type="dxa"/>
              <w:left w:w="80" w:type="dxa"/>
              <w:bottom w:w="85" w:type="dxa"/>
              <w:right w:w="80" w:type="dxa"/>
            </w:tcMar>
            <w:vAlign w:val="center"/>
          </w:tcPr>
          <w:p w14:paraId="3AE7A351">
            <w:pPr>
              <w:pStyle w:val="44"/>
              <w:keepNext/>
              <w:spacing w:before="0" w:after="0" w:line="300" w:lineRule="atLeast"/>
              <w:ind w:firstLine="0"/>
              <w:jc w:val="left"/>
            </w:pPr>
            <w:r>
              <w:rPr>
                <w:b w:val="0"/>
              </w:rPr>
              <w:t>迁移时需核查</w:t>
            </w:r>
          </w:p>
        </w:tc>
        <w:tc>
          <w:tcPr>
            <w:tcW w:w="2438" w:type="dxa"/>
            <w:tcMar>
              <w:top w:w="85" w:type="dxa"/>
              <w:left w:w="80" w:type="dxa"/>
              <w:bottom w:w="85" w:type="dxa"/>
              <w:right w:w="80" w:type="dxa"/>
            </w:tcMar>
            <w:vAlign w:val="center"/>
          </w:tcPr>
          <w:p w14:paraId="2870A42E">
            <w:pPr>
              <w:pStyle w:val="44"/>
              <w:keepNext/>
              <w:spacing w:before="0" w:after="0" w:line="300" w:lineRule="atLeast"/>
              <w:ind w:firstLine="0"/>
              <w:jc w:val="left"/>
            </w:pPr>
            <w:r>
              <w:rPr>
                <w:b w:val="0"/>
              </w:rPr>
              <w:t>经验与发现成本</w:t>
            </w:r>
          </w:p>
        </w:tc>
        <w:tc>
          <w:tcPr>
            <w:tcW w:w="2438" w:type="dxa"/>
            <w:tcMar>
              <w:top w:w="85" w:type="dxa"/>
              <w:left w:w="80" w:type="dxa"/>
              <w:bottom w:w="85" w:type="dxa"/>
              <w:right w:w="80" w:type="dxa"/>
            </w:tcMar>
            <w:vAlign w:val="center"/>
          </w:tcPr>
          <w:p w14:paraId="530BE79E">
            <w:pPr>
              <w:pStyle w:val="44"/>
              <w:keepNext/>
              <w:spacing w:before="0" w:after="0" w:line="300" w:lineRule="atLeast"/>
              <w:ind w:firstLine="0"/>
              <w:jc w:val="left"/>
            </w:pPr>
            <w:r>
              <w:rPr>
                <w:b w:val="0"/>
              </w:rPr>
              <w:t>空间任务差异</w:t>
            </w:r>
          </w:p>
        </w:tc>
        <w:tc>
          <w:tcPr>
            <w:tcW w:w="2381" w:type="dxa"/>
            <w:tcMar>
              <w:top w:w="85" w:type="dxa"/>
              <w:left w:w="80" w:type="dxa"/>
              <w:bottom w:w="85" w:type="dxa"/>
              <w:right w:w="80" w:type="dxa"/>
            </w:tcMar>
            <w:vAlign w:val="center"/>
          </w:tcPr>
          <w:p w14:paraId="4128390B">
            <w:pPr>
              <w:pStyle w:val="44"/>
              <w:keepNext/>
              <w:spacing w:before="0" w:after="0" w:line="300" w:lineRule="atLeast"/>
              <w:ind w:firstLine="0"/>
              <w:jc w:val="left"/>
            </w:pPr>
            <w:r>
              <w:rPr>
                <w:b w:val="0"/>
              </w:rPr>
              <w:t>编辑与分享差异</w:t>
            </w:r>
          </w:p>
        </w:tc>
      </w:tr>
    </w:tbl>
    <w:p w14:paraId="1B85A7BB">
      <w:pPr>
        <w:keepLines/>
        <w:spacing w:before="60" w:after="120" w:line="260" w:lineRule="atLeast"/>
        <w:ind w:firstLine="0"/>
      </w:pPr>
      <w:r>
        <w:rPr>
          <w:sz w:val="19"/>
        </w:rPr>
        <w:t>来源：作者根据官方资料</w:t>
      </w:r>
      <w:r>
        <w:rPr>
          <w:sz w:val="18"/>
          <w:vertAlign w:val="superscript"/>
        </w:rPr>
        <w:t>⁠[7—13]</w:t>
      </w:r>
      <w:r>
        <w:rPr>
          <w:sz w:val="19"/>
        </w:rPr>
        <w:t>整理。比较为文档分析，不是三款产品的用户测试结果。</w:t>
      </w:r>
    </w:p>
    <w:p w14:paraId="6807E3A1">
      <w:pPr>
        <w:pStyle w:val="4"/>
        <w:numPr>
          <w:ilvl w:val="1"/>
          <w:numId w:val="0"/>
        </w:numPr>
      </w:pPr>
      <w:r>
        <w:t>2.4 本章小结</w:t>
      </w:r>
    </w:p>
    <w:p w14:paraId="0D1E9AD8">
      <w:pPr>
        <w:pStyle w:val="3"/>
        <w:widowControl/>
        <w:ind w:firstLine="480" w:firstLineChars="200"/>
      </w:pPr>
      <w:r>
        <w:t>本章围绕六名成年非绘画专业者的生活表达，结合背景访谈、18分钟普通画布任务及任务回顾，分析表达意图与操作困难之间的联系。参与者希望保存的并非照片中的全部信息，而是与经历有关的对象、情绪与关系。P01的黄伞和留白、P02的双手与桌面、P06的围桌位置说明，具体形态尚未熟练时，内容及关系判断仍可相对明确。</w:t>
      </w:r>
    </w:p>
    <w:p w14:paraId="1FCC5984">
      <w:pPr>
        <w:pStyle w:val="3"/>
        <w:widowControl/>
        <w:ind w:firstLine="480" w:firstLineChars="200"/>
      </w:pPr>
      <w:r>
        <w:t>困难的影响也并不相同。P01、P02、P03和P06在造型、动作或操作环节发生执行妥协，P04、P05则较顺利地完成主要表达，只在局部工具或颜色判断上受阻。主动留白、被迫简化和兼有两种原因的调整需要分开理解，不能根据细节多少或撤销次数判断表达能力。照片、拼贴与水彩等已有方法在若干情境中已足够，这限定了新工具的对象与任务范围。</w:t>
      </w:r>
    </w:p>
    <w:p w14:paraId="11B72629">
      <w:pPr>
        <w:pStyle w:val="3"/>
        <w:widowControl/>
        <w:ind w:firstLine="480" w:firstLineChars="200"/>
      </w:pPr>
      <w:r>
        <w:t>对RQ1的探索性回答是：本组用户需要支持个人内容与关系的取舍，阻力既来自将想法画成形态，也来自工具理解与效果判断。设计机会在于减轻具体执行困难并保留关键决定，其可行形式及实际效果仍需后续研究。本章未检验对自动绘制的接受程度，也未观察使用者观看系统绘制时如何发展想法。下一章将把这些需求与差异作为理论讨论的依据，说明内容组织、执行支持及持续介入如何对应设计原则；后续设计和实验再检验相应分工是否实现了表达支持。</w:t>
      </w:r>
    </w:p>
    <w:p w14:paraId="7EE0A875">
      <w:pPr>
        <w:pStyle w:val="3"/>
        <w:rPr>
          <w:rFonts w:hint="eastAsia"/>
          <w:lang w:val="en-US" w:eastAsia="zh-CN"/>
        </w:rPr>
      </w:pPr>
    </w:p>
    <w:p w14:paraId="4047BA4C">
      <w:pPr>
        <w:pStyle w:val="3"/>
        <w:rPr>
          <w:rFonts w:hint="eastAsia"/>
          <w:lang w:val="en-US" w:eastAsia="zh-CN"/>
        </w:rPr>
      </w:pPr>
    </w:p>
    <w:p w14:paraId="76D3F61C">
      <w:pPr>
        <w:pStyle w:val="3"/>
        <w:rPr>
          <w:rFonts w:hint="eastAsia"/>
          <w:lang w:val="en-US" w:eastAsia="zh-CN"/>
        </w:rPr>
      </w:pPr>
    </w:p>
    <w:p w14:paraId="23E43EE2">
      <w:pPr>
        <w:pStyle w:val="3"/>
        <w:rPr>
          <w:rFonts w:hint="eastAsia"/>
          <w:lang w:val="en-US" w:eastAsia="zh-CN"/>
        </w:rPr>
      </w:pPr>
    </w:p>
    <w:p w14:paraId="1F486B45">
      <w:pPr>
        <w:pStyle w:val="3"/>
        <w:rPr>
          <w:rFonts w:hint="eastAsia"/>
          <w:lang w:val="en-US" w:eastAsia="zh-CN"/>
        </w:rPr>
      </w:pPr>
    </w:p>
    <w:p w14:paraId="61E98E76">
      <w:pPr>
        <w:pStyle w:val="2"/>
        <w:numPr>
          <w:numId w:val="4"/>
        </w:numPr>
      </w:pPr>
      <w:bookmarkStart w:id="15" w:name="_Toc170636439"/>
      <w:r>
        <w:rPr>
          <w:rFonts w:hint="eastAsia"/>
        </w:rPr>
        <w:t>图表、公式格式</w:t>
      </w:r>
      <w:bookmarkEnd w:id="15"/>
    </w:p>
    <w:p w14:paraId="3D6175D8">
      <w:pPr>
        <w:pStyle w:val="4"/>
        <w:numPr>
          <w:numId w:val="4"/>
        </w:numPr>
      </w:pPr>
      <w:bookmarkStart w:id="16" w:name="_Toc170636440"/>
      <w:commentRangeStart w:id="26"/>
      <w:r>
        <w:rPr>
          <w:rFonts w:hint="eastAsia"/>
        </w:rPr>
        <w:t>图表格式</w:t>
      </w:r>
      <w:commentRangeEnd w:id="26"/>
      <w:r>
        <w:rPr>
          <w:rStyle w:val="25"/>
          <w:rFonts w:asciiTheme="minorHAnsi" w:hAnsiTheme="minorHAnsi" w:eastAsiaTheme="minorEastAsia" w:cstheme="minorBidi"/>
          <w:b w:val="0"/>
          <w:bCs w:val="0"/>
        </w:rPr>
        <w:commentReference w:id="26"/>
      </w:r>
      <w:bookmarkEnd w:id="16"/>
    </w:p>
    <w:p w14:paraId="22A0B8A6">
      <w:pPr>
        <w:pStyle w:val="44"/>
        <w:jc w:val="center"/>
      </w:pPr>
      <w:r>
        <w:rPr>
          <w:rFonts w:ascii="Times New Roman" w:hAnsi="Times New Roman" w:eastAsia="宋体" w:cs="Times New Roman"/>
          <w:szCs w:val="24"/>
        </w:rPr>
        <w:object>
          <v:shape id="_x0000_i1025" o:spt="75" type="#_x0000_t75" style="height:214.4pt;width:291.9pt;" o:ole="t" filled="f" o:preferrelative="t" stroked="f" coordsize="21600,21600">
            <v:path/>
            <v:fill on="f" focussize="0,0"/>
            <v:stroke on="f" joinstyle="miter"/>
            <v:imagedata r:id="rId22" cropleft="2741f" croptop="6519f" cropright="4882f" cropbottom="4388f" o:title=""/>
            <o:lock v:ext="edit" aspectratio="t"/>
            <w10:wrap type="none"/>
            <w10:anchorlock/>
          </v:shape>
          <o:OLEObject Type="Embed" ProgID="Origin50.Graph" ShapeID="_x0000_i1025" DrawAspect="Content" ObjectID="_1468075725" r:id="rId21">
            <o:LockedField>false</o:LockedField>
          </o:OLEObject>
        </w:object>
      </w:r>
    </w:p>
    <w:p w14:paraId="4713986D">
      <w:pPr>
        <w:pStyle w:val="38"/>
      </w:pPr>
      <w:r>
        <w:rPr>
          <w:rFonts w:hint="eastAsia"/>
        </w:rPr>
        <w:t>图</w:t>
      </w:r>
      <w:r>
        <w:t>3.1</w:t>
      </w:r>
      <w:r>
        <w:rPr>
          <w:rFonts w:hint="eastAsia"/>
        </w:rPr>
        <w:t>　内热源沿径向的分布</w:t>
      </w:r>
    </w:p>
    <w:p w14:paraId="0855F972">
      <w:pPr>
        <w:pStyle w:val="43"/>
      </w:pPr>
      <w:r>
        <w:rPr>
          <w:rFonts w:hint="eastAsia"/>
        </w:rPr>
        <w:t>Figure</w:t>
      </w:r>
      <w:r>
        <w:t xml:space="preserve"> 3.1  Energy distribution along radial</w:t>
      </w:r>
    </w:p>
    <w:p w14:paraId="57A374E9">
      <w:pPr>
        <w:pStyle w:val="3"/>
        <w:ind w:firstLine="480"/>
      </w:pPr>
    </w:p>
    <w:p w14:paraId="069C0BE1">
      <w:pPr>
        <w:pStyle w:val="3"/>
        <w:ind w:firstLine="480"/>
      </w:pPr>
    </w:p>
    <w:p w14:paraId="44C8976A">
      <w:pPr>
        <w:pStyle w:val="38"/>
      </w:pPr>
      <w:commentRangeStart w:id="27"/>
      <w:r>
        <w:rPr>
          <w:rFonts w:hint="eastAsia"/>
        </w:rPr>
        <w:t>表3.1　高频感应加热的基本参数</w:t>
      </w:r>
      <w:commentRangeEnd w:id="27"/>
      <w:r>
        <w:rPr>
          <w:rStyle w:val="25"/>
          <w:rFonts w:cstheme="minorBidi"/>
          <w:b w:val="0"/>
        </w:rPr>
        <w:commentReference w:id="27"/>
      </w:r>
    </w:p>
    <w:p w14:paraId="7325CA4F">
      <w:pPr>
        <w:pStyle w:val="43"/>
      </w:pPr>
      <w:r>
        <w:rPr>
          <w:rFonts w:hint="eastAsia"/>
        </w:rPr>
        <w:t>Table</w:t>
      </w:r>
      <w:r>
        <w:t xml:space="preserve"> 3.1  </w:t>
      </w:r>
      <w:r>
        <w:rPr>
          <w:rFonts w:hint="eastAsia"/>
        </w:rPr>
        <w:t>XXXX</w:t>
      </w:r>
    </w:p>
    <w:tbl>
      <w:tblPr>
        <w:tblStyle w:val="2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3"/>
        <w:gridCol w:w="2227"/>
        <w:gridCol w:w="2227"/>
        <w:gridCol w:w="2544"/>
      </w:tblGrid>
      <w:tr w14:paraId="5A9FB930">
        <w:trPr>
          <w:trHeight w:val="20" w:hRule="atLeast"/>
          <w:jc w:val="center"/>
        </w:trPr>
        <w:tc>
          <w:tcPr>
            <w:tcW w:w="1955" w:type="dxa"/>
            <w:tcBorders>
              <w:bottom w:val="single" w:color="auto" w:sz="6" w:space="0"/>
            </w:tcBorders>
            <w:vAlign w:val="center"/>
          </w:tcPr>
          <w:p w14:paraId="204EE4EF">
            <w:pPr>
              <w:pStyle w:val="44"/>
              <w:jc w:val="center"/>
            </w:pPr>
            <w:r>
              <w:rPr>
                <w:rFonts w:hint="eastAsia"/>
              </w:rPr>
              <w:t>感应频率</w:t>
            </w:r>
          </w:p>
          <w:p w14:paraId="0DB16292">
            <w:pPr>
              <w:pStyle w:val="44"/>
              <w:jc w:val="center"/>
            </w:pPr>
            <w:r>
              <w:rPr>
                <w:rFonts w:hint="eastAsia"/>
              </w:rPr>
              <w:t>（k</w:t>
            </w:r>
            <w:r>
              <w:t>Hz</w:t>
            </w:r>
            <w:r>
              <w:rPr>
                <w:rFonts w:hint="eastAsia"/>
              </w:rPr>
              <w:t>）</w:t>
            </w:r>
          </w:p>
        </w:tc>
        <w:tc>
          <w:tcPr>
            <w:tcW w:w="2174" w:type="dxa"/>
            <w:tcBorders>
              <w:bottom w:val="single" w:color="auto" w:sz="6" w:space="0"/>
            </w:tcBorders>
            <w:vAlign w:val="center"/>
          </w:tcPr>
          <w:p w14:paraId="691F21ED">
            <w:pPr>
              <w:pStyle w:val="44"/>
              <w:jc w:val="center"/>
            </w:pPr>
            <w:r>
              <w:rPr>
                <w:rFonts w:hint="eastAsia"/>
              </w:rPr>
              <w:t>感应发生器功率</w:t>
            </w:r>
          </w:p>
          <w:p w14:paraId="6A656559">
            <w:pPr>
              <w:pStyle w:val="44"/>
              <w:jc w:val="center"/>
            </w:pPr>
            <w:r>
              <w:t>(%</w:t>
            </w:r>
            <w:r>
              <w:rPr>
                <w:rFonts w:hint="eastAsia"/>
              </w:rPr>
              <w:t>×</w:t>
            </w:r>
            <w:r>
              <w:t>80</w:t>
            </w:r>
            <w:r>
              <w:rPr>
                <w:rFonts w:hint="eastAsia"/>
              </w:rPr>
              <w:t>k</w:t>
            </w:r>
            <w:r>
              <w:t>W)</w:t>
            </w:r>
          </w:p>
        </w:tc>
        <w:tc>
          <w:tcPr>
            <w:tcW w:w="2174" w:type="dxa"/>
            <w:tcBorders>
              <w:bottom w:val="single" w:color="auto" w:sz="6" w:space="0"/>
            </w:tcBorders>
            <w:vAlign w:val="center"/>
          </w:tcPr>
          <w:p w14:paraId="4EEE08E2">
            <w:pPr>
              <w:pStyle w:val="44"/>
              <w:jc w:val="center"/>
            </w:pPr>
            <w:r>
              <w:rPr>
                <w:rFonts w:hint="eastAsia"/>
              </w:rPr>
              <w:t>工件移动速度</w:t>
            </w:r>
          </w:p>
          <w:p w14:paraId="1CD7A21E">
            <w:pPr>
              <w:pStyle w:val="44"/>
              <w:jc w:val="center"/>
            </w:pPr>
            <w:r>
              <w:t>(mm/min)</w:t>
            </w:r>
          </w:p>
        </w:tc>
        <w:tc>
          <w:tcPr>
            <w:tcW w:w="2483" w:type="dxa"/>
            <w:tcBorders>
              <w:bottom w:val="single" w:color="auto" w:sz="6" w:space="0"/>
            </w:tcBorders>
            <w:vAlign w:val="center"/>
          </w:tcPr>
          <w:p w14:paraId="17730E7A">
            <w:pPr>
              <w:pStyle w:val="44"/>
              <w:jc w:val="center"/>
            </w:pPr>
            <w:r>
              <w:rPr>
                <w:rFonts w:hint="eastAsia"/>
              </w:rPr>
              <w:t>感应圈与零件间隙</w:t>
            </w:r>
          </w:p>
          <w:p w14:paraId="33FF0CED">
            <w:pPr>
              <w:pStyle w:val="44"/>
              <w:jc w:val="center"/>
            </w:pPr>
            <w:r>
              <w:t>(mm)</w:t>
            </w:r>
          </w:p>
        </w:tc>
      </w:tr>
      <w:tr w14:paraId="0CE8BB22">
        <w:trPr>
          <w:trHeight w:val="20" w:hRule="atLeast"/>
          <w:jc w:val="center"/>
        </w:trPr>
        <w:tc>
          <w:tcPr>
            <w:tcW w:w="1955" w:type="dxa"/>
            <w:tcBorders>
              <w:top w:val="single" w:color="auto" w:sz="6" w:space="0"/>
              <w:bottom w:val="nil"/>
            </w:tcBorders>
            <w:vAlign w:val="center"/>
          </w:tcPr>
          <w:p w14:paraId="3C903F27">
            <w:pPr>
              <w:pStyle w:val="44"/>
              <w:jc w:val="center"/>
            </w:pPr>
            <w:r>
              <w:t>250</w:t>
            </w:r>
          </w:p>
        </w:tc>
        <w:tc>
          <w:tcPr>
            <w:tcW w:w="2174" w:type="dxa"/>
            <w:tcBorders>
              <w:top w:val="single" w:color="auto" w:sz="6" w:space="0"/>
              <w:bottom w:val="nil"/>
            </w:tcBorders>
            <w:vAlign w:val="center"/>
          </w:tcPr>
          <w:p w14:paraId="04D39769">
            <w:pPr>
              <w:pStyle w:val="44"/>
              <w:jc w:val="center"/>
            </w:pPr>
            <w:r>
              <w:t>88</w:t>
            </w:r>
          </w:p>
        </w:tc>
        <w:tc>
          <w:tcPr>
            <w:tcW w:w="2174" w:type="dxa"/>
            <w:tcBorders>
              <w:top w:val="single" w:color="auto" w:sz="6" w:space="0"/>
              <w:bottom w:val="nil"/>
            </w:tcBorders>
            <w:vAlign w:val="center"/>
          </w:tcPr>
          <w:p w14:paraId="44643B43">
            <w:pPr>
              <w:pStyle w:val="44"/>
              <w:jc w:val="center"/>
            </w:pPr>
            <w:r>
              <w:t>5900</w:t>
            </w:r>
          </w:p>
        </w:tc>
        <w:tc>
          <w:tcPr>
            <w:tcW w:w="2483" w:type="dxa"/>
            <w:tcBorders>
              <w:top w:val="single" w:color="auto" w:sz="6" w:space="0"/>
              <w:bottom w:val="nil"/>
            </w:tcBorders>
            <w:vAlign w:val="center"/>
          </w:tcPr>
          <w:p w14:paraId="544241F2">
            <w:pPr>
              <w:pStyle w:val="44"/>
              <w:jc w:val="center"/>
            </w:pPr>
            <w:r>
              <w:t>1.65</w:t>
            </w:r>
          </w:p>
        </w:tc>
      </w:tr>
      <w:tr w14:paraId="1423E437">
        <w:trPr>
          <w:trHeight w:val="20" w:hRule="atLeast"/>
          <w:jc w:val="center"/>
        </w:trPr>
        <w:tc>
          <w:tcPr>
            <w:tcW w:w="1955" w:type="dxa"/>
            <w:tcBorders>
              <w:top w:val="nil"/>
              <w:bottom w:val="nil"/>
            </w:tcBorders>
            <w:vAlign w:val="center"/>
          </w:tcPr>
          <w:p w14:paraId="575FAF23">
            <w:pPr>
              <w:pStyle w:val="44"/>
              <w:jc w:val="center"/>
            </w:pPr>
            <w:r>
              <w:t>250</w:t>
            </w:r>
          </w:p>
        </w:tc>
        <w:tc>
          <w:tcPr>
            <w:tcW w:w="2174" w:type="dxa"/>
            <w:tcBorders>
              <w:top w:val="nil"/>
              <w:bottom w:val="nil"/>
            </w:tcBorders>
            <w:vAlign w:val="center"/>
          </w:tcPr>
          <w:p w14:paraId="0CCEBCDE">
            <w:pPr>
              <w:pStyle w:val="44"/>
              <w:jc w:val="center"/>
            </w:pPr>
            <w:r>
              <w:t>88</w:t>
            </w:r>
          </w:p>
        </w:tc>
        <w:tc>
          <w:tcPr>
            <w:tcW w:w="2174" w:type="dxa"/>
            <w:tcBorders>
              <w:top w:val="nil"/>
              <w:bottom w:val="nil"/>
            </w:tcBorders>
            <w:vAlign w:val="center"/>
          </w:tcPr>
          <w:p w14:paraId="72303A61">
            <w:pPr>
              <w:pStyle w:val="44"/>
              <w:jc w:val="center"/>
            </w:pPr>
            <w:r>
              <w:t>5900</w:t>
            </w:r>
          </w:p>
        </w:tc>
        <w:tc>
          <w:tcPr>
            <w:tcW w:w="2483" w:type="dxa"/>
            <w:tcBorders>
              <w:top w:val="nil"/>
              <w:bottom w:val="nil"/>
            </w:tcBorders>
            <w:vAlign w:val="center"/>
          </w:tcPr>
          <w:p w14:paraId="3F3CA21C">
            <w:pPr>
              <w:pStyle w:val="44"/>
              <w:jc w:val="center"/>
            </w:pPr>
            <w:r>
              <w:t>1.65</w:t>
            </w:r>
          </w:p>
        </w:tc>
      </w:tr>
      <w:tr w14:paraId="2EF5D407">
        <w:trPr>
          <w:trHeight w:val="20" w:hRule="atLeast"/>
          <w:jc w:val="center"/>
        </w:trPr>
        <w:tc>
          <w:tcPr>
            <w:tcW w:w="1955" w:type="dxa"/>
            <w:tcBorders>
              <w:top w:val="nil"/>
              <w:bottom w:val="nil"/>
            </w:tcBorders>
            <w:vAlign w:val="center"/>
          </w:tcPr>
          <w:p w14:paraId="3FF6D5DE">
            <w:pPr>
              <w:pStyle w:val="44"/>
              <w:jc w:val="center"/>
            </w:pPr>
            <w:r>
              <w:t>250</w:t>
            </w:r>
          </w:p>
        </w:tc>
        <w:tc>
          <w:tcPr>
            <w:tcW w:w="2174" w:type="dxa"/>
            <w:tcBorders>
              <w:top w:val="nil"/>
              <w:bottom w:val="nil"/>
            </w:tcBorders>
            <w:vAlign w:val="center"/>
          </w:tcPr>
          <w:p w14:paraId="7B776EDA">
            <w:pPr>
              <w:pStyle w:val="44"/>
              <w:jc w:val="center"/>
            </w:pPr>
            <w:r>
              <w:t>88</w:t>
            </w:r>
          </w:p>
        </w:tc>
        <w:tc>
          <w:tcPr>
            <w:tcW w:w="2174" w:type="dxa"/>
            <w:tcBorders>
              <w:top w:val="nil"/>
              <w:bottom w:val="nil"/>
            </w:tcBorders>
            <w:vAlign w:val="center"/>
          </w:tcPr>
          <w:p w14:paraId="2FE48CCB">
            <w:pPr>
              <w:pStyle w:val="44"/>
              <w:jc w:val="center"/>
            </w:pPr>
            <w:r>
              <w:t>5900</w:t>
            </w:r>
          </w:p>
        </w:tc>
        <w:tc>
          <w:tcPr>
            <w:tcW w:w="2483" w:type="dxa"/>
            <w:tcBorders>
              <w:top w:val="nil"/>
              <w:bottom w:val="nil"/>
            </w:tcBorders>
            <w:vAlign w:val="center"/>
          </w:tcPr>
          <w:p w14:paraId="6DFA1B4A">
            <w:pPr>
              <w:pStyle w:val="44"/>
              <w:jc w:val="center"/>
            </w:pPr>
            <w:r>
              <w:t>1.65</w:t>
            </w:r>
          </w:p>
        </w:tc>
      </w:tr>
      <w:tr w14:paraId="49EAD1A8">
        <w:trPr>
          <w:trHeight w:val="20" w:hRule="atLeast"/>
          <w:jc w:val="center"/>
        </w:trPr>
        <w:tc>
          <w:tcPr>
            <w:tcW w:w="1955" w:type="dxa"/>
            <w:tcBorders>
              <w:top w:val="nil"/>
              <w:bottom w:val="nil"/>
            </w:tcBorders>
            <w:vAlign w:val="center"/>
          </w:tcPr>
          <w:p w14:paraId="27D3EAFC">
            <w:pPr>
              <w:pStyle w:val="44"/>
              <w:jc w:val="center"/>
            </w:pPr>
            <w:r>
              <w:t>250</w:t>
            </w:r>
          </w:p>
        </w:tc>
        <w:tc>
          <w:tcPr>
            <w:tcW w:w="2174" w:type="dxa"/>
            <w:tcBorders>
              <w:top w:val="nil"/>
              <w:bottom w:val="nil"/>
            </w:tcBorders>
            <w:vAlign w:val="center"/>
          </w:tcPr>
          <w:p w14:paraId="07EA823E">
            <w:pPr>
              <w:pStyle w:val="44"/>
              <w:jc w:val="center"/>
            </w:pPr>
            <w:r>
              <w:t>88</w:t>
            </w:r>
          </w:p>
        </w:tc>
        <w:tc>
          <w:tcPr>
            <w:tcW w:w="2174" w:type="dxa"/>
            <w:tcBorders>
              <w:top w:val="nil"/>
              <w:bottom w:val="nil"/>
            </w:tcBorders>
            <w:vAlign w:val="center"/>
          </w:tcPr>
          <w:p w14:paraId="4A933CF2">
            <w:pPr>
              <w:pStyle w:val="44"/>
              <w:jc w:val="center"/>
            </w:pPr>
            <w:r>
              <w:t>5900</w:t>
            </w:r>
          </w:p>
        </w:tc>
        <w:tc>
          <w:tcPr>
            <w:tcW w:w="2483" w:type="dxa"/>
            <w:tcBorders>
              <w:top w:val="nil"/>
              <w:bottom w:val="nil"/>
            </w:tcBorders>
            <w:vAlign w:val="center"/>
          </w:tcPr>
          <w:p w14:paraId="0D95E124">
            <w:pPr>
              <w:pStyle w:val="44"/>
              <w:jc w:val="center"/>
            </w:pPr>
            <w:r>
              <w:t>1.65</w:t>
            </w:r>
          </w:p>
        </w:tc>
      </w:tr>
      <w:tr w14:paraId="40565A55">
        <w:trPr>
          <w:trHeight w:val="20" w:hRule="atLeast"/>
          <w:jc w:val="center"/>
        </w:trPr>
        <w:tc>
          <w:tcPr>
            <w:tcW w:w="1955" w:type="dxa"/>
            <w:tcBorders>
              <w:top w:val="nil"/>
              <w:bottom w:val="nil"/>
            </w:tcBorders>
            <w:vAlign w:val="center"/>
          </w:tcPr>
          <w:p w14:paraId="507A00FB">
            <w:pPr>
              <w:pStyle w:val="44"/>
              <w:jc w:val="center"/>
            </w:pPr>
            <w:r>
              <w:t>250</w:t>
            </w:r>
          </w:p>
        </w:tc>
        <w:tc>
          <w:tcPr>
            <w:tcW w:w="2174" w:type="dxa"/>
            <w:tcBorders>
              <w:top w:val="nil"/>
              <w:bottom w:val="nil"/>
            </w:tcBorders>
            <w:vAlign w:val="center"/>
          </w:tcPr>
          <w:p w14:paraId="73848D0C">
            <w:pPr>
              <w:pStyle w:val="44"/>
              <w:jc w:val="center"/>
            </w:pPr>
            <w:r>
              <w:t>88</w:t>
            </w:r>
          </w:p>
        </w:tc>
        <w:tc>
          <w:tcPr>
            <w:tcW w:w="2174" w:type="dxa"/>
            <w:tcBorders>
              <w:top w:val="nil"/>
              <w:bottom w:val="nil"/>
            </w:tcBorders>
            <w:vAlign w:val="center"/>
          </w:tcPr>
          <w:p w14:paraId="3F240CD5">
            <w:pPr>
              <w:pStyle w:val="44"/>
              <w:jc w:val="center"/>
            </w:pPr>
            <w:r>
              <w:t>5900</w:t>
            </w:r>
          </w:p>
        </w:tc>
        <w:tc>
          <w:tcPr>
            <w:tcW w:w="2483" w:type="dxa"/>
            <w:tcBorders>
              <w:top w:val="nil"/>
              <w:bottom w:val="nil"/>
            </w:tcBorders>
            <w:vAlign w:val="center"/>
          </w:tcPr>
          <w:p w14:paraId="650D0A70">
            <w:pPr>
              <w:pStyle w:val="44"/>
              <w:jc w:val="center"/>
            </w:pPr>
            <w:r>
              <w:t>1.65</w:t>
            </w:r>
          </w:p>
        </w:tc>
      </w:tr>
      <w:tr w14:paraId="6E8C97C2">
        <w:trPr>
          <w:trHeight w:val="20" w:hRule="atLeast"/>
          <w:jc w:val="center"/>
        </w:trPr>
        <w:tc>
          <w:tcPr>
            <w:tcW w:w="1955" w:type="dxa"/>
            <w:tcBorders>
              <w:top w:val="nil"/>
              <w:bottom w:val="nil"/>
            </w:tcBorders>
            <w:vAlign w:val="center"/>
          </w:tcPr>
          <w:p w14:paraId="4BD43B15">
            <w:pPr>
              <w:pStyle w:val="44"/>
              <w:jc w:val="center"/>
            </w:pPr>
            <w:r>
              <w:t>250</w:t>
            </w:r>
          </w:p>
        </w:tc>
        <w:tc>
          <w:tcPr>
            <w:tcW w:w="2174" w:type="dxa"/>
            <w:tcBorders>
              <w:top w:val="nil"/>
              <w:bottom w:val="nil"/>
            </w:tcBorders>
            <w:vAlign w:val="center"/>
          </w:tcPr>
          <w:p w14:paraId="27EB640E">
            <w:pPr>
              <w:pStyle w:val="44"/>
              <w:jc w:val="center"/>
            </w:pPr>
            <w:r>
              <w:t>88</w:t>
            </w:r>
          </w:p>
        </w:tc>
        <w:tc>
          <w:tcPr>
            <w:tcW w:w="2174" w:type="dxa"/>
            <w:tcBorders>
              <w:top w:val="nil"/>
              <w:bottom w:val="nil"/>
            </w:tcBorders>
            <w:vAlign w:val="center"/>
          </w:tcPr>
          <w:p w14:paraId="0C6A353F">
            <w:pPr>
              <w:pStyle w:val="44"/>
              <w:jc w:val="center"/>
            </w:pPr>
            <w:r>
              <w:t>5900</w:t>
            </w:r>
          </w:p>
        </w:tc>
        <w:tc>
          <w:tcPr>
            <w:tcW w:w="2483" w:type="dxa"/>
            <w:tcBorders>
              <w:top w:val="nil"/>
              <w:bottom w:val="nil"/>
            </w:tcBorders>
            <w:vAlign w:val="center"/>
          </w:tcPr>
          <w:p w14:paraId="6189624A">
            <w:pPr>
              <w:pStyle w:val="44"/>
              <w:jc w:val="center"/>
            </w:pPr>
            <w:r>
              <w:t>1.65</w:t>
            </w:r>
          </w:p>
        </w:tc>
      </w:tr>
      <w:tr w14:paraId="7958724E">
        <w:trPr>
          <w:trHeight w:val="20" w:hRule="atLeast"/>
          <w:jc w:val="center"/>
        </w:trPr>
        <w:tc>
          <w:tcPr>
            <w:tcW w:w="1955" w:type="dxa"/>
            <w:tcBorders>
              <w:top w:val="nil"/>
              <w:bottom w:val="nil"/>
            </w:tcBorders>
            <w:vAlign w:val="center"/>
          </w:tcPr>
          <w:p w14:paraId="1E861F4D">
            <w:pPr>
              <w:pStyle w:val="44"/>
              <w:jc w:val="center"/>
            </w:pPr>
            <w:r>
              <w:t>250</w:t>
            </w:r>
          </w:p>
        </w:tc>
        <w:tc>
          <w:tcPr>
            <w:tcW w:w="2174" w:type="dxa"/>
            <w:tcBorders>
              <w:top w:val="nil"/>
              <w:bottom w:val="nil"/>
            </w:tcBorders>
            <w:vAlign w:val="center"/>
          </w:tcPr>
          <w:p w14:paraId="1A6BA29E">
            <w:pPr>
              <w:pStyle w:val="44"/>
              <w:jc w:val="center"/>
            </w:pPr>
            <w:r>
              <w:t>88</w:t>
            </w:r>
          </w:p>
        </w:tc>
        <w:tc>
          <w:tcPr>
            <w:tcW w:w="2174" w:type="dxa"/>
            <w:tcBorders>
              <w:top w:val="nil"/>
              <w:bottom w:val="nil"/>
            </w:tcBorders>
            <w:vAlign w:val="center"/>
          </w:tcPr>
          <w:p w14:paraId="2E4A527A">
            <w:pPr>
              <w:pStyle w:val="44"/>
              <w:jc w:val="center"/>
            </w:pPr>
            <w:r>
              <w:t>5900</w:t>
            </w:r>
          </w:p>
        </w:tc>
        <w:tc>
          <w:tcPr>
            <w:tcW w:w="2483" w:type="dxa"/>
            <w:tcBorders>
              <w:top w:val="nil"/>
              <w:bottom w:val="nil"/>
            </w:tcBorders>
            <w:vAlign w:val="center"/>
          </w:tcPr>
          <w:p w14:paraId="744AEC4E">
            <w:pPr>
              <w:pStyle w:val="44"/>
              <w:jc w:val="center"/>
            </w:pPr>
            <w:r>
              <w:t>1.65</w:t>
            </w:r>
          </w:p>
        </w:tc>
      </w:tr>
      <w:tr w14:paraId="3DC838C3">
        <w:trPr>
          <w:trHeight w:val="20" w:hRule="atLeast"/>
          <w:jc w:val="center"/>
        </w:trPr>
        <w:tc>
          <w:tcPr>
            <w:tcW w:w="1955" w:type="dxa"/>
            <w:tcBorders>
              <w:top w:val="nil"/>
              <w:bottom w:val="nil"/>
            </w:tcBorders>
            <w:vAlign w:val="center"/>
          </w:tcPr>
          <w:p w14:paraId="512611D9">
            <w:pPr>
              <w:pStyle w:val="44"/>
              <w:jc w:val="center"/>
            </w:pPr>
            <w:r>
              <w:t>250</w:t>
            </w:r>
          </w:p>
        </w:tc>
        <w:tc>
          <w:tcPr>
            <w:tcW w:w="2174" w:type="dxa"/>
            <w:tcBorders>
              <w:top w:val="nil"/>
              <w:bottom w:val="nil"/>
            </w:tcBorders>
            <w:vAlign w:val="center"/>
          </w:tcPr>
          <w:p w14:paraId="3C8780E2">
            <w:pPr>
              <w:pStyle w:val="44"/>
              <w:jc w:val="center"/>
            </w:pPr>
            <w:r>
              <w:t>88</w:t>
            </w:r>
          </w:p>
        </w:tc>
        <w:tc>
          <w:tcPr>
            <w:tcW w:w="2174" w:type="dxa"/>
            <w:tcBorders>
              <w:top w:val="nil"/>
              <w:bottom w:val="nil"/>
            </w:tcBorders>
            <w:vAlign w:val="center"/>
          </w:tcPr>
          <w:p w14:paraId="356829C8">
            <w:pPr>
              <w:pStyle w:val="44"/>
              <w:jc w:val="center"/>
            </w:pPr>
            <w:r>
              <w:t>5900</w:t>
            </w:r>
          </w:p>
        </w:tc>
        <w:tc>
          <w:tcPr>
            <w:tcW w:w="2483" w:type="dxa"/>
            <w:tcBorders>
              <w:top w:val="nil"/>
              <w:bottom w:val="nil"/>
            </w:tcBorders>
            <w:vAlign w:val="center"/>
          </w:tcPr>
          <w:p w14:paraId="7817A2AA">
            <w:pPr>
              <w:pStyle w:val="44"/>
              <w:jc w:val="center"/>
            </w:pPr>
            <w:r>
              <w:t>1.65</w:t>
            </w:r>
          </w:p>
        </w:tc>
      </w:tr>
      <w:tr w14:paraId="79C10781">
        <w:trPr>
          <w:trHeight w:val="20" w:hRule="atLeast"/>
          <w:jc w:val="center"/>
        </w:trPr>
        <w:tc>
          <w:tcPr>
            <w:tcW w:w="1955" w:type="dxa"/>
            <w:tcBorders>
              <w:top w:val="nil"/>
              <w:bottom w:val="nil"/>
            </w:tcBorders>
            <w:vAlign w:val="center"/>
          </w:tcPr>
          <w:p w14:paraId="18FCA334">
            <w:pPr>
              <w:pStyle w:val="44"/>
              <w:jc w:val="center"/>
            </w:pPr>
            <w:r>
              <w:t>250</w:t>
            </w:r>
          </w:p>
        </w:tc>
        <w:tc>
          <w:tcPr>
            <w:tcW w:w="2174" w:type="dxa"/>
            <w:tcBorders>
              <w:top w:val="nil"/>
              <w:bottom w:val="nil"/>
            </w:tcBorders>
            <w:vAlign w:val="center"/>
          </w:tcPr>
          <w:p w14:paraId="2F0DC780">
            <w:pPr>
              <w:pStyle w:val="44"/>
              <w:jc w:val="center"/>
            </w:pPr>
            <w:r>
              <w:t>88</w:t>
            </w:r>
          </w:p>
        </w:tc>
        <w:tc>
          <w:tcPr>
            <w:tcW w:w="2174" w:type="dxa"/>
            <w:tcBorders>
              <w:top w:val="nil"/>
              <w:bottom w:val="nil"/>
            </w:tcBorders>
            <w:vAlign w:val="center"/>
          </w:tcPr>
          <w:p w14:paraId="3EAB4986">
            <w:pPr>
              <w:pStyle w:val="44"/>
              <w:jc w:val="center"/>
            </w:pPr>
            <w:r>
              <w:t>5900</w:t>
            </w:r>
          </w:p>
        </w:tc>
        <w:tc>
          <w:tcPr>
            <w:tcW w:w="2483" w:type="dxa"/>
            <w:tcBorders>
              <w:top w:val="nil"/>
              <w:bottom w:val="nil"/>
            </w:tcBorders>
            <w:vAlign w:val="center"/>
          </w:tcPr>
          <w:p w14:paraId="4C307338">
            <w:pPr>
              <w:pStyle w:val="44"/>
              <w:jc w:val="center"/>
            </w:pPr>
            <w:r>
              <w:t>1.65</w:t>
            </w:r>
          </w:p>
        </w:tc>
      </w:tr>
      <w:tr w14:paraId="639D77BC">
        <w:trPr>
          <w:trHeight w:val="20" w:hRule="atLeast"/>
          <w:jc w:val="center"/>
        </w:trPr>
        <w:tc>
          <w:tcPr>
            <w:tcW w:w="1955" w:type="dxa"/>
            <w:tcBorders>
              <w:top w:val="nil"/>
              <w:bottom w:val="nil"/>
            </w:tcBorders>
            <w:vAlign w:val="center"/>
          </w:tcPr>
          <w:p w14:paraId="22A6D661">
            <w:pPr>
              <w:pStyle w:val="44"/>
              <w:jc w:val="center"/>
            </w:pPr>
            <w:r>
              <w:t>250</w:t>
            </w:r>
          </w:p>
        </w:tc>
        <w:tc>
          <w:tcPr>
            <w:tcW w:w="2174" w:type="dxa"/>
            <w:tcBorders>
              <w:top w:val="nil"/>
              <w:bottom w:val="nil"/>
            </w:tcBorders>
            <w:vAlign w:val="center"/>
          </w:tcPr>
          <w:p w14:paraId="757B061A">
            <w:pPr>
              <w:pStyle w:val="44"/>
              <w:jc w:val="center"/>
            </w:pPr>
            <w:r>
              <w:t>88</w:t>
            </w:r>
          </w:p>
        </w:tc>
        <w:tc>
          <w:tcPr>
            <w:tcW w:w="2174" w:type="dxa"/>
            <w:tcBorders>
              <w:top w:val="nil"/>
              <w:bottom w:val="nil"/>
            </w:tcBorders>
            <w:vAlign w:val="center"/>
          </w:tcPr>
          <w:p w14:paraId="0BA5FC80">
            <w:pPr>
              <w:pStyle w:val="44"/>
              <w:jc w:val="center"/>
            </w:pPr>
            <w:r>
              <w:t>5900</w:t>
            </w:r>
          </w:p>
        </w:tc>
        <w:tc>
          <w:tcPr>
            <w:tcW w:w="2483" w:type="dxa"/>
            <w:tcBorders>
              <w:top w:val="nil"/>
              <w:bottom w:val="nil"/>
            </w:tcBorders>
            <w:vAlign w:val="center"/>
          </w:tcPr>
          <w:p w14:paraId="79D46116">
            <w:pPr>
              <w:pStyle w:val="44"/>
              <w:jc w:val="center"/>
            </w:pPr>
            <w:r>
              <w:t>1.65</w:t>
            </w:r>
          </w:p>
        </w:tc>
      </w:tr>
      <w:tr w14:paraId="611F79D4">
        <w:trPr>
          <w:trHeight w:val="20" w:hRule="atLeast"/>
          <w:jc w:val="center"/>
        </w:trPr>
        <w:tc>
          <w:tcPr>
            <w:tcW w:w="1955" w:type="dxa"/>
            <w:tcBorders>
              <w:top w:val="nil"/>
              <w:bottom w:val="single" w:color="auto" w:sz="12" w:space="0"/>
            </w:tcBorders>
            <w:vAlign w:val="center"/>
          </w:tcPr>
          <w:p w14:paraId="2B07531F">
            <w:pPr>
              <w:pStyle w:val="44"/>
              <w:jc w:val="center"/>
            </w:pPr>
            <w:r>
              <w:t>250</w:t>
            </w:r>
          </w:p>
        </w:tc>
        <w:tc>
          <w:tcPr>
            <w:tcW w:w="2174" w:type="dxa"/>
            <w:tcBorders>
              <w:top w:val="nil"/>
              <w:bottom w:val="single" w:color="auto" w:sz="12" w:space="0"/>
            </w:tcBorders>
            <w:vAlign w:val="center"/>
          </w:tcPr>
          <w:p w14:paraId="530C8E59">
            <w:pPr>
              <w:pStyle w:val="44"/>
              <w:jc w:val="center"/>
            </w:pPr>
            <w:r>
              <w:t>88</w:t>
            </w:r>
          </w:p>
        </w:tc>
        <w:tc>
          <w:tcPr>
            <w:tcW w:w="2174" w:type="dxa"/>
            <w:tcBorders>
              <w:top w:val="nil"/>
              <w:bottom w:val="single" w:color="auto" w:sz="12" w:space="0"/>
            </w:tcBorders>
            <w:vAlign w:val="center"/>
          </w:tcPr>
          <w:p w14:paraId="23BDCE1E">
            <w:pPr>
              <w:pStyle w:val="44"/>
              <w:jc w:val="center"/>
            </w:pPr>
            <w:r>
              <w:t>5900</w:t>
            </w:r>
          </w:p>
        </w:tc>
        <w:tc>
          <w:tcPr>
            <w:tcW w:w="2483" w:type="dxa"/>
            <w:tcBorders>
              <w:top w:val="nil"/>
              <w:bottom w:val="single" w:color="auto" w:sz="12" w:space="0"/>
            </w:tcBorders>
            <w:vAlign w:val="center"/>
          </w:tcPr>
          <w:p w14:paraId="439909F3">
            <w:pPr>
              <w:pStyle w:val="44"/>
              <w:jc w:val="center"/>
            </w:pPr>
            <w:r>
              <w:t>1.65</w:t>
            </w:r>
          </w:p>
        </w:tc>
      </w:tr>
    </w:tbl>
    <w:p w14:paraId="72649150">
      <w:pPr>
        <w:pStyle w:val="44"/>
        <w:rPr>
          <w:b/>
          <w:bCs/>
        </w:rPr>
      </w:pPr>
    </w:p>
    <w:p w14:paraId="2A4BDDFA">
      <w:pPr>
        <w:pStyle w:val="44"/>
        <w:rPr>
          <w:b/>
          <w:bCs/>
        </w:rPr>
      </w:pPr>
      <w:r>
        <w:rPr>
          <w:rFonts w:hint="eastAsia"/>
          <w:b/>
          <w:bCs/>
        </w:rPr>
        <w:t>续表3.</w:t>
      </w:r>
      <w:r>
        <w:rPr>
          <w:b/>
          <w:bCs/>
        </w:rPr>
        <w:t>1</w:t>
      </w:r>
    </w:p>
    <w:tbl>
      <w:tblPr>
        <w:tblStyle w:val="2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3"/>
        <w:gridCol w:w="2227"/>
        <w:gridCol w:w="2227"/>
        <w:gridCol w:w="2544"/>
      </w:tblGrid>
      <w:tr w14:paraId="5DB36E9A">
        <w:trPr>
          <w:trHeight w:val="20" w:hRule="atLeast"/>
          <w:jc w:val="center"/>
        </w:trPr>
        <w:tc>
          <w:tcPr>
            <w:tcW w:w="1955" w:type="dxa"/>
            <w:tcBorders>
              <w:bottom w:val="single" w:color="auto" w:sz="6" w:space="0"/>
            </w:tcBorders>
            <w:vAlign w:val="center"/>
          </w:tcPr>
          <w:p w14:paraId="15C38A17">
            <w:pPr>
              <w:pStyle w:val="44"/>
              <w:jc w:val="center"/>
            </w:pPr>
            <w:r>
              <w:rPr>
                <w:rFonts w:hint="eastAsia"/>
              </w:rPr>
              <w:t>感应频率</w:t>
            </w:r>
          </w:p>
          <w:p w14:paraId="09955C71">
            <w:pPr>
              <w:pStyle w:val="44"/>
              <w:jc w:val="center"/>
            </w:pPr>
            <w:r>
              <w:rPr>
                <w:rFonts w:hint="eastAsia"/>
              </w:rPr>
              <w:t>（k</w:t>
            </w:r>
            <w:r>
              <w:t>Hz</w:t>
            </w:r>
            <w:r>
              <w:rPr>
                <w:rFonts w:hint="eastAsia"/>
              </w:rPr>
              <w:t>）</w:t>
            </w:r>
          </w:p>
        </w:tc>
        <w:tc>
          <w:tcPr>
            <w:tcW w:w="2174" w:type="dxa"/>
            <w:tcBorders>
              <w:bottom w:val="single" w:color="auto" w:sz="6" w:space="0"/>
            </w:tcBorders>
            <w:vAlign w:val="center"/>
          </w:tcPr>
          <w:p w14:paraId="4208047D">
            <w:pPr>
              <w:pStyle w:val="44"/>
              <w:jc w:val="center"/>
            </w:pPr>
            <w:r>
              <w:rPr>
                <w:rFonts w:hint="eastAsia"/>
              </w:rPr>
              <w:t>感应发生器功率</w:t>
            </w:r>
          </w:p>
          <w:p w14:paraId="48A0F40B">
            <w:pPr>
              <w:pStyle w:val="44"/>
              <w:jc w:val="center"/>
            </w:pPr>
            <w:r>
              <w:t>(%</w:t>
            </w:r>
            <w:r>
              <w:rPr>
                <w:rFonts w:hint="eastAsia"/>
              </w:rPr>
              <w:t>×</w:t>
            </w:r>
            <w:r>
              <w:t>80</w:t>
            </w:r>
            <w:r>
              <w:rPr>
                <w:rFonts w:hint="eastAsia"/>
              </w:rPr>
              <w:t>k</w:t>
            </w:r>
            <w:r>
              <w:t>W)</w:t>
            </w:r>
          </w:p>
        </w:tc>
        <w:tc>
          <w:tcPr>
            <w:tcW w:w="2174" w:type="dxa"/>
            <w:tcBorders>
              <w:bottom w:val="single" w:color="auto" w:sz="6" w:space="0"/>
            </w:tcBorders>
            <w:vAlign w:val="center"/>
          </w:tcPr>
          <w:p w14:paraId="61BF3285">
            <w:pPr>
              <w:pStyle w:val="44"/>
              <w:jc w:val="center"/>
            </w:pPr>
            <w:r>
              <w:rPr>
                <w:rFonts w:hint="eastAsia"/>
              </w:rPr>
              <w:t>工件移动速度</w:t>
            </w:r>
          </w:p>
          <w:p w14:paraId="7F020110">
            <w:pPr>
              <w:pStyle w:val="44"/>
              <w:jc w:val="center"/>
            </w:pPr>
            <w:r>
              <w:t>(mm/min)</w:t>
            </w:r>
          </w:p>
        </w:tc>
        <w:tc>
          <w:tcPr>
            <w:tcW w:w="2483" w:type="dxa"/>
            <w:tcBorders>
              <w:bottom w:val="single" w:color="auto" w:sz="6" w:space="0"/>
            </w:tcBorders>
            <w:vAlign w:val="center"/>
          </w:tcPr>
          <w:p w14:paraId="0AEFC079">
            <w:pPr>
              <w:pStyle w:val="44"/>
              <w:jc w:val="center"/>
            </w:pPr>
            <w:r>
              <w:rPr>
                <w:rFonts w:hint="eastAsia"/>
              </w:rPr>
              <w:t>感应圈与零件间隙</w:t>
            </w:r>
          </w:p>
          <w:p w14:paraId="2AB78699">
            <w:pPr>
              <w:pStyle w:val="44"/>
              <w:jc w:val="center"/>
            </w:pPr>
            <w:r>
              <w:t>(mm)</w:t>
            </w:r>
          </w:p>
        </w:tc>
      </w:tr>
      <w:tr w14:paraId="65C93180">
        <w:trPr>
          <w:trHeight w:val="20" w:hRule="atLeast"/>
          <w:jc w:val="center"/>
        </w:trPr>
        <w:tc>
          <w:tcPr>
            <w:tcW w:w="1955" w:type="dxa"/>
            <w:tcBorders>
              <w:top w:val="single" w:color="auto" w:sz="6" w:space="0"/>
              <w:bottom w:val="nil"/>
            </w:tcBorders>
            <w:vAlign w:val="center"/>
          </w:tcPr>
          <w:p w14:paraId="47A6EDAD">
            <w:pPr>
              <w:pStyle w:val="44"/>
              <w:jc w:val="center"/>
            </w:pPr>
            <w:r>
              <w:t>250</w:t>
            </w:r>
          </w:p>
        </w:tc>
        <w:tc>
          <w:tcPr>
            <w:tcW w:w="2174" w:type="dxa"/>
            <w:tcBorders>
              <w:top w:val="single" w:color="auto" w:sz="6" w:space="0"/>
              <w:bottom w:val="nil"/>
            </w:tcBorders>
            <w:vAlign w:val="center"/>
          </w:tcPr>
          <w:p w14:paraId="69F8D69E">
            <w:pPr>
              <w:pStyle w:val="44"/>
              <w:jc w:val="center"/>
            </w:pPr>
            <w:r>
              <w:t>88</w:t>
            </w:r>
          </w:p>
        </w:tc>
        <w:tc>
          <w:tcPr>
            <w:tcW w:w="2174" w:type="dxa"/>
            <w:tcBorders>
              <w:top w:val="single" w:color="auto" w:sz="6" w:space="0"/>
              <w:bottom w:val="nil"/>
            </w:tcBorders>
            <w:vAlign w:val="center"/>
          </w:tcPr>
          <w:p w14:paraId="0A4E6443">
            <w:pPr>
              <w:pStyle w:val="44"/>
              <w:jc w:val="center"/>
            </w:pPr>
            <w:r>
              <w:t>5900</w:t>
            </w:r>
          </w:p>
        </w:tc>
        <w:tc>
          <w:tcPr>
            <w:tcW w:w="2483" w:type="dxa"/>
            <w:tcBorders>
              <w:top w:val="single" w:color="auto" w:sz="6" w:space="0"/>
              <w:bottom w:val="nil"/>
            </w:tcBorders>
            <w:vAlign w:val="center"/>
          </w:tcPr>
          <w:p w14:paraId="7C69114A">
            <w:pPr>
              <w:pStyle w:val="44"/>
              <w:jc w:val="center"/>
            </w:pPr>
            <w:r>
              <w:t>1.65</w:t>
            </w:r>
          </w:p>
        </w:tc>
      </w:tr>
      <w:tr w14:paraId="03C0FFE1">
        <w:trPr>
          <w:trHeight w:val="20" w:hRule="atLeast"/>
          <w:jc w:val="center"/>
        </w:trPr>
        <w:tc>
          <w:tcPr>
            <w:tcW w:w="1955" w:type="dxa"/>
            <w:tcBorders>
              <w:top w:val="nil"/>
              <w:bottom w:val="nil"/>
            </w:tcBorders>
            <w:vAlign w:val="center"/>
          </w:tcPr>
          <w:p w14:paraId="727CF1CF">
            <w:pPr>
              <w:pStyle w:val="44"/>
              <w:jc w:val="center"/>
            </w:pPr>
            <w:r>
              <w:t>250</w:t>
            </w:r>
          </w:p>
        </w:tc>
        <w:tc>
          <w:tcPr>
            <w:tcW w:w="2174" w:type="dxa"/>
            <w:tcBorders>
              <w:top w:val="nil"/>
              <w:bottom w:val="nil"/>
            </w:tcBorders>
            <w:vAlign w:val="center"/>
          </w:tcPr>
          <w:p w14:paraId="3E558B22">
            <w:pPr>
              <w:pStyle w:val="44"/>
              <w:jc w:val="center"/>
            </w:pPr>
            <w:r>
              <w:t>88</w:t>
            </w:r>
          </w:p>
        </w:tc>
        <w:tc>
          <w:tcPr>
            <w:tcW w:w="2174" w:type="dxa"/>
            <w:tcBorders>
              <w:top w:val="nil"/>
              <w:bottom w:val="nil"/>
            </w:tcBorders>
            <w:vAlign w:val="center"/>
          </w:tcPr>
          <w:p w14:paraId="72C777C8">
            <w:pPr>
              <w:pStyle w:val="44"/>
              <w:jc w:val="center"/>
            </w:pPr>
            <w:r>
              <w:t>5900</w:t>
            </w:r>
          </w:p>
        </w:tc>
        <w:tc>
          <w:tcPr>
            <w:tcW w:w="2483" w:type="dxa"/>
            <w:tcBorders>
              <w:top w:val="nil"/>
              <w:bottom w:val="nil"/>
            </w:tcBorders>
            <w:vAlign w:val="center"/>
          </w:tcPr>
          <w:p w14:paraId="694B2B17">
            <w:pPr>
              <w:pStyle w:val="44"/>
              <w:jc w:val="center"/>
            </w:pPr>
            <w:r>
              <w:t>1.65</w:t>
            </w:r>
          </w:p>
        </w:tc>
      </w:tr>
      <w:tr w14:paraId="5ECB0E0F">
        <w:trPr>
          <w:trHeight w:val="20" w:hRule="atLeast"/>
          <w:jc w:val="center"/>
        </w:trPr>
        <w:tc>
          <w:tcPr>
            <w:tcW w:w="1955" w:type="dxa"/>
            <w:tcBorders>
              <w:top w:val="nil"/>
              <w:bottom w:val="nil"/>
            </w:tcBorders>
            <w:vAlign w:val="center"/>
          </w:tcPr>
          <w:p w14:paraId="0538367A">
            <w:pPr>
              <w:pStyle w:val="44"/>
              <w:jc w:val="center"/>
            </w:pPr>
            <w:r>
              <w:t>250</w:t>
            </w:r>
          </w:p>
        </w:tc>
        <w:tc>
          <w:tcPr>
            <w:tcW w:w="2174" w:type="dxa"/>
            <w:tcBorders>
              <w:top w:val="nil"/>
              <w:bottom w:val="nil"/>
            </w:tcBorders>
            <w:vAlign w:val="center"/>
          </w:tcPr>
          <w:p w14:paraId="588E9466">
            <w:pPr>
              <w:pStyle w:val="44"/>
              <w:jc w:val="center"/>
            </w:pPr>
            <w:r>
              <w:t>88</w:t>
            </w:r>
          </w:p>
        </w:tc>
        <w:tc>
          <w:tcPr>
            <w:tcW w:w="2174" w:type="dxa"/>
            <w:tcBorders>
              <w:top w:val="nil"/>
              <w:bottom w:val="nil"/>
            </w:tcBorders>
            <w:vAlign w:val="center"/>
          </w:tcPr>
          <w:p w14:paraId="70E00217">
            <w:pPr>
              <w:pStyle w:val="44"/>
              <w:jc w:val="center"/>
            </w:pPr>
            <w:r>
              <w:t>5900</w:t>
            </w:r>
          </w:p>
        </w:tc>
        <w:tc>
          <w:tcPr>
            <w:tcW w:w="2483" w:type="dxa"/>
            <w:tcBorders>
              <w:top w:val="nil"/>
              <w:bottom w:val="nil"/>
            </w:tcBorders>
            <w:vAlign w:val="center"/>
          </w:tcPr>
          <w:p w14:paraId="5CBD21EB">
            <w:pPr>
              <w:pStyle w:val="44"/>
              <w:jc w:val="center"/>
            </w:pPr>
            <w:r>
              <w:t>1.65</w:t>
            </w:r>
          </w:p>
        </w:tc>
      </w:tr>
      <w:tr w14:paraId="0BB4FEEE">
        <w:trPr>
          <w:trHeight w:val="20" w:hRule="atLeast"/>
          <w:jc w:val="center"/>
        </w:trPr>
        <w:tc>
          <w:tcPr>
            <w:tcW w:w="1955" w:type="dxa"/>
            <w:tcBorders>
              <w:top w:val="nil"/>
              <w:bottom w:val="single" w:color="auto" w:sz="12" w:space="0"/>
            </w:tcBorders>
            <w:vAlign w:val="center"/>
          </w:tcPr>
          <w:p w14:paraId="2EE73F8D">
            <w:pPr>
              <w:pStyle w:val="44"/>
              <w:jc w:val="center"/>
            </w:pPr>
            <w:r>
              <w:t>250</w:t>
            </w:r>
          </w:p>
        </w:tc>
        <w:tc>
          <w:tcPr>
            <w:tcW w:w="2174" w:type="dxa"/>
            <w:tcBorders>
              <w:top w:val="nil"/>
              <w:bottom w:val="single" w:color="auto" w:sz="12" w:space="0"/>
            </w:tcBorders>
            <w:vAlign w:val="center"/>
          </w:tcPr>
          <w:p w14:paraId="787DBF7D">
            <w:pPr>
              <w:pStyle w:val="44"/>
              <w:jc w:val="center"/>
            </w:pPr>
            <w:r>
              <w:t>88</w:t>
            </w:r>
          </w:p>
        </w:tc>
        <w:tc>
          <w:tcPr>
            <w:tcW w:w="2174" w:type="dxa"/>
            <w:tcBorders>
              <w:top w:val="nil"/>
              <w:bottom w:val="single" w:color="auto" w:sz="12" w:space="0"/>
            </w:tcBorders>
            <w:vAlign w:val="center"/>
          </w:tcPr>
          <w:p w14:paraId="0B281241">
            <w:pPr>
              <w:pStyle w:val="44"/>
              <w:jc w:val="center"/>
            </w:pPr>
            <w:r>
              <w:t>5900</w:t>
            </w:r>
          </w:p>
        </w:tc>
        <w:tc>
          <w:tcPr>
            <w:tcW w:w="2483" w:type="dxa"/>
            <w:tcBorders>
              <w:top w:val="nil"/>
              <w:bottom w:val="single" w:color="auto" w:sz="12" w:space="0"/>
            </w:tcBorders>
            <w:vAlign w:val="center"/>
          </w:tcPr>
          <w:p w14:paraId="1B50F433">
            <w:pPr>
              <w:pStyle w:val="44"/>
              <w:jc w:val="center"/>
            </w:pPr>
            <w:r>
              <w:t>1.65</w:t>
            </w:r>
          </w:p>
        </w:tc>
      </w:tr>
    </w:tbl>
    <w:p w14:paraId="00F100FE">
      <w:pPr>
        <w:pStyle w:val="44"/>
      </w:pPr>
    </w:p>
    <w:p w14:paraId="7F3F86E8">
      <w:pPr>
        <w:pStyle w:val="4"/>
        <w:numPr>
          <w:numId w:val="4"/>
        </w:numPr>
      </w:pPr>
      <w:bookmarkStart w:id="17" w:name="_Toc170636441"/>
      <w:r>
        <w:rPr>
          <w:rFonts w:hint="eastAsia"/>
        </w:rPr>
        <w:t>公式格式</w:t>
      </w:r>
      <w:bookmarkEnd w:id="17"/>
    </w:p>
    <w:p w14:paraId="7A2E11A0">
      <w:commentRangeStart w:id="28"/>
      <m:oMathPara>
        <m:oMath>
          <m:eqArr>
            <m:eqArrPr>
              <m:maxDist m:val="1"/>
              <m:ctrlPr>
                <w:rPr>
                  <w:rFonts w:ascii="Cambria Math" w:hAnsi="Cambria Math" w:eastAsia="Cambria Math"/>
                  <w:i/>
                </w:rPr>
              </m:ctrlPr>
            </m:eqArrPr>
            <m:e>
              <m:f>
                <m:fPr>
                  <m:ctrlPr>
                    <w:rPr>
                      <w:rFonts w:ascii="Cambria Math" w:hAnsi="Cambria Math" w:eastAsia="Cambria Math"/>
                      <w:i/>
                    </w:rPr>
                  </m:ctrlPr>
                </m:fPr>
                <m:num>
                  <m:r>
                    <m:rPr/>
                    <w:rPr>
                      <w:rFonts w:ascii="Cambria Math" w:hAnsi="Cambria Math" w:eastAsia="Cambria Math"/>
                    </w:rPr>
                    <m:t>1</m:t>
                  </m:r>
                  <m:ctrlPr>
                    <w:rPr>
                      <w:rFonts w:ascii="Cambria Math" w:hAnsi="Cambria Math" w:eastAsia="Cambria Math"/>
                      <w:i/>
                    </w:rPr>
                  </m:ctrlPr>
                </m:num>
                <m:den>
                  <m:r>
                    <m:rPr/>
                    <w:rPr>
                      <w:rFonts w:ascii="Cambria Math" w:hAnsi="Cambria Math" w:eastAsia="Cambria Math"/>
                    </w:rPr>
                    <m:t>μ</m:t>
                  </m:r>
                  <m:ctrlPr>
                    <w:rPr>
                      <w:rFonts w:ascii="Cambria Math" w:hAnsi="Cambria Math" w:eastAsia="Cambria Math"/>
                      <w:i/>
                    </w:rPr>
                  </m:ctrlPr>
                </m:den>
              </m:f>
              <m:sSup>
                <m:sSupPr>
                  <m:ctrlPr>
                    <w:rPr>
                      <w:rFonts w:ascii="Cambria Math" w:hAnsi="Cambria Math" w:eastAsia="Cambria Math"/>
                      <w:i/>
                    </w:rPr>
                  </m:ctrlPr>
                </m:sSupPr>
                <m:e>
                  <m:r>
                    <m:rPr>
                      <m:sty m:val="p"/>
                    </m:rPr>
                    <w:rPr>
                      <w:rFonts w:ascii="Cambria Math" w:hAnsi="Cambria Math" w:eastAsia="Cambria Math"/>
                    </w:rPr>
                    <m:t>∇</m:t>
                  </m:r>
                  <m:ctrlPr>
                    <w:rPr>
                      <w:rFonts w:ascii="Cambria Math" w:hAnsi="Cambria Math" w:eastAsia="Cambria Math"/>
                      <w:i/>
                    </w:rPr>
                  </m:ctrlPr>
                </m:e>
                <m:sup>
                  <m:r>
                    <m:rPr/>
                    <w:rPr>
                      <w:rFonts w:ascii="Cambria Math" w:hAnsi="Cambria Math" w:eastAsia="Cambria Math"/>
                    </w:rPr>
                    <m:t>2</m:t>
                  </m:r>
                  <m:ctrlPr>
                    <w:rPr>
                      <w:rFonts w:ascii="Cambria Math" w:hAnsi="Cambria Math" w:eastAsia="Cambria Math"/>
                      <w:i/>
                    </w:rPr>
                  </m:ctrlPr>
                </m:sup>
              </m:sSup>
              <m:r>
                <m:rPr>
                  <m:sty m:val="b"/>
                </m:rPr>
                <w:rPr>
                  <w:rFonts w:hint="eastAsia" w:ascii="Cambria Math" w:hAnsi="Cambria Math"/>
                </w:rPr>
                <m:t>A</m:t>
              </m:r>
              <m:r>
                <m:rPr/>
                <w:rPr>
                  <w:rFonts w:ascii="Cambria Math" w:hAnsi="Cambria Math" w:eastAsia="Cambria Math"/>
                </w:rPr>
                <m:t>−jωσ</m:t>
              </m:r>
              <m:r>
                <m:rPr>
                  <m:sty m:val="b"/>
                </m:rPr>
                <w:rPr>
                  <w:rFonts w:ascii="Cambria Math" w:hAnsi="Cambria Math" w:eastAsia="Cambria Math"/>
                </w:rPr>
                <m:t>A</m:t>
              </m:r>
              <m:r>
                <m:rPr/>
                <w:rPr>
                  <w:rFonts w:ascii="Cambria Math" w:hAnsi="Cambria Math" w:eastAsia="Cambria Math"/>
                </w:rPr>
                <m:t>−</m:t>
              </m:r>
              <m:r>
                <m:rPr>
                  <m:sty m:val="p"/>
                </m:rPr>
                <w:rPr>
                  <w:rFonts w:ascii="Cambria Math" w:hAnsi="Cambria Math" w:eastAsia="Cambria Math"/>
                </w:rPr>
                <m:t>∇</m:t>
              </m:r>
              <m:d>
                <m:dPr>
                  <m:ctrlPr>
                    <w:rPr>
                      <w:rFonts w:ascii="Cambria Math" w:hAnsi="Cambria Math" w:eastAsia="Cambria Math"/>
                      <w:i/>
                    </w:rPr>
                  </m:ctrlPr>
                </m:dPr>
                <m:e>
                  <m:f>
                    <m:fPr>
                      <m:ctrlPr>
                        <w:rPr>
                          <w:rFonts w:ascii="Cambria Math" w:hAnsi="Cambria Math" w:eastAsia="Cambria Math"/>
                          <w:i/>
                        </w:rPr>
                      </m:ctrlPr>
                    </m:fPr>
                    <m:num>
                      <m:r>
                        <m:rPr/>
                        <w:rPr>
                          <w:rFonts w:ascii="Cambria Math" w:hAnsi="Cambria Math" w:eastAsia="Cambria Math"/>
                        </w:rPr>
                        <m:t>1</m:t>
                      </m:r>
                      <m:ctrlPr>
                        <w:rPr>
                          <w:rFonts w:ascii="Cambria Math" w:hAnsi="Cambria Math" w:eastAsia="Cambria Math"/>
                          <w:i/>
                        </w:rPr>
                      </m:ctrlPr>
                    </m:num>
                    <m:den>
                      <m:r>
                        <m:rPr/>
                        <w:rPr>
                          <w:rFonts w:ascii="Cambria Math" w:hAnsi="Cambria Math" w:eastAsia="Cambria Math"/>
                        </w:rPr>
                        <m:t>μ</m:t>
                      </m:r>
                      <m:ctrlPr>
                        <w:rPr>
                          <w:rFonts w:ascii="Cambria Math" w:hAnsi="Cambria Math" w:eastAsia="Cambria Math"/>
                          <w:i/>
                        </w:rPr>
                      </m:ctrlPr>
                    </m:den>
                  </m:f>
                  <m:ctrlPr>
                    <w:rPr>
                      <w:rFonts w:ascii="Cambria Math" w:hAnsi="Cambria Math" w:eastAsia="Cambria Math"/>
                      <w:i/>
                    </w:rPr>
                  </m:ctrlPr>
                </m:e>
              </m:d>
              <m:r>
                <m:rPr/>
                <w:rPr>
                  <w:rFonts w:ascii="Cambria Math" w:hAnsi="Cambria Math" w:eastAsia="Cambria Math"/>
                </w:rPr>
                <m:t>×</m:t>
              </m:r>
              <m:d>
                <m:dPr>
                  <m:ctrlPr>
                    <w:rPr>
                      <w:rFonts w:ascii="Cambria Math" w:hAnsi="Cambria Math" w:eastAsia="Cambria Math"/>
                      <w:i/>
                    </w:rPr>
                  </m:ctrlPr>
                </m:dPr>
                <m:e>
                  <m:r>
                    <m:rPr>
                      <m:sty m:val="p"/>
                    </m:rPr>
                    <w:rPr>
                      <w:rFonts w:ascii="Cambria Math" w:hAnsi="Cambria Math" w:eastAsia="Cambria Math"/>
                    </w:rPr>
                    <m:t>∇</m:t>
                  </m:r>
                  <m:r>
                    <m:rPr/>
                    <w:rPr>
                      <w:rFonts w:ascii="Cambria Math" w:hAnsi="Cambria Math" w:eastAsia="Cambria Math"/>
                    </w:rPr>
                    <m:t>×</m:t>
                  </m:r>
                  <m:r>
                    <m:rPr>
                      <m:sty m:val="b"/>
                    </m:rPr>
                    <w:rPr>
                      <w:rFonts w:ascii="Cambria Math" w:hAnsi="Cambria Math" w:eastAsia="Cambria Math"/>
                    </w:rPr>
                    <m:t>A</m:t>
                  </m:r>
                  <m:ctrlPr>
                    <w:rPr>
                      <w:rFonts w:ascii="Cambria Math" w:hAnsi="Cambria Math" w:eastAsia="Cambria Math"/>
                      <w:i/>
                    </w:rPr>
                  </m:ctrlPr>
                </m:e>
              </m:d>
              <m:r>
                <m:rPr/>
                <w:rPr>
                  <w:rFonts w:ascii="Cambria Math" w:hAnsi="Cambria Math" w:eastAsia="Cambria Math"/>
                </w:rPr>
                <m:t>+</m:t>
              </m:r>
              <m:sSub>
                <m:sSubPr>
                  <m:ctrlPr>
                    <w:rPr>
                      <w:rFonts w:ascii="Cambria Math" w:hAnsi="Cambria Math" w:eastAsia="Cambria Math"/>
                      <w:i/>
                    </w:rPr>
                  </m:ctrlPr>
                </m:sSubPr>
                <m:e>
                  <m:r>
                    <m:rPr>
                      <m:sty m:val="b"/>
                    </m:rPr>
                    <w:rPr>
                      <w:rFonts w:ascii="Cambria Math" w:hAnsi="Cambria Math" w:eastAsia="Cambria Math"/>
                    </w:rPr>
                    <m:t>J</m:t>
                  </m:r>
                  <m:ctrlPr>
                    <w:rPr>
                      <w:rFonts w:ascii="Cambria Math" w:hAnsi="Cambria Math" w:eastAsia="Cambria Math"/>
                      <w:i/>
                    </w:rPr>
                  </m:ctrlPr>
                </m:e>
                <m:sub>
                  <m:r>
                    <m:rPr/>
                    <w:rPr>
                      <w:rFonts w:ascii="Cambria Math" w:hAnsi="Cambria Math" w:eastAsia="Cambria Math"/>
                    </w:rPr>
                    <m:t>0</m:t>
                  </m:r>
                  <m:ctrlPr>
                    <w:rPr>
                      <w:rFonts w:ascii="Cambria Math" w:hAnsi="Cambria Math" w:eastAsia="Cambria Math"/>
                      <w:i/>
                    </w:rPr>
                  </m:ctrlPr>
                </m:sub>
              </m:sSub>
              <m:r>
                <m:rPr/>
                <w:rPr>
                  <w:rFonts w:ascii="Cambria Math" w:hAnsi="Cambria Math" w:eastAsia="Cambria Math"/>
                </w:rPr>
                <m:t>=0#</m:t>
              </m:r>
              <m:d>
                <m:dPr>
                  <m:ctrlPr>
                    <w:rPr>
                      <w:rFonts w:ascii="Cambria Math" w:hAnsi="Cambria Math" w:eastAsia="Cambria Math"/>
                      <w:i/>
                    </w:rPr>
                  </m:ctrlPr>
                </m:dPr>
                <m:e>
                  <m:r>
                    <m:rPr>
                      <m:nor/>
                      <m:sty m:val="p"/>
                    </m:rPr>
                    <w:rPr>
                      <w:rFonts w:ascii="Cambria Math" w:hAnsi="Cambria Math" w:eastAsia="Cambria Math"/>
                    </w:rPr>
                    <m:t>3.1</m:t>
                  </m:r>
                  <m:ctrlPr>
                    <w:rPr>
                      <w:rFonts w:ascii="Cambria Math" w:hAnsi="Cambria Math" w:eastAsia="Cambria Math"/>
                      <w:i/>
                    </w:rPr>
                  </m:ctrlPr>
                </m:e>
              </m:d>
              <m:ctrlPr>
                <w:rPr>
                  <w:rFonts w:ascii="Cambria Math" w:hAnsi="Cambria Math" w:eastAsia="Cambria Math"/>
                  <w:i/>
                </w:rPr>
              </m:ctrlPr>
            </m:e>
          </m:eqArr>
          <w:commentRangeEnd w:id="28"/>
          <m:r>
            <m:rPr>
              <m:sty m:val="p"/>
            </m:rPr>
            <w:rPr>
              <w:rStyle w:val="25"/>
            </w:rPr>
            <w:commentReference w:id="28"/>
          </m:r>
        </m:oMath>
      </m:oMathPara>
    </w:p>
    <w:p w14:paraId="624A7B61">
      <w:pPr>
        <w:pStyle w:val="4"/>
        <w:numPr>
          <w:numId w:val="4"/>
        </w:numPr>
      </w:pPr>
      <w:bookmarkStart w:id="18" w:name="_Toc170636442"/>
      <w:commentRangeStart w:id="29"/>
      <w:r>
        <w:rPr>
          <w:rFonts w:hint="eastAsia"/>
        </w:rPr>
        <w:t>本章小结</w:t>
      </w:r>
      <w:commentRangeEnd w:id="29"/>
      <w:r>
        <w:rPr>
          <w:rStyle w:val="25"/>
          <w:rFonts w:asciiTheme="minorHAnsi" w:hAnsiTheme="minorHAnsi" w:eastAsiaTheme="minorEastAsia" w:cstheme="minorBidi"/>
          <w:b w:val="0"/>
          <w:bCs w:val="0"/>
        </w:rPr>
        <w:commentReference w:id="29"/>
      </w:r>
      <w:bookmarkEnd w:id="18"/>
    </w:p>
    <w:p w14:paraId="0A348E38">
      <w:pPr>
        <w:pStyle w:val="3"/>
        <w:ind w:firstLine="480"/>
      </w:pPr>
      <w:r>
        <w:rPr>
          <w:rFonts w:hint="eastAsia"/>
        </w:rPr>
        <w:t>本章介绍了……</w:t>
      </w:r>
    </w:p>
    <w:p w14:paraId="738802E4">
      <w:pPr>
        <w:pStyle w:val="3"/>
        <w:ind w:firstLine="480"/>
        <w:sectPr>
          <w:pgSz w:w="11906" w:h="16838"/>
          <w:pgMar w:top="1985" w:right="1418" w:bottom="2268" w:left="1418" w:header="1418" w:footer="1701" w:gutter="284"/>
          <w:cols w:space="425" w:num="1"/>
          <w:docGrid w:linePitch="312" w:charSpace="0"/>
        </w:sectPr>
      </w:pPr>
    </w:p>
    <w:p w14:paraId="79627155">
      <w:pPr>
        <w:pStyle w:val="2"/>
        <w:numPr>
          <w:numId w:val="4"/>
        </w:numPr>
      </w:pPr>
      <w:bookmarkStart w:id="19" w:name="_Toc170636443"/>
      <w:commentRangeStart w:id="30"/>
      <w:r>
        <w:rPr>
          <w:rFonts w:hint="eastAsia"/>
        </w:rPr>
        <w:t>全文总结</w:t>
      </w:r>
      <w:commentRangeEnd w:id="30"/>
      <w:r>
        <w:rPr>
          <w:rStyle w:val="25"/>
          <w:rFonts w:asciiTheme="minorHAnsi" w:hAnsiTheme="minorHAnsi" w:eastAsiaTheme="minorEastAsia"/>
          <w:b w:val="0"/>
          <w:bCs w:val="0"/>
          <w:kern w:val="2"/>
        </w:rPr>
        <w:commentReference w:id="30"/>
      </w:r>
      <w:bookmarkEnd w:id="19"/>
    </w:p>
    <w:p w14:paraId="7D6CE78C">
      <w:pPr>
        <w:pStyle w:val="4"/>
        <w:numPr>
          <w:numId w:val="4"/>
        </w:numPr>
      </w:pPr>
      <w:bookmarkStart w:id="20" w:name="_Toc170636444"/>
      <w:commentRangeStart w:id="31"/>
      <w:r>
        <w:rPr>
          <w:rFonts w:hint="eastAsia"/>
        </w:rPr>
        <w:t>主要结论</w:t>
      </w:r>
      <w:commentRangeEnd w:id="31"/>
      <w:r>
        <w:rPr>
          <w:rStyle w:val="25"/>
          <w:rFonts w:asciiTheme="minorHAnsi" w:hAnsiTheme="minorHAnsi" w:eastAsiaTheme="minorEastAsia" w:cstheme="minorBidi"/>
          <w:b w:val="0"/>
          <w:bCs w:val="0"/>
        </w:rPr>
        <w:commentReference w:id="31"/>
      </w:r>
      <w:bookmarkEnd w:id="20"/>
    </w:p>
    <w:p w14:paraId="3651A44F">
      <w:pPr>
        <w:pStyle w:val="3"/>
        <w:ind w:firstLine="480"/>
      </w:pPr>
      <w:r>
        <w:rPr>
          <w:rFonts w:hint="eastAsia"/>
        </w:rPr>
        <w:t>本文主要……</w:t>
      </w:r>
    </w:p>
    <w:p w14:paraId="7519406A">
      <w:pPr>
        <w:pStyle w:val="4"/>
        <w:numPr>
          <w:numId w:val="4"/>
        </w:numPr>
      </w:pPr>
      <w:commentRangeStart w:id="32"/>
      <w:bookmarkStart w:id="21" w:name="_Toc170636445"/>
      <w:r>
        <w:rPr>
          <w:rFonts w:hint="eastAsia"/>
        </w:rPr>
        <w:t>研究展望</w:t>
      </w:r>
      <w:commentRangeEnd w:id="32"/>
      <w:r>
        <w:rPr>
          <w:rStyle w:val="25"/>
          <w:rFonts w:asciiTheme="minorHAnsi" w:hAnsiTheme="minorHAnsi" w:eastAsiaTheme="minorEastAsia" w:cstheme="minorBidi"/>
          <w:b w:val="0"/>
          <w:bCs w:val="0"/>
        </w:rPr>
        <w:commentReference w:id="32"/>
      </w:r>
      <w:bookmarkEnd w:id="21"/>
    </w:p>
    <w:p w14:paraId="35062BF7">
      <w:pPr>
        <w:pStyle w:val="3"/>
        <w:ind w:firstLine="480"/>
      </w:pPr>
      <w:r>
        <w:rPr>
          <w:rFonts w:hint="eastAsia"/>
        </w:rPr>
        <w:t>更深入的研究……</w:t>
      </w:r>
    </w:p>
    <w:p w14:paraId="5C69D7E6">
      <w:pPr>
        <w:pStyle w:val="3"/>
        <w:ind w:firstLine="480"/>
        <w:sectPr>
          <w:pgSz w:w="11906" w:h="16838"/>
          <w:pgMar w:top="1985" w:right="1418" w:bottom="2268" w:left="1418" w:header="1418" w:footer="1701" w:gutter="284"/>
          <w:cols w:space="425" w:num="1"/>
          <w:docGrid w:linePitch="312" w:charSpace="0"/>
        </w:sectPr>
      </w:pPr>
    </w:p>
    <w:p w14:paraId="5A7D261E">
      <w:pPr>
        <w:pStyle w:val="37"/>
      </w:pPr>
      <w:bookmarkStart w:id="22" w:name="_Toc170636446"/>
      <w:commentRangeStart w:id="33"/>
      <w:r>
        <w:rPr>
          <w:rFonts w:hint="eastAsia"/>
        </w:rPr>
        <w:t>参考文献</w:t>
      </w:r>
      <w:commentRangeEnd w:id="33"/>
      <w:r>
        <w:rPr>
          <w:rStyle w:val="25"/>
          <w:rFonts w:asciiTheme="minorHAnsi" w:hAnsiTheme="minorHAnsi" w:eastAsiaTheme="minorEastAsia"/>
          <w:b w:val="0"/>
          <w:bCs w:val="0"/>
          <w:kern w:val="2"/>
        </w:rPr>
        <w:commentReference w:id="33"/>
      </w:r>
      <w:bookmarkEnd w:id="22"/>
    </w:p>
    <w:p w14:paraId="22806685">
      <w:pPr>
        <w:pStyle w:val="50"/>
        <w:numPr>
          <w:ilvl w:val="0"/>
          <w:numId w:val="5"/>
        </w:numPr>
      </w:pPr>
      <w:r>
        <w:rPr>
          <w:rFonts w:hint="eastAsia"/>
        </w:rPr>
        <w:t>杨瑞林, 李力军, 李玉成. 新型低合金高强韧性耐磨钢的研究[J]. 钢铁, 1999(7): 41-45.</w:t>
      </w:r>
    </w:p>
    <w:p w14:paraId="32E9C29A">
      <w:pPr>
        <w:pStyle w:val="50"/>
        <w:numPr>
          <w:ilvl w:val="0"/>
          <w:numId w:val="5"/>
        </w:numPr>
      </w:pPr>
      <w:r>
        <w:rPr>
          <w:rFonts w:hint="eastAsia"/>
        </w:rPr>
        <w:t>于潇, 刘义, 柴跃廷, 等. 互联网药品可信交易环境中主体资质审核备案模式[J]. 清华大学学报(自然科学版), 2012, 52(11): 1518-1523.</w:t>
      </w:r>
    </w:p>
    <w:p w14:paraId="4CDB4FF5">
      <w:pPr>
        <w:pStyle w:val="50"/>
        <w:numPr>
          <w:ilvl w:val="0"/>
          <w:numId w:val="5"/>
        </w:numPr>
      </w:pPr>
      <w:r>
        <w:t xml:space="preserve">SCHINSTOCK D E, CUTTINO J F. Real time kinematic solutions of a non-contacting, three dimensional metrology frame[J]. Precision Engineering, 2000, 24(1): 70-76. </w:t>
      </w:r>
    </w:p>
    <w:p w14:paraId="149744D2">
      <w:pPr>
        <w:pStyle w:val="50"/>
        <w:numPr>
          <w:ilvl w:val="0"/>
          <w:numId w:val="5"/>
        </w:numPr>
      </w:pPr>
      <w:r>
        <w:rPr>
          <w:rFonts w:hint="eastAsia"/>
        </w:rPr>
        <w:t>温诗铸. 摩擦学原理[M]. 北京: 清华大学出版社, 1990: 296-300.</w:t>
      </w:r>
    </w:p>
    <w:p w14:paraId="0A37E577">
      <w:pPr>
        <w:pStyle w:val="50"/>
        <w:numPr>
          <w:ilvl w:val="0"/>
          <w:numId w:val="5"/>
        </w:numPr>
      </w:pPr>
      <w:r>
        <w:rPr>
          <w:rFonts w:hint="eastAsia"/>
        </w:rPr>
        <w:t>蒋有绪, 郭泉水, 马娟, 等. 中国森林群落分类及其群落学特征[M]. 北京: 科学出版社, 1998: 5-17.</w:t>
      </w:r>
    </w:p>
    <w:p w14:paraId="1D6AAA0C">
      <w:pPr>
        <w:pStyle w:val="50"/>
        <w:numPr>
          <w:ilvl w:val="0"/>
          <w:numId w:val="5"/>
        </w:numPr>
      </w:pPr>
      <w:r>
        <w:rPr>
          <w:rFonts w:hint="eastAsia"/>
        </w:rPr>
        <w:t>方芳. 教育游戏的理论基础及应用模式[D]. 上海: 上海交通大学, 2007.</w:t>
      </w:r>
    </w:p>
    <w:p w14:paraId="200A6175">
      <w:pPr>
        <w:pStyle w:val="50"/>
        <w:numPr>
          <w:ilvl w:val="0"/>
          <w:numId w:val="5"/>
        </w:numPr>
      </w:pPr>
      <w:r>
        <w:rPr>
          <w:rFonts w:hint="eastAsia"/>
        </w:rPr>
        <w:t>张凯军. 轨道火车及高速轨道火车紧急安全制动辅助装置: 201220158825.2[P]. 2012-04-05.</w:t>
      </w:r>
    </w:p>
    <w:p w14:paraId="494989D7">
      <w:pPr>
        <w:pStyle w:val="50"/>
        <w:numPr>
          <w:ilvl w:val="0"/>
          <w:numId w:val="5"/>
        </w:numPr>
      </w:pPr>
      <w:r>
        <w:rPr>
          <w:rFonts w:hint="eastAsia"/>
        </w:rPr>
        <w:t>全国信息与文献标准化技术委员会. 文献著录: 第4部分 非书资料: GB/T 3792.4-2009[S]. 北京: 中国标准出版社, 2010: 3.</w:t>
      </w:r>
    </w:p>
    <w:p w14:paraId="6E45D0D5">
      <w:pPr>
        <w:pStyle w:val="50"/>
        <w:numPr>
          <w:ilvl w:val="0"/>
          <w:numId w:val="5"/>
        </w:numPr>
      </w:pPr>
      <w:r>
        <w:rPr>
          <w:rFonts w:hint="eastAsia"/>
        </w:rPr>
        <w:t xml:space="preserve">萧钰. 出版业信息化迈入快车道[EB/OL]. (2001-12-19) [2023-04-15]. </w:t>
      </w:r>
      <w:r>
        <w:fldChar w:fldCharType="begin"/>
      </w:r>
      <w:r>
        <w:instrText xml:space="preserve"> HYPERLINK "http://www.creader.com/news/20011219/200112190019.html" </w:instrText>
      </w:r>
      <w:r>
        <w:fldChar w:fldCharType="separate"/>
      </w:r>
      <w:r>
        <w:rPr>
          <w:rStyle w:val="24"/>
        </w:rPr>
        <w:t>http://www.creader.com/​news/20011219/200112190019.html</w:t>
      </w:r>
      <w:r>
        <w:rPr>
          <w:rStyle w:val="24"/>
        </w:rPr>
        <w:fldChar w:fldCharType="end"/>
      </w:r>
      <w:r>
        <w:t>.</w:t>
      </w:r>
    </w:p>
    <w:p w14:paraId="6CB0854E"/>
    <w:p w14:paraId="10C89B25">
      <w:pPr>
        <w:sectPr>
          <w:headerReference r:id="rId11" w:type="default"/>
          <w:pgSz w:w="11906" w:h="16838"/>
          <w:pgMar w:top="1985" w:right="1418" w:bottom="2268" w:left="1418" w:header="1418" w:footer="1701" w:gutter="284"/>
          <w:cols w:space="425" w:num="1"/>
          <w:docGrid w:linePitch="312" w:charSpace="0"/>
        </w:sectPr>
      </w:pPr>
    </w:p>
    <w:p w14:paraId="599986A9">
      <w:pPr>
        <w:pStyle w:val="41"/>
      </w:pPr>
      <w:bookmarkStart w:id="23" w:name="_Toc170636447"/>
      <w:commentRangeStart w:id="34"/>
      <w:r>
        <w:rPr>
          <w:rFonts w:hint="eastAsia"/>
        </w:rPr>
        <w:t>实验环境</w:t>
      </w:r>
      <w:commentRangeEnd w:id="34"/>
      <w:r>
        <w:rPr>
          <w:rStyle w:val="25"/>
          <w:rFonts w:asciiTheme="minorHAnsi" w:hAnsiTheme="minorHAnsi" w:eastAsiaTheme="minorEastAsia"/>
          <w:b w:val="0"/>
          <w:bCs w:val="0"/>
          <w:kern w:val="2"/>
        </w:rPr>
        <w:commentReference w:id="34"/>
      </w:r>
      <w:bookmarkEnd w:id="23"/>
    </w:p>
    <w:p w14:paraId="12AA48F2">
      <w:pPr>
        <w:pStyle w:val="46"/>
      </w:pPr>
      <w:r>
        <w:rPr>
          <w:rFonts w:hint="eastAsia"/>
        </w:rPr>
        <w:t>硬件配置</w:t>
      </w:r>
    </w:p>
    <w:p w14:paraId="0BC6D6DF">
      <w:pPr>
        <w:pStyle w:val="3"/>
        <w:ind w:firstLine="480"/>
        <w:rPr>
          <w:rFonts w:asciiTheme="majorHAnsi" w:hAnsiTheme="majorHAnsi" w:eastAsiaTheme="majorEastAsia"/>
          <w:b/>
          <w:bCs/>
          <w:szCs w:val="32"/>
        </w:rPr>
      </w:pPr>
      <w:r>
        <w:rPr>
          <w:rFonts w:hint="eastAsia"/>
        </w:rPr>
        <w:t>……</w:t>
      </w:r>
    </w:p>
    <w:p w14:paraId="4CDAE2E7">
      <w:pPr>
        <w:pStyle w:val="46"/>
      </w:pPr>
      <w:r>
        <w:rPr>
          <w:rFonts w:hint="eastAsia"/>
        </w:rPr>
        <w:t>软件工具</w:t>
      </w:r>
    </w:p>
    <w:p w14:paraId="70494A90">
      <w:pPr>
        <w:pStyle w:val="3"/>
        <w:ind w:firstLine="480"/>
      </w:pPr>
      <w:r>
        <w:rPr>
          <w:rFonts w:hint="eastAsia"/>
        </w:rPr>
        <w:t>……</w:t>
      </w:r>
    </w:p>
    <w:p w14:paraId="47A30E1C">
      <w:pPr>
        <w:pStyle w:val="3"/>
        <w:ind w:firstLine="480"/>
        <w:sectPr>
          <w:headerReference r:id="rId12" w:type="default"/>
          <w:pgSz w:w="11906" w:h="16838"/>
          <w:pgMar w:top="1985" w:right="1418" w:bottom="2268" w:left="1418" w:header="1418" w:footer="1701" w:gutter="284"/>
          <w:cols w:space="425" w:num="1"/>
          <w:docGrid w:linePitch="312" w:charSpace="0"/>
        </w:sectPr>
      </w:pPr>
    </w:p>
    <w:p w14:paraId="17FB2526">
      <w:pPr>
        <w:pStyle w:val="37"/>
      </w:pPr>
      <w:commentRangeStart w:id="35"/>
      <w:bookmarkStart w:id="24" w:name="_Toc170636448"/>
      <w:r>
        <w:rPr>
          <w:rFonts w:hint="eastAsia"/>
        </w:rPr>
        <w:t>致　谢</w:t>
      </w:r>
      <w:commentRangeEnd w:id="35"/>
      <w:r>
        <w:rPr>
          <w:rStyle w:val="25"/>
          <w:rFonts w:asciiTheme="minorHAnsi" w:hAnsiTheme="minorHAnsi" w:eastAsiaTheme="minorEastAsia"/>
          <w:b w:val="0"/>
          <w:bCs w:val="0"/>
          <w:kern w:val="2"/>
        </w:rPr>
        <w:commentReference w:id="35"/>
      </w:r>
      <w:bookmarkEnd w:id="24"/>
    </w:p>
    <w:p w14:paraId="68549339">
      <w:pPr>
        <w:pStyle w:val="3"/>
        <w:ind w:firstLine="480"/>
      </w:pPr>
      <w:r>
        <w:rPr>
          <w:rFonts w:hint="eastAsia"/>
        </w:rPr>
        <w:t>致谢主要感谢导师和对论文工作有直接贡献和帮助的人士和单位。致谢言语应谦虚诚恳，实事求是。</w:t>
      </w:r>
    </w:p>
    <w:p w14:paraId="5C58218D">
      <w:pPr>
        <w:pStyle w:val="3"/>
        <w:ind w:firstLine="480"/>
        <w:sectPr>
          <w:headerReference r:id="rId13" w:type="default"/>
          <w:pgSz w:w="11906" w:h="16838"/>
          <w:pgMar w:top="1985" w:right="1418" w:bottom="2268" w:left="1418" w:header="1418" w:footer="1701" w:gutter="284"/>
          <w:cols w:space="425" w:num="1"/>
          <w:docGrid w:linePitch="312" w:charSpace="0"/>
        </w:sectPr>
      </w:pPr>
    </w:p>
    <w:p w14:paraId="530FD64E">
      <w:pPr>
        <w:pStyle w:val="37"/>
      </w:pPr>
      <w:commentRangeStart w:id="36"/>
      <w:bookmarkStart w:id="25" w:name="_Toc170636449"/>
      <w:r>
        <w:rPr>
          <w:rFonts w:hint="eastAsia"/>
        </w:rPr>
        <w:t>学术论文和科研成果目录</w:t>
      </w:r>
      <w:commentRangeEnd w:id="36"/>
      <w:r>
        <w:rPr>
          <w:rStyle w:val="25"/>
          <w:rFonts w:asciiTheme="minorHAnsi" w:hAnsiTheme="minorHAnsi" w:eastAsiaTheme="minorEastAsia"/>
          <w:b w:val="0"/>
          <w:bCs w:val="0"/>
          <w:kern w:val="2"/>
        </w:rPr>
        <w:commentReference w:id="36"/>
      </w:r>
      <w:bookmarkEnd w:id="25"/>
    </w:p>
    <w:p w14:paraId="079EB42C">
      <w:pPr>
        <w:pStyle w:val="47"/>
      </w:pPr>
      <w:r>
        <w:rPr>
          <w:rFonts w:hint="eastAsia"/>
        </w:rPr>
        <w:t>学术论文</w:t>
      </w:r>
    </w:p>
    <w:p w14:paraId="186B3721">
      <w:pPr>
        <w:pStyle w:val="50"/>
        <w:numPr>
          <w:ilvl w:val="0"/>
          <w:numId w:val="6"/>
        </w:numPr>
      </w:pPr>
      <w:r>
        <w:t>Chen H, Chan C T. Acoustic cloaking in three dimensions using acoustic metamaterials[J]. Applied Physics Letters, 2007, 91:183518.</w:t>
      </w:r>
    </w:p>
    <w:p w14:paraId="1E2ADBF2">
      <w:pPr>
        <w:pStyle w:val="50"/>
        <w:numPr>
          <w:ilvl w:val="0"/>
          <w:numId w:val="6"/>
        </w:numPr>
      </w:pPr>
      <w:r>
        <w:t>Chen H, Wu B I, Zhang B, et al. Electromagnetic Wave Interactions with a Metamaterial Cloak[J]. Physical Review Letters, 2007, 99(6):63903.</w:t>
      </w:r>
    </w:p>
    <w:p w14:paraId="217D2A6F">
      <w:pPr>
        <w:pStyle w:val="50"/>
        <w:numPr>
          <w:ilvl w:val="0"/>
          <w:numId w:val="6"/>
        </w:numPr>
      </w:pPr>
    </w:p>
    <w:p w14:paraId="78EE3696">
      <w:pPr>
        <w:pStyle w:val="47"/>
      </w:pPr>
      <w:r>
        <w:rPr>
          <w:rFonts w:hint="eastAsia"/>
        </w:rPr>
        <w:t>专利</w:t>
      </w:r>
    </w:p>
    <w:p w14:paraId="6C56288D">
      <w:pPr>
        <w:pStyle w:val="50"/>
        <w:numPr>
          <w:ilvl w:val="0"/>
          <w:numId w:val="6"/>
        </w:numPr>
      </w:pPr>
      <w:r>
        <w:rPr>
          <w:rFonts w:hint="eastAsia"/>
        </w:rPr>
        <w:t>第一发明人, 永动机[P</w:t>
      </w:r>
      <w:r>
        <w:t>]</w:t>
      </w:r>
      <w:r>
        <w:rPr>
          <w:rFonts w:hint="eastAsia"/>
        </w:rPr>
        <w:t>, 专利申请号202510149890.0.</w:t>
      </w:r>
    </w:p>
    <w:p w14:paraId="47A21940">
      <w:r>
        <w:br w:type="page"/>
      </w:r>
    </w:p>
    <w:p w14:paraId="160B6D8D">
      <w:pPr>
        <w:rPr>
          <w:rFonts w:hint="eastAsia"/>
        </w:rPr>
      </w:pPr>
      <w:r>
        <w:rPr>
          <w:rFonts w:hint="eastAsia"/>
        </w:rPr>
        <w:t>[1] LIN K, KAWAI-YUE J, SKLAR A, et al. Crafting a personal journaling practice: Negotiating ecosystems of materials, personal context, and community in analog journaling[C]//Proceedings of the 2025 Conference on Creativity and Cognition. New York: ACM, 2025: 294-309. DOI: 10.1145/3698061.3726923.</w:t>
      </w:r>
    </w:p>
    <w:p w14:paraId="283498EF">
      <w:pPr>
        <w:rPr>
          <w:rFonts w:hint="eastAsia"/>
        </w:rPr>
      </w:pPr>
    </w:p>
    <w:p w14:paraId="1B798307">
      <w:pPr>
        <w:rPr>
          <w:rFonts w:hint="eastAsia"/>
        </w:rPr>
      </w:pPr>
      <w:r>
        <w:rPr>
          <w:rFonts w:hint="eastAsia"/>
        </w:rPr>
        <w:t>[2] KAIMAL G, RAY K, MUNIZ J. Reduction of cortisol levels and participants’ responses following art making[J]. Art Therapy, 2016, 33(2): 74-80. DOI: 10.1080/07421656.2016.1166832.</w:t>
      </w:r>
    </w:p>
    <w:p w14:paraId="62623DB2">
      <w:pPr>
        <w:rPr>
          <w:rFonts w:hint="eastAsia"/>
        </w:rPr>
      </w:pPr>
    </w:p>
    <w:p w14:paraId="2D42B320">
      <w:pPr>
        <w:numPr>
          <w:ilvl w:val="0"/>
          <w:numId w:val="7"/>
        </w:numPr>
        <w:rPr>
          <w:rFonts w:hint="eastAsia"/>
        </w:rPr>
      </w:pPr>
      <w:r>
        <w:rPr>
          <w:rFonts w:hint="eastAsia"/>
        </w:rPr>
        <w:t>AYOBI A, SONNE T, MARSHALL P, et al. Flexible and mindful self-tracking: Design implications from paper bullet journals[C]//Proceedings of the 2018 CHI Conference on Human Factors in Computing Systems. New York: ACM, 2018: 1-14. DOI: 10.1145/3173574.3173602.</w:t>
      </w:r>
    </w:p>
    <w:p w14:paraId="3721E89D">
      <w:pPr>
        <w:pStyle w:val="19"/>
        <w:keepNext w:val="0"/>
        <w:keepLines w:val="0"/>
        <w:widowControl/>
        <w:suppressLineNumbers w:val="0"/>
      </w:pPr>
      <w:r>
        <w:t xml:space="preserve">[4] MA J, VU C, LYUBAVINA A, et al. Computational scaffolding of composition, value, and color for disciplined drawing[C]//Proceedings of the 38th Annual ACM Symposium on User Interface Software and Technology. New York: ACM, 2025: Article 161, 1–15. DOI: </w:t>
      </w:r>
      <w:r>
        <w:fldChar w:fldCharType="begin"/>
      </w:r>
      <w:r>
        <w:instrText xml:space="preserve"> HYPERLINK "https://doi.org/10.1145/3746059.3747605" </w:instrText>
      </w:r>
      <w:r>
        <w:fldChar w:fldCharType="separate"/>
      </w:r>
      <w:r>
        <w:rPr>
          <w:rStyle w:val="24"/>
        </w:rPr>
        <w:t>10.1145/3746059.3747605</w:t>
      </w:r>
      <w:r>
        <w:fldChar w:fldCharType="end"/>
      </w:r>
      <w:r>
        <w:t>.</w:t>
      </w:r>
    </w:p>
    <w:p w14:paraId="654F1E3A">
      <w:pPr>
        <w:pStyle w:val="19"/>
        <w:keepNext w:val="0"/>
        <w:keepLines w:val="0"/>
        <w:widowControl/>
        <w:suppressLineNumbers w:val="0"/>
      </w:pPr>
      <w:r>
        <w:t xml:space="preserve">[5] WILLIFORD B, DOKE A, PAHUD M, et al. DrawMyPhoto: Assisting novices in drawing from photographs[C]//Proceedings of the 2019 Creativity and Cognition. New York: ACM, 2019: 198–209. DOI: </w:t>
      </w:r>
      <w:r>
        <w:fldChar w:fldCharType="begin"/>
      </w:r>
      <w:r>
        <w:instrText xml:space="preserve"> HYPERLINK "https://doi.org/10.1145/3325480.3325507" </w:instrText>
      </w:r>
      <w:r>
        <w:fldChar w:fldCharType="separate"/>
      </w:r>
      <w:r>
        <w:rPr>
          <w:rStyle w:val="24"/>
        </w:rPr>
        <w:t>10.1145/3325480.3325507</w:t>
      </w:r>
      <w:r>
        <w:fldChar w:fldCharType="end"/>
      </w:r>
      <w:r>
        <w:t>.</w:t>
      </w:r>
    </w:p>
    <w:p w14:paraId="08064F1C">
      <w:pPr>
        <w:pStyle w:val="19"/>
        <w:keepNext w:val="0"/>
        <w:keepLines w:val="0"/>
        <w:widowControl/>
        <w:suppressLineNumbers w:val="0"/>
      </w:pPr>
      <w:r>
        <w:t xml:space="preserve">[6] BOLONGHEGE P, GANGANATH G, ARACHCHIGE N, et al. Motor-mediated creativity: Bridging embodied skill training and digital expression[C]//Proceedings of the 2026 CHI Conference on Human Factors in Computing Systems. New York: ACM, 2026: Article 389, 1–23. DOI: </w:t>
      </w:r>
      <w:r>
        <w:fldChar w:fldCharType="begin"/>
      </w:r>
      <w:r>
        <w:instrText xml:space="preserve"> HYPERLINK "https://doi.org/10.1145/3772318.3791935" </w:instrText>
      </w:r>
      <w:r>
        <w:fldChar w:fldCharType="separate"/>
      </w:r>
      <w:r>
        <w:rPr>
          <w:rStyle w:val="24"/>
        </w:rPr>
        <w:t>10.1145/3772318.3791935</w:t>
      </w:r>
      <w:r>
        <w:fldChar w:fldCharType="end"/>
      </w:r>
      <w:r>
        <w:t>.</w:t>
      </w:r>
    </w:p>
    <w:p w14:paraId="3BE96945">
      <w:pPr>
        <w:pStyle w:val="19"/>
        <w:keepNext w:val="0"/>
        <w:keepLines w:val="0"/>
        <w:widowControl/>
        <w:suppressLineNumbers w:val="0"/>
      </w:pPr>
      <w:r>
        <w:t xml:space="preserve">[2] HAEBERLI P. Paint by numbers: Abstract image representations[C]//Proceedings of the 17th Annual Conference on Computer Graphics and Interactive Techniques. New York: ACM, 1990: 207–214. DOI: </w:t>
      </w:r>
      <w:r>
        <w:fldChar w:fldCharType="begin"/>
      </w:r>
      <w:r>
        <w:instrText xml:space="preserve"> HYPERLINK "https://doi.org/10.1145/97879.97902" </w:instrText>
      </w:r>
      <w:r>
        <w:fldChar w:fldCharType="separate"/>
      </w:r>
      <w:r>
        <w:rPr>
          <w:rStyle w:val="24"/>
        </w:rPr>
        <w:t>10.1145/97879.97902</w:t>
      </w:r>
      <w:r>
        <w:fldChar w:fldCharType="end"/>
      </w:r>
      <w:r>
        <w:t>.</w:t>
      </w:r>
    </w:p>
    <w:p w14:paraId="59DD0161">
      <w:pPr>
        <w:pStyle w:val="19"/>
        <w:keepNext w:val="0"/>
        <w:keepLines w:val="0"/>
        <w:widowControl/>
        <w:suppressLineNumbers w:val="0"/>
      </w:pPr>
      <w:r>
        <w:t xml:space="preserve">[3] HERTZMANN A. Painterly rendering with curved brush strokes of multiple sizes[C]//Proceedings of the 25th Annual Conference on Computer Graphics and Interactive Techniques. New York: ACM, 1998: 453–460. DOI: </w:t>
      </w:r>
      <w:r>
        <w:fldChar w:fldCharType="begin"/>
      </w:r>
      <w:r>
        <w:instrText xml:space="preserve"> HYPERLINK "https://doi.org/10.1145/280814.280951?utm_source=chatgpt.com" </w:instrText>
      </w:r>
      <w:r>
        <w:fldChar w:fldCharType="separate"/>
      </w:r>
      <w:r>
        <w:rPr>
          <w:rStyle w:val="24"/>
        </w:rPr>
        <w:t>10.1145/280814.280951</w:t>
      </w:r>
      <w:r>
        <w:fldChar w:fldCharType="end"/>
      </w:r>
      <w:r>
        <w:t>.</w:t>
      </w:r>
    </w:p>
    <w:p w14:paraId="3109B6ED">
      <w:pPr>
        <w:pStyle w:val="19"/>
        <w:keepNext w:val="0"/>
        <w:keepLines w:val="0"/>
        <w:widowControl/>
        <w:suppressLineNumbers w:val="0"/>
      </w:pPr>
      <w:r>
        <w:t xml:space="preserve">[1] HAEBERLI P. Paint by numbers: Abstract image representations[C]//Proceedings of the 17th Annual Conference on Computer Graphics and Interactive Techniques. New York: ACM, 1990: 207–214. DOI: </w:t>
      </w:r>
      <w:r>
        <w:fldChar w:fldCharType="begin"/>
      </w:r>
      <w:r>
        <w:instrText xml:space="preserve"> HYPERLINK "https://doi.org/10.1145/97879.97902" </w:instrText>
      </w:r>
      <w:r>
        <w:fldChar w:fldCharType="separate"/>
      </w:r>
      <w:r>
        <w:rPr>
          <w:rStyle w:val="24"/>
        </w:rPr>
        <w:t>10.1145/97879.97902</w:t>
      </w:r>
      <w:r>
        <w:fldChar w:fldCharType="end"/>
      </w:r>
      <w:r>
        <w:t>.</w:t>
      </w:r>
    </w:p>
    <w:p w14:paraId="0A15CAD5">
      <w:pPr>
        <w:pStyle w:val="19"/>
        <w:keepNext w:val="0"/>
        <w:keepLines w:val="0"/>
        <w:widowControl/>
        <w:suppressLineNumbers w:val="0"/>
      </w:pPr>
      <w:r>
        <w:t xml:space="preserve">[2] HERTZMANN A. Painterly rendering with curved brush strokes of multiple sizes[C]//Proceedings of the 25th Annual Conference on Computer Graphics and Interactive Techniques. New York: ACM, 1998: 453–460. DOI: </w:t>
      </w:r>
      <w:r>
        <w:fldChar w:fldCharType="begin"/>
      </w:r>
      <w:r>
        <w:instrText xml:space="preserve"> HYPERLINK "https://doi.org/10.1145/280814.280951?utm_source=chatgpt.com" </w:instrText>
      </w:r>
      <w:r>
        <w:fldChar w:fldCharType="separate"/>
      </w:r>
      <w:r>
        <w:rPr>
          <w:rStyle w:val="24"/>
        </w:rPr>
        <w:t>10.1145/280814.280951</w:t>
      </w:r>
      <w:r>
        <w:fldChar w:fldCharType="end"/>
      </w:r>
      <w:r>
        <w:t>.</w:t>
      </w:r>
    </w:p>
    <w:p w14:paraId="6199C2C3">
      <w:pPr>
        <w:pStyle w:val="19"/>
        <w:keepNext w:val="0"/>
        <w:keepLines w:val="0"/>
        <w:widowControl/>
        <w:suppressLineNumbers w:val="0"/>
      </w:pPr>
      <w:r>
        <w:t xml:space="preserve">[3] HUANG Z, HENG W, ZHOU S. Learning to paint with model-based deep reinforcement learning[C]//Proceedings of the IEEE/CVF International Conference on Computer Vision. 2019: 8709–8718. DOI: </w:t>
      </w:r>
      <w:r>
        <w:fldChar w:fldCharType="begin"/>
      </w:r>
      <w:r>
        <w:instrText xml:space="preserve"> HYPERLINK "https://doi.org/10.1109/ICCV.2019.00880" </w:instrText>
      </w:r>
      <w:r>
        <w:fldChar w:fldCharType="separate"/>
      </w:r>
      <w:r>
        <w:rPr>
          <w:rStyle w:val="24"/>
        </w:rPr>
        <w:t>10.1109/ICCV.2019.00880</w:t>
      </w:r>
      <w:r>
        <w:fldChar w:fldCharType="end"/>
      </w:r>
      <w:r>
        <w:t>.</w:t>
      </w:r>
    </w:p>
    <w:p w14:paraId="2DE90628">
      <w:pPr>
        <w:pStyle w:val="19"/>
        <w:keepNext w:val="0"/>
        <w:keepLines w:val="0"/>
        <w:widowControl/>
        <w:suppressLineNumbers w:val="0"/>
      </w:pPr>
      <w:r>
        <w:t xml:space="preserve">[4] ZOU Z, SHI T, QIU S, et al. Stylized neural painting[C]//Proceedings of the IEEE/CVF Conference on Computer Vision and Pattern Recognition. 2021: 15689–15698. DOI: </w:t>
      </w:r>
      <w:r>
        <w:fldChar w:fldCharType="begin"/>
      </w:r>
      <w:r>
        <w:instrText xml:space="preserve"> HYPERLINK "https://doi.org/10.1109/CVPR46437.2021.01543" </w:instrText>
      </w:r>
      <w:r>
        <w:fldChar w:fldCharType="separate"/>
      </w:r>
      <w:r>
        <w:rPr>
          <w:rStyle w:val="24"/>
        </w:rPr>
        <w:t>10.1109/CVPR46437.2021.01543</w:t>
      </w:r>
      <w:r>
        <w:fldChar w:fldCharType="end"/>
      </w:r>
      <w:r>
        <w:t>.</w:t>
      </w:r>
    </w:p>
    <w:p w14:paraId="5B787BBD">
      <w:pPr>
        <w:pStyle w:val="19"/>
        <w:keepNext w:val="0"/>
        <w:keepLines w:val="0"/>
        <w:widowControl/>
        <w:suppressLineNumbers w:val="0"/>
      </w:pPr>
      <w:r>
        <w:t xml:space="preserve">[5] HU T, YI R, ZHU H, et al. Stroke-based neural painting and stylization with dynamically predicted painting region[C]//Proceedings of the 31st ACM International Conference on Multimedia. New York: ACM, 2023: 7470–7480. DOI: </w:t>
      </w:r>
      <w:r>
        <w:fldChar w:fldCharType="begin"/>
      </w:r>
      <w:r>
        <w:instrText xml:space="preserve"> HYPERLINK "https://doi.org/10.1145/3581783.3611766" </w:instrText>
      </w:r>
      <w:r>
        <w:fldChar w:fldCharType="separate"/>
      </w:r>
      <w:r>
        <w:rPr>
          <w:rStyle w:val="24"/>
        </w:rPr>
        <w:t>10.1145/3581783.3611766</w:t>
      </w:r>
      <w:r>
        <w:fldChar w:fldCharType="end"/>
      </w:r>
      <w:r>
        <w:t>.</w:t>
      </w:r>
    </w:p>
    <w:p w14:paraId="0EB70F54">
      <w:pPr>
        <w:pStyle w:val="19"/>
        <w:keepNext w:val="0"/>
        <w:keepLines w:val="0"/>
        <w:widowControl/>
        <w:suppressLineNumbers w:val="0"/>
      </w:pPr>
      <w:r>
        <w:t xml:space="preserve">[6] BENEDETTI L, WINNEMÖLLER H, CORSINI M, et al. Painting with Bob: Assisted creativity for novices[C]//Proceedings of the 27th Annual ACM Symposium on User Interface Software and Technology. New York: ACM, 2014: 419–428. DOI: </w:t>
      </w:r>
      <w:r>
        <w:fldChar w:fldCharType="begin"/>
      </w:r>
      <w:r>
        <w:instrText xml:space="preserve"> HYPERLINK "https://doi.org/10.1145/2642918.2647415" </w:instrText>
      </w:r>
      <w:r>
        <w:fldChar w:fldCharType="separate"/>
      </w:r>
      <w:r>
        <w:rPr>
          <w:rStyle w:val="24"/>
        </w:rPr>
        <w:t>10.1145/2642918.2647415</w:t>
      </w:r>
      <w:r>
        <w:fldChar w:fldCharType="end"/>
      </w:r>
      <w:r>
        <w:t>.</w:t>
      </w:r>
    </w:p>
    <w:p w14:paraId="1859DCCD">
      <w:pPr>
        <w:pStyle w:val="19"/>
        <w:keepNext w:val="0"/>
        <w:keepLines w:val="0"/>
        <w:widowControl/>
        <w:suppressLineNumbers w:val="0"/>
      </w:pPr>
      <w:r>
        <w:t xml:space="preserve">[7] REZWANA J, MAHER M L. Designing creative AI partners with COFI: A framework for modeling interaction in human-AI co-creative systems[J]. ACM Transactions on Computer-Human Interaction, 2023, 30(5): 67:1–67:28. DOI: </w:t>
      </w:r>
      <w:r>
        <w:fldChar w:fldCharType="begin"/>
      </w:r>
      <w:r>
        <w:instrText xml:space="preserve"> HYPERLINK "https://doi.org/10.1145/3519026" </w:instrText>
      </w:r>
      <w:r>
        <w:fldChar w:fldCharType="separate"/>
      </w:r>
      <w:r>
        <w:rPr>
          <w:rStyle w:val="24"/>
        </w:rPr>
        <w:t>10.1145/3519026</w:t>
      </w:r>
      <w:r>
        <w:fldChar w:fldCharType="end"/>
      </w:r>
      <w:r>
        <w:t>.</w:t>
      </w:r>
    </w:p>
    <w:p w14:paraId="55E1A6CC">
      <w:pPr>
        <w:pStyle w:val="50"/>
        <w:keepLines/>
        <w:widowControl/>
        <w:ind w:left="0" w:firstLine="0"/>
        <w:jc w:val="left"/>
      </w:pPr>
      <w:r>
        <w:t>[1] SCAIFE M, ROGERS Y. External cognition: How do graphical representations work?[J]. International Journal of Human-Computer Studies, 1996, 45(2): 185–213. DOI: 10.1006/ijhc.1996.0048.</w:t>
      </w:r>
    </w:p>
    <w:p w14:paraId="05B0E480">
      <w:pPr>
        <w:pStyle w:val="50"/>
        <w:keepLines/>
        <w:widowControl/>
        <w:ind w:left="0" w:firstLine="0"/>
        <w:jc w:val="left"/>
      </w:pPr>
      <w:r>
        <w:t>[2] SCHÖN D A, WIGGINS G. Kinds of seeing and their functions in designing[J]. Design Studies, 1992, 13(2): 135–156. DOI: 10.1016/0142-694X(92)90268-F.</w:t>
      </w:r>
    </w:p>
    <w:p w14:paraId="6E678E33">
      <w:pPr>
        <w:pStyle w:val="50"/>
        <w:keepLines/>
        <w:widowControl/>
        <w:ind w:left="0" w:firstLine="0"/>
        <w:jc w:val="left"/>
      </w:pPr>
      <w:r>
        <w:t>[3] RYAN R M, DECI E L. Self-determination theory and the facilitation of intrinsic motivation, social development, and well-being[J]. American Psychologist, 2000, 55(1): 68–78. DOI: 10.1037/0003-066X.55.1.68.</w:t>
      </w:r>
    </w:p>
    <w:p w14:paraId="07F29540">
      <w:pPr>
        <w:pStyle w:val="50"/>
        <w:keepLines/>
        <w:widowControl/>
        <w:ind w:left="0" w:firstLine="0"/>
        <w:jc w:val="left"/>
      </w:pPr>
      <w:r>
        <w:t>[4] HERTZMANN A. Painterly rendering with curved brush strokes of multiple sizes[C]//Proceedings of SIGGRAPH 98. New York: ACM, 1998: 453–460. DOI: 10.1145/280814.280951.</w:t>
      </w:r>
    </w:p>
    <w:p w14:paraId="0653C532">
      <w:pPr>
        <w:pStyle w:val="50"/>
        <w:keepLines/>
        <w:widowControl/>
        <w:ind w:left="0" w:firstLine="0"/>
        <w:jc w:val="left"/>
      </w:pPr>
      <w:r>
        <w:t>[5] LEE Y J, ZITNICK C L, COHEN M F. ShadowDraw: Real-time user guidance for freehand drawing[J]. ACM Transactions on Graphics, 2011, 30(4): 27:1–27:10. DOI: 10.1145/2010324.1964922.</w:t>
      </w:r>
    </w:p>
    <w:p w14:paraId="7F873660">
      <w:pPr>
        <w:pStyle w:val="50"/>
        <w:keepLines/>
        <w:widowControl/>
        <w:ind w:left="0" w:firstLine="0"/>
        <w:jc w:val="left"/>
      </w:pPr>
      <w:r>
        <w:t>[6] CHEN T, CHENG M M, TAN P, et al. Sketch2Photo: Internet image montage[J]. ACM Transactions on Graphics, 2009, 28(5): 124:1–124:10. DOI: 10.1145/1618452.1618470.</w:t>
      </w:r>
    </w:p>
    <w:p w14:paraId="35D7D0BA">
      <w:pPr>
        <w:pStyle w:val="50"/>
        <w:keepLines/>
        <w:widowControl/>
        <w:ind w:left="0" w:firstLine="0"/>
        <w:jc w:val="left"/>
      </w:pPr>
      <w:r>
        <w:t>[7] ZIMMERMAN J, FORLIZZI J, EVENSON S. Research through design as a method for interaction design research in HCI[C]//Proceedings of CHI 2007. New York: ACM, 2007: 493–502. DOI: 10.1145/1240624.1240704.</w:t>
      </w:r>
    </w:p>
    <w:p w14:paraId="3E09412F">
      <w:pPr>
        <w:pStyle w:val="50"/>
        <w:keepLines/>
        <w:widowControl/>
        <w:ind w:left="0" w:firstLine="0"/>
        <w:jc w:val="left"/>
      </w:pPr>
      <w:r>
        <w:t>[8] CENTER FOR SELF-DETERMINATION THEORY. Intrinsic Motivation Inventory (IMI)[EB/OL]. [2026-10-27]. https://selfdeterminationtheory.org/intrinsic-motivation-inventory/.</w:t>
      </w:r>
    </w:p>
    <w:p w14:paraId="0A8B0562">
      <w:pPr>
        <w:pStyle w:val="50"/>
        <w:keepLines/>
        <w:widowControl/>
        <w:ind w:left="0" w:firstLine="0"/>
        <w:jc w:val="left"/>
      </w:pPr>
      <w:r>
        <w:t>[9] BROOKE J. SUS: A quick and dirty usability scale[M]//JORDAN P W, THOMAS B, WEERDMEESTER B A, et al. Usability evaluation in industry. London: Taylor &amp; Francis, 1996: 189–194.</w:t>
      </w:r>
    </w:p>
    <w:p w14:paraId="55D88347">
      <w:pPr>
        <w:pStyle w:val="50"/>
        <w:keepLines/>
        <w:widowControl/>
        <w:ind w:left="0" w:firstLine="0"/>
        <w:jc w:val="left"/>
      </w:pPr>
      <w:r>
        <w:t>[10] 陈奕扬. 促进音乐要素理解的增强现实应用交互设计[D]. 上海: 上海交通大学, 2023.</w:t>
      </w:r>
    </w:p>
    <w:p w14:paraId="67877955">
      <w:pPr>
        <w:pStyle w:val="50"/>
        <w:keepLines/>
        <w:widowControl/>
        <w:spacing w:after="0"/>
        <w:ind w:left="0" w:firstLine="0"/>
        <w:jc w:val="left"/>
      </w:pPr>
      <w:r>
        <w:t>[1] FRICH J, MACDONALD VERMEULEN L, REMY C, et al. Mapping the landscape of creativity support tools in HCI[C]//Proceedings of the 2019 CHI Conference on Human Factors in Computing Systems. New York: ACM, 2019: 1–18. DOI: 10.1145/3290605.3300619.</w:t>
      </w:r>
    </w:p>
    <w:p w14:paraId="3B62E775">
      <w:pPr>
        <w:pStyle w:val="50"/>
        <w:keepLines/>
        <w:widowControl/>
        <w:spacing w:after="0"/>
        <w:ind w:left="0" w:firstLine="0"/>
        <w:jc w:val="left"/>
      </w:pPr>
      <w:r>
        <w:t>[2] AYOBI A, SONNE T, MARSHALL P, et al. Flexible and mindful self-tracking: Design implications from paper bullet journals[C]//Proceedings of the 2018 CHI Conference on Human Factors in Computing Systems. New York: ACM, 2018: 1–14. DOI: 10.1145/3173574.3173602.</w:t>
      </w:r>
    </w:p>
    <w:p w14:paraId="31612CBA">
      <w:pPr>
        <w:pStyle w:val="50"/>
        <w:keepLines/>
        <w:widowControl/>
        <w:spacing w:after="0"/>
        <w:ind w:left="0" w:firstLine="0"/>
        <w:jc w:val="left"/>
      </w:pPr>
      <w:r>
        <w:t>[3] CHUNG J J Y, ADAR E. PromptPaint: Steering text-to-image generation through paint medium-like interactions[C]//Proceedings of the 36th Annual ACM Symposium on User Interface Software and Technology. New York: ACM, 2023: 1–17. DOI: 10.1145/3586183.3606777.</w:t>
      </w:r>
    </w:p>
    <w:p w14:paraId="2C64122C">
      <w:pPr>
        <w:pStyle w:val="50"/>
        <w:keepLines/>
        <w:widowControl/>
        <w:spacing w:after="0"/>
        <w:ind w:left="0" w:firstLine="0"/>
        <w:jc w:val="left"/>
      </w:pPr>
      <w:r>
        <w:t>[4] NEWMAN M, SUN K, DALLA GASPERINA I B, et al. “I want it to talk like Darth Vader”: Helping children construct creative self-efficacy with generative AI[C]//Proceedings of the CHI Conference on Human Factors in Computing Systems. New York: ACM, 2024: 1–18. DOI: 10.1145/3613904.3642492.</w:t>
      </w:r>
    </w:p>
    <w:p w14:paraId="323898E7">
      <w:pPr>
        <w:pStyle w:val="50"/>
        <w:keepLines/>
        <w:widowControl/>
        <w:spacing w:after="0"/>
        <w:ind w:left="0" w:firstLine="0"/>
        <w:jc w:val="left"/>
      </w:pPr>
      <w:r>
        <w:t>[5] WILLIFORD B, DOKE A, PAHUD M, et al. DrawMyPhoto: Assisting novices in drawing from photographs[C]//Proceedings of the 2019 on Creativity and Cognition. New York: ACM, 2019: 198–209. DOI: 10.1145/3325480.3325507.</w:t>
      </w:r>
    </w:p>
    <w:p w14:paraId="46929D41">
      <w:pPr>
        <w:pStyle w:val="50"/>
        <w:keepLines/>
        <w:widowControl/>
        <w:spacing w:after="0"/>
        <w:ind w:left="0" w:firstLine="0"/>
        <w:jc w:val="left"/>
      </w:pPr>
      <w:r>
        <w:t>[6] MA J, VU C, LYUBAVINA A, et al. Computational scaffolding of composition, value, and color for disciplined drawing[C]//Proceedings of the 38th Annual ACM Symposium on User Interface Software and Technology. New York: ACM, 2025: 1–15. DOI: 10.1145/3746059.3747605.</w:t>
      </w:r>
    </w:p>
    <w:p w14:paraId="165FA435">
      <w:pPr>
        <w:pStyle w:val="50"/>
        <w:keepLines/>
        <w:widowControl/>
        <w:spacing w:after="0"/>
        <w:ind w:left="0" w:firstLine="0"/>
        <w:jc w:val="left"/>
      </w:pPr>
      <w:r>
        <w:t>[7] BENEDETTI L, WINNEMÖLLER H, CORSINI M, et al. Painting with Bob: Assisted creativity for novices[C]//Proceedings of the 27th Annual ACM Symposium on User Interface Software and Technology. New York: ACM, 2014: 419–428. DOI: 10.1145/2642918.2647415.</w:t>
      </w:r>
    </w:p>
    <w:p w14:paraId="4C016D4C">
      <w:pPr>
        <w:pStyle w:val="50"/>
        <w:keepLines/>
        <w:widowControl/>
        <w:spacing w:after="0"/>
        <w:ind w:left="0" w:firstLine="0"/>
        <w:jc w:val="left"/>
      </w:pPr>
      <w:r>
        <w:t>[8] PROCREATE. Interface: Procreate handbook[EB/OL]. [2026-10-28]. https://help.procreate.com/procreate/handbook/interface-gestures/interface.</w:t>
      </w:r>
    </w:p>
    <w:p w14:paraId="26E3FE0C">
      <w:pPr>
        <w:pStyle w:val="50"/>
        <w:keepLines/>
        <w:widowControl/>
        <w:spacing w:after="0"/>
        <w:ind w:left="0" w:firstLine="0"/>
        <w:jc w:val="left"/>
      </w:pPr>
      <w:r>
        <w:t>[9] PROCREATE. Brush libraries: Procreate handbook[EB/OL]. [2026-10-28]. https://help.procreate.com/procreate/handbook/brushes/brush-library.</w:t>
      </w:r>
    </w:p>
    <w:p w14:paraId="0DF9059F">
      <w:pPr>
        <w:pStyle w:val="50"/>
        <w:keepLines/>
        <w:widowControl/>
        <w:spacing w:after="0"/>
        <w:ind w:left="0" w:firstLine="0"/>
        <w:jc w:val="left"/>
      </w:pPr>
      <w:r>
        <w:t>[10] PROCREATE. Interface and gestures: Transform[EB/OL]. [2026-10-28]. https://help.procreate.com/procreate/handbook/transform/transform-interface-gestures.</w:t>
      </w:r>
    </w:p>
    <w:p w14:paraId="04FC1C32">
      <w:pPr>
        <w:pStyle w:val="50"/>
        <w:keepLines/>
        <w:widowControl/>
        <w:spacing w:after="0"/>
        <w:ind w:left="0" w:firstLine="0"/>
        <w:jc w:val="left"/>
      </w:pPr>
      <w:r>
        <w:t>[11] PROCREATE. Organize: Procreate handbook[EB/OL]. [2026-10-28]. https://help.procreate.com/procreate/handbook/gallery/gallery-organize.</w:t>
      </w:r>
    </w:p>
    <w:p w14:paraId="0893881D">
      <w:pPr>
        <w:pStyle w:val="50"/>
        <w:keepLines/>
        <w:widowControl/>
        <w:spacing w:after="0"/>
        <w:ind w:left="0" w:firstLine="0"/>
        <w:jc w:val="left"/>
      </w:pPr>
      <w:r>
        <w:t>[12] FEATHER. Interface: Feather documentation[EB/OL]. [2026-10-28]. https://support.feather.art/docs/interfaceandgestures/interface.</w:t>
      </w:r>
    </w:p>
    <w:p w14:paraId="59B8A0A0">
      <w:pPr>
        <w:pStyle w:val="50"/>
        <w:keepLines/>
        <w:widowControl/>
        <w:spacing w:after="0"/>
        <w:ind w:left="0" w:firstLine="0"/>
        <w:jc w:val="left"/>
      </w:pPr>
      <w:r>
        <w:t>[13] FEATHER. Create and organize: Feather documentation[EB/OL]. [2026-10-28]. https://support.feather.art/docs/home/createandorganize.</w:t>
      </w:r>
    </w:p>
    <w:p w14:paraId="7E3FD115">
      <w:pPr>
        <w:pStyle w:val="50"/>
        <w:keepLines/>
        <w:widowControl/>
        <w:spacing w:after="0"/>
        <w:ind w:left="0" w:firstLine="0"/>
        <w:jc w:val="left"/>
      </w:pPr>
      <w:r>
        <w:t>[14] 石家庄幻刺网络科技有限公司. 画世界[EB/OL]. App Store中国区, [2026-10-28]. https://apps.apple.com/cn/app/id1450111327.</w:t>
      </w:r>
    </w:p>
    <w:p w14:paraId="47E0A34D">
      <w:pPr>
        <w:pStyle w:val="50"/>
        <w:keepLines/>
        <w:widowControl/>
        <w:spacing w:after="0"/>
        <w:ind w:left="0" w:firstLine="0"/>
        <w:jc w:val="left"/>
      </w:pPr>
      <w:r>
        <w:t>[1] FRICH J, MACDONALD VERMEULEN L, REMY C, et al. Mapping the landscape of creativity support tools in HCI[C]//Proceedings of the 2019 CHI Conference on Human Factors in Computing Systems. New York: ACM, 2019: 1–18. DOI: 10.1145/3290605.3300619.</w:t>
      </w:r>
    </w:p>
    <w:p w14:paraId="711F1515">
      <w:pPr>
        <w:pStyle w:val="50"/>
        <w:keepLines/>
        <w:widowControl/>
        <w:spacing w:after="0"/>
        <w:ind w:left="0" w:firstLine="0"/>
        <w:jc w:val="left"/>
      </w:pPr>
      <w:r>
        <w:t>[2] CHUNG J J Y, ADAR E. PromptPaint: Steering text-to-image generation through paint medium-like interactions[C]//Proceedings of the 36th Annual ACM Symposium on User Interface Software and Technology. New York: ACM, 2023: 1–17. DOI: 10.1145/3586183.3606777.</w:t>
      </w:r>
    </w:p>
    <w:p w14:paraId="464AE7A8">
      <w:pPr>
        <w:pStyle w:val="50"/>
        <w:keepLines/>
        <w:widowControl/>
        <w:spacing w:after="0"/>
        <w:ind w:left="0" w:firstLine="0"/>
        <w:jc w:val="left"/>
      </w:pPr>
      <w:r>
        <w:t>[3] AYOBI A, SONNE T, MARSHALL P, et al. Flexible and mindful self-tracking: Design implications from paper bullet journals[C]//Proceedings of the 2018 CHI Conference on Human Factors in Computing Systems. New York: ACM, 2018: 1–14. DOI: 10.1145/3173574.3173602.</w:t>
      </w:r>
    </w:p>
    <w:p w14:paraId="6C2C8898">
      <w:pPr>
        <w:pStyle w:val="50"/>
        <w:keepLines/>
        <w:widowControl/>
        <w:spacing w:after="0"/>
        <w:ind w:left="0" w:firstLine="0"/>
        <w:jc w:val="left"/>
      </w:pPr>
      <w:r>
        <w:t>[4] WILLIFORD B, DOKE A, PAHUD M, et al. DrawMyPhoto: Assisting novices in drawing from photographs[C]//Proceedings of the 2019 on Creativity and Cognition. New York: ACM, 2019: 198–209. DOI: 10.1145/3325480.3325507.</w:t>
      </w:r>
    </w:p>
    <w:p w14:paraId="4D99C4E6">
      <w:pPr>
        <w:pStyle w:val="50"/>
        <w:keepLines/>
        <w:widowControl/>
        <w:spacing w:after="0"/>
        <w:ind w:left="0" w:firstLine="0"/>
        <w:jc w:val="left"/>
      </w:pPr>
      <w:r>
        <w:t>[5] MA J, VU C, LYUBAVINA A, et al. Computational scaffolding of composition, value, and color for disciplined drawing[C]//Proceedings of the 38th Annual ACM Symposium on User Interface Software and Technology. New York: ACM, 2025: 1–15. DOI: 10.1145/3746059.3747605.</w:t>
      </w:r>
    </w:p>
    <w:p w14:paraId="03A17534">
      <w:pPr>
        <w:pStyle w:val="50"/>
        <w:keepLines/>
        <w:widowControl/>
        <w:spacing w:after="0"/>
        <w:ind w:left="0" w:firstLine="0"/>
        <w:jc w:val="left"/>
      </w:pPr>
      <w:r>
        <w:t>[6] BENEDETTI L, WINNEMÖLLER H, CORSINI M, et al. Painting with Bob: Assisted creativity for novices[C]//Proceedings of the 27th Annual ACM Symposium on User Interface Software and Technology. New York: ACM, 2014: 419–428. DOI: 10.1145/2642918.2647415.</w:t>
      </w:r>
    </w:p>
    <w:p w14:paraId="5835DF7E">
      <w:pPr>
        <w:pStyle w:val="50"/>
        <w:keepLines/>
        <w:widowControl/>
        <w:spacing w:after="0"/>
        <w:ind w:left="0" w:firstLine="0"/>
        <w:jc w:val="left"/>
      </w:pPr>
      <w:r>
        <w:t>[7] PROCREATE. Interface: Procreate handbook[EB/OL]. [2026-10-28]. https://help.procreate.com/procreate/handbook/interface-gestures/interface.</w:t>
      </w:r>
    </w:p>
    <w:p w14:paraId="4D9D9788">
      <w:pPr>
        <w:pStyle w:val="50"/>
        <w:keepLines/>
        <w:widowControl/>
        <w:spacing w:after="0"/>
        <w:ind w:left="0" w:firstLine="0"/>
        <w:jc w:val="left"/>
      </w:pPr>
      <w:r>
        <w:t>[8] PROCREATE. Brush libraries: Procreate handbook[EB/OL]. [2026-10-28]. https://help.procreate.com/procreate/handbook/brushes/brush-library.</w:t>
      </w:r>
    </w:p>
    <w:p w14:paraId="01628686">
      <w:pPr>
        <w:pStyle w:val="50"/>
        <w:keepLines/>
        <w:widowControl/>
        <w:spacing w:after="0"/>
        <w:ind w:left="0" w:firstLine="0"/>
        <w:jc w:val="left"/>
      </w:pPr>
      <w:r>
        <w:t>[9] PROCREATE. Interface and gestures: Transform[EB/OL]. [2026-10-28]. https://help.procreate.com/procreate/handbook/transform/transform-interface-gestures.</w:t>
      </w:r>
    </w:p>
    <w:p w14:paraId="3C4C5871">
      <w:pPr>
        <w:pStyle w:val="50"/>
        <w:keepLines/>
        <w:widowControl/>
        <w:spacing w:after="0"/>
        <w:ind w:left="0" w:firstLine="0"/>
        <w:jc w:val="left"/>
      </w:pPr>
      <w:r>
        <w:t>[10] PROCREATE. Organize: Procreate handbook[EB/OL]. [2026-10-28]. https://help.procreate.com/procreate/handbook/gallery/gallery-organize.</w:t>
      </w:r>
    </w:p>
    <w:p w14:paraId="2A05E7C5">
      <w:pPr>
        <w:pStyle w:val="50"/>
        <w:keepLines/>
        <w:widowControl/>
        <w:spacing w:after="0"/>
        <w:ind w:left="0" w:firstLine="0"/>
        <w:jc w:val="left"/>
      </w:pPr>
      <w:r>
        <w:t>[11] FEATHER. Interface: Feather documentation[EB/OL]. [2026-10-28]. https://support.feather.art/docs/interfaceandgestures/interface.</w:t>
      </w:r>
    </w:p>
    <w:p w14:paraId="285CFE65">
      <w:pPr>
        <w:pStyle w:val="50"/>
        <w:keepLines/>
        <w:widowControl/>
        <w:spacing w:after="0"/>
        <w:ind w:left="0" w:firstLine="0"/>
        <w:jc w:val="left"/>
      </w:pPr>
      <w:r>
        <w:t>[12] FEATHER. Create and organize: Feather documentation[EB/OL]. [2026-10-28]. https://support.feather.art/docs/home/createandorganize.</w:t>
      </w:r>
    </w:p>
    <w:p w14:paraId="13B458E6">
      <w:pPr>
        <w:pStyle w:val="50"/>
        <w:keepLines/>
        <w:widowControl/>
        <w:spacing w:after="0"/>
        <w:ind w:left="0" w:firstLine="0"/>
        <w:jc w:val="left"/>
      </w:pPr>
      <w:r>
        <w:t>[13] 石家庄幻刺网络科技有限公司. 画世界[EB/OL]. App Store中国区, [2026-10-28]. https://apps.apple.com/cn/app/id1450111327.</w:t>
      </w:r>
    </w:p>
    <w:p w14:paraId="055D0F8B">
      <w:pPr>
        <w:pStyle w:val="50"/>
        <w:keepLines/>
        <w:widowControl/>
        <w:ind w:left="0" w:firstLine="0"/>
        <w:jc w:val="left"/>
      </w:pPr>
    </w:p>
    <w:p w14:paraId="66830698">
      <w:pPr>
        <w:pStyle w:val="19"/>
        <w:keepNext w:val="0"/>
        <w:keepLines w:val="0"/>
        <w:widowControl/>
        <w:suppressLineNumbers w:val="0"/>
      </w:pPr>
    </w:p>
    <w:p w14:paraId="3B369A48">
      <w:pPr>
        <w:pStyle w:val="19"/>
        <w:keepNext w:val="0"/>
        <w:keepLines w:val="0"/>
        <w:widowControl/>
        <w:suppressLineNumbers w:val="0"/>
        <w:rPr>
          <w:rFonts w:hint="eastAsia"/>
        </w:rPr>
      </w:pPr>
    </w:p>
    <w:sectPr>
      <w:pgSz w:w="11906" w:h="16838"/>
      <w:pgMar w:top="1985" w:right="1418" w:bottom="2268" w:left="1418" w:header="1418" w:footer="1701" w:gutter="284"/>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4-06-27T21:01:00Z" w:initials="v">
    <w:p w14:paraId="230DB87A">
      <w:pPr>
        <w:pStyle w:val="13"/>
      </w:pPr>
      <w:r>
        <w:rPr>
          <w:rFonts w:hint="eastAsia"/>
        </w:rPr>
        <w:t>中文标题页，无页眉页脚，页面布局两端对齐。</w:t>
      </w:r>
    </w:p>
    <w:p w14:paraId="7F82514D">
      <w:pPr>
        <w:pStyle w:val="13"/>
      </w:pPr>
    </w:p>
    <w:p w14:paraId="2BBBAF56">
      <w:pPr>
        <w:pStyle w:val="13"/>
      </w:pPr>
      <w:r>
        <w:rPr>
          <w:rFonts w:hint="eastAsia"/>
        </w:rPr>
        <w:t>校徽，大小3cm×3cm。</w:t>
      </w:r>
    </w:p>
    <w:p w14:paraId="3D51C3F0">
      <w:pPr>
        <w:pStyle w:val="13"/>
      </w:pPr>
    </w:p>
    <w:p w14:paraId="78745B90">
      <w:pPr>
        <w:pStyle w:val="13"/>
      </w:pPr>
      <w:r>
        <w:rPr>
          <w:rFonts w:hint="eastAsia"/>
        </w:rPr>
        <w:t>申请学位层次：博士或硕士。</w:t>
      </w:r>
    </w:p>
  </w:comment>
  <w:comment w:id="1" w:author="作者" w:date="2024-06-27T20:53:00Z" w:initials="v">
    <w:p w14:paraId="2DDF3414">
      <w:pPr>
        <w:pStyle w:val="13"/>
      </w:pPr>
      <w:r>
        <w:rPr>
          <w:rFonts w:hint="eastAsia"/>
        </w:rPr>
        <w:t>中文论文标题：宋体，加粗，二号。</w:t>
      </w:r>
    </w:p>
    <w:p w14:paraId="66DDAF3E">
      <w:pPr>
        <w:pStyle w:val="13"/>
      </w:pPr>
    </w:p>
    <w:p w14:paraId="3974605F">
      <w:pPr>
        <w:pStyle w:val="13"/>
      </w:pPr>
      <w:r>
        <w:rPr>
          <w:rFonts w:hint="eastAsia"/>
        </w:rPr>
        <w:t>1行或2行，论文题目一般不宜超过 20 字，如有副标题，主副标题合计最多不超过36字。</w:t>
      </w:r>
    </w:p>
  </w:comment>
  <w:comment w:id="2" w:author="作者" w:date="2024-06-27T20:54:00Z" w:initials="v">
    <w:p w14:paraId="206A600B">
      <w:pPr>
        <w:pStyle w:val="13"/>
      </w:pPr>
      <w:r>
        <w:rPr>
          <w:rFonts w:hint="eastAsia"/>
        </w:rPr>
        <w:t>各项信息应与研究生信息系统内一致。</w:t>
      </w:r>
    </w:p>
    <w:p w14:paraId="2BF34011">
      <w:pPr>
        <w:pStyle w:val="13"/>
      </w:pPr>
    </w:p>
    <w:p w14:paraId="2DED9D40">
      <w:pPr>
        <w:pStyle w:val="13"/>
      </w:pPr>
      <w:r>
        <w:rPr>
          <w:rFonts w:hint="eastAsia"/>
        </w:rPr>
        <w:t>学科专业：参照国务院学位委员会颁布的《授予博士、硕士学位和培养研究生的学科、专业目录》进行标注。</w:t>
      </w:r>
    </w:p>
    <w:p w14:paraId="0FB66842">
      <w:pPr>
        <w:pStyle w:val="13"/>
      </w:pPr>
    </w:p>
    <w:p w14:paraId="7ECABDF0">
      <w:pPr>
        <w:pStyle w:val="13"/>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pPr>
        <w:pStyle w:val="13"/>
      </w:pPr>
      <w:r>
        <w:rPr>
          <w:rFonts w:hint="eastAsia"/>
        </w:rPr>
        <w:t>英文标题页，无页眉页脚，页面布局两端对齐。</w:t>
      </w:r>
    </w:p>
    <w:p w14:paraId="30EBBF91">
      <w:pPr>
        <w:pStyle w:val="13"/>
      </w:pPr>
    </w:p>
    <w:p w14:paraId="71AD222E">
      <w:pPr>
        <w:pStyle w:val="13"/>
      </w:pPr>
      <w:r>
        <w:rPr>
          <w:rFonts w:hint="eastAsia"/>
        </w:rPr>
        <w:t>申请学位层次：Master/Doctor</w:t>
      </w:r>
    </w:p>
  </w:comment>
  <w:comment w:id="4" w:author="作者" w:date="2024-06-27T20:55:00Z" w:initials="v">
    <w:p w14:paraId="5ADDFB2C">
      <w:pPr>
        <w:pStyle w:val="13"/>
      </w:pPr>
      <w:r>
        <w:rPr>
          <w:rFonts w:hint="eastAsia"/>
        </w:rPr>
        <w:t>英文论文标题：Times New Roman，加粗，小二，字体效果全部大写字母。</w:t>
      </w:r>
    </w:p>
  </w:comment>
  <w:comment w:id="5" w:author="作者" w:date="2024-06-27T20:57:00Z" w:initials="v">
    <w:p w14:paraId="10BC9C0D">
      <w:pPr>
        <w:pStyle w:val="13"/>
      </w:pPr>
      <w:r>
        <w:rPr>
          <w:rFonts w:hint="eastAsia"/>
        </w:rPr>
        <w:t>声明页，全校统一格式，无页眉页脚。</w:t>
      </w:r>
    </w:p>
    <w:p w14:paraId="2EBB50A0">
      <w:pPr>
        <w:pStyle w:val="13"/>
      </w:pPr>
    </w:p>
    <w:p w14:paraId="6310E2EA">
      <w:pPr>
        <w:pStyle w:val="13"/>
      </w:pPr>
      <w:r>
        <w:rPr>
          <w:rFonts w:hint="eastAsia"/>
        </w:rPr>
        <w:t>请在研究生院主页下载：https://www.gs.sjtu.edu.cn/xwxk/bgxz.htm</w:t>
      </w:r>
    </w:p>
    <w:p w14:paraId="46D9C832">
      <w:pPr>
        <w:pStyle w:val="13"/>
      </w:pPr>
      <w:r>
        <w:rPr>
          <w:rFonts w:hint="eastAsia"/>
        </w:rPr>
        <w:t>上传论文归档稿时（作者签字处签名后）单独上传，论文正文中不必包括。</w:t>
      </w:r>
    </w:p>
  </w:comment>
  <w:comment w:id="6" w:author="作者" w:date="2023-11-08T08:23:00Z" w:initials="v">
    <w:p w14:paraId="012B68C7">
      <w:pPr>
        <w:pStyle w:val="13"/>
      </w:pPr>
      <w:r>
        <w:rPr>
          <w:rFonts w:hint="eastAsia"/>
        </w:rPr>
        <w:t>此处需要手工签名（非电脑输入姓名）。</w:t>
      </w:r>
    </w:p>
  </w:comment>
  <w:comment w:id="7" w:author="作者" w:date="2023-11-08T08:24:00Z" w:initials="v">
    <w:p w14:paraId="45B8F00F">
      <w:pPr>
        <w:pStyle w:val="13"/>
      </w:pPr>
      <w:r>
        <w:rPr>
          <w:rFonts w:hint="eastAsia"/>
        </w:rPr>
        <w:t>秘密或机密论文是指由学校相关部门审核通过的涉及国家秘密的论文。涉及商业秘密的论文应勾选“内部论文”。</w:t>
      </w:r>
    </w:p>
  </w:comment>
  <w:comment w:id="8" w:author="作者" w:date="2023-11-08T08:23:00Z" w:initials="v">
    <w:p w14:paraId="41305441">
      <w:pPr>
        <w:pStyle w:val="13"/>
      </w:pPr>
      <w:r>
        <w:rPr>
          <w:rFonts w:hint="eastAsia"/>
        </w:rPr>
        <w:t>此处需要手工签名（非电脑输入姓名）。</w:t>
      </w:r>
    </w:p>
  </w:comment>
  <w:comment w:id="9" w:author="作者" w:date="2023-11-08T08:23:00Z" w:initials="v">
    <w:p w14:paraId="314BC8BB">
      <w:pPr>
        <w:pStyle w:val="13"/>
      </w:pPr>
      <w:r>
        <w:rPr>
          <w:rFonts w:hint="eastAsia"/>
        </w:rPr>
        <w:t>此处需要手工签名（非电脑输入姓名）。</w:t>
      </w:r>
    </w:p>
  </w:comment>
  <w:comment w:id="10" w:author="作者" w:date="2023-11-08T08:25:00Z" w:initials="v">
    <w:p w14:paraId="2CFFD505">
      <w:pPr>
        <w:pStyle w:val="13"/>
      </w:pPr>
      <w:r>
        <w:rPr>
          <w:rFonts w:hint="eastAsia"/>
        </w:rPr>
        <w:t>中文摘要标题：使用一级标题格式，两字间空一个字符。</w:t>
      </w:r>
    </w:p>
  </w:comment>
  <w:comment w:id="11" w:author="作者" w:date="2023-11-08T08:29:00Z" w:initials="v">
    <w:p w14:paraId="73BAB132">
      <w:pPr>
        <w:pStyle w:val="13"/>
      </w:pPr>
      <w:r>
        <w:rPr>
          <w:rFonts w:hint="eastAsia"/>
        </w:rPr>
        <w:t>中文摘要内容：使用正文格式。</w:t>
      </w:r>
    </w:p>
    <w:p w14:paraId="058CDAB0">
      <w:pPr>
        <w:pStyle w:val="13"/>
      </w:pPr>
    </w:p>
    <w:p w14:paraId="5EB64547">
      <w:pPr>
        <w:pStyle w:val="13"/>
      </w:pPr>
      <w:r>
        <w:rPr>
          <w:rFonts w:hint="eastAsia"/>
        </w:rPr>
        <w:t>摘要力求语言精炼准确，字数一般不超过800字</w:t>
      </w:r>
    </w:p>
  </w:comment>
  <w:comment w:id="12" w:author="作者" w:date="2023-11-08T08:30:00Z" w:initials="v">
    <w:p w14:paraId="5387C1FE">
      <w:pPr>
        <w:pStyle w:val="13"/>
      </w:pPr>
      <w:r>
        <w:rPr>
          <w:rFonts w:hint="eastAsia"/>
        </w:rPr>
        <w:t>段前空一行，“关键词”三个字加粗。</w:t>
      </w:r>
    </w:p>
  </w:comment>
  <w:comment w:id="13" w:author="作者" w:date="2023-11-08T08:31:00Z" w:initials="v">
    <w:p w14:paraId="62029A56">
      <w:pPr>
        <w:pStyle w:val="13"/>
      </w:pPr>
      <w:r>
        <w:rPr>
          <w:rFonts w:hint="eastAsia"/>
        </w:rPr>
        <w:t>英文摘要标题：使用一级标题格式。</w:t>
      </w:r>
    </w:p>
  </w:comment>
  <w:comment w:id="14" w:author="作者" w:date="2023-11-08T08:33:00Z" w:initials="v">
    <w:p w14:paraId="0DBBD89D">
      <w:pPr>
        <w:pStyle w:val="13"/>
      </w:pPr>
      <w:r>
        <w:rPr>
          <w:rFonts w:hint="eastAsia"/>
        </w:rPr>
        <w:t>英文摘要内容：使用正文格式，首行缩进1.5字符。</w:t>
      </w:r>
    </w:p>
    <w:p w14:paraId="7A71B654">
      <w:pPr>
        <w:pStyle w:val="13"/>
      </w:pPr>
    </w:p>
    <w:p w14:paraId="1F1D0839">
      <w:pPr>
        <w:pStyle w:val="13"/>
      </w:pPr>
      <w:r>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pPr>
        <w:pStyle w:val="13"/>
      </w:pPr>
      <w:r>
        <w:rPr>
          <w:rFonts w:hint="eastAsia"/>
        </w:rPr>
        <w:t>段前空一行，“Key words”两词加粗。</w:t>
      </w:r>
    </w:p>
  </w:comment>
  <w:comment w:id="16" w:author="作者" w:date="2023-11-08T08:37:00Z" w:initials="v">
    <w:p w14:paraId="61B2DA3E">
      <w:pPr>
        <w:pStyle w:val="13"/>
      </w:pPr>
      <w:r>
        <w:rPr>
          <w:rFonts w:hint="eastAsia"/>
        </w:rPr>
        <w:t>目录标题：使用一级标题格式，两字间空一个字符。</w:t>
      </w:r>
    </w:p>
    <w:p w14:paraId="256B656D">
      <w:pPr>
        <w:pStyle w:val="13"/>
      </w:pPr>
    </w:p>
    <w:p w14:paraId="4D4EEC00">
      <w:pPr>
        <w:pStyle w:val="13"/>
      </w:pPr>
      <w:r>
        <w:rPr>
          <w:rFonts w:hint="eastAsia"/>
        </w:rPr>
        <w:t>目录层次到三级标题为止。</w:t>
      </w:r>
    </w:p>
    <w:p w14:paraId="5FD194FF">
      <w:pPr>
        <w:pStyle w:val="13"/>
      </w:pPr>
    </w:p>
    <w:p w14:paraId="241EC577">
      <w:pPr>
        <w:pStyle w:val="13"/>
      </w:pPr>
      <w:r>
        <w:rPr>
          <w:rFonts w:hint="eastAsia"/>
        </w:rPr>
        <w:t>一级标题目录：宋体，加粗，小四，行距最小值20磅，段前</w:t>
      </w:r>
      <w:r>
        <w:t>6</w:t>
      </w:r>
      <w:r>
        <w:rPr>
          <w:rFonts w:hint="eastAsia"/>
        </w:rPr>
        <w:t>磅，页码右对齐。</w:t>
      </w:r>
    </w:p>
    <w:p w14:paraId="7E83C7D6">
      <w:pPr>
        <w:pStyle w:val="13"/>
      </w:pPr>
    </w:p>
    <w:p w14:paraId="0E508C2D">
      <w:pPr>
        <w:pStyle w:val="13"/>
      </w:pPr>
      <w:r>
        <w:rPr>
          <w:rFonts w:hint="eastAsia"/>
        </w:rPr>
        <w:t>二级标题目录：宋体，小四，行距最小值20磅，左缩进2个字符，页码右对齐。</w:t>
      </w:r>
    </w:p>
    <w:p w14:paraId="431E54CB">
      <w:pPr>
        <w:pStyle w:val="13"/>
      </w:pPr>
    </w:p>
    <w:p w14:paraId="142A077E">
      <w:pPr>
        <w:pStyle w:val="13"/>
      </w:pPr>
      <w:r>
        <w:rPr>
          <w:rFonts w:hint="eastAsia"/>
        </w:rPr>
        <w:t>三级标题目录：宋体，小四，行距最小值20磅，左缩进4个字符，页码右对齐。</w:t>
      </w:r>
    </w:p>
  </w:comment>
  <w:comment w:id="17" w:author="作者" w:date="2023-11-08T08:41:00Z" w:initials="v">
    <w:p w14:paraId="292C564E">
      <w:pPr>
        <w:pStyle w:val="13"/>
      </w:pPr>
      <w:r>
        <w:rPr>
          <w:rFonts w:hint="eastAsia"/>
        </w:rPr>
        <w:t>论文应该有绪论。</w:t>
      </w:r>
    </w:p>
  </w:comment>
  <w:comment w:id="18" w:author="作者" w:date="2023-11-08T09:02:00Z" w:initials="v">
    <w:p w14:paraId="2C096149">
      <w:pPr>
        <w:pStyle w:val="13"/>
      </w:pPr>
      <w:r>
        <w:rPr>
          <w:rFonts w:hint="eastAsia"/>
        </w:rPr>
        <w:t>一级标题：黑体，加粗，三号，居中，行距最小值20磅，段前24磅，段后18磅，序号与标题间空一个字符。</w:t>
      </w:r>
    </w:p>
  </w:comment>
  <w:comment w:id="19" w:author="作者" w:date="2023-11-08T08:43:00Z" w:initials="v">
    <w:p w14:paraId="2F0B3480">
      <w:pPr>
        <w:pStyle w:val="13"/>
      </w:pPr>
      <w:r>
        <w:rPr>
          <w:rFonts w:hint="eastAsia"/>
        </w:rPr>
        <w:t>二级标题：黑体，加粗，四号，左对齐，行距最小值</w:t>
      </w:r>
      <w:r>
        <w:t>18</w:t>
      </w:r>
      <w:r>
        <w:rPr>
          <w:rFonts w:hint="eastAsia"/>
        </w:rPr>
        <w:t>磅，段前24磅，段后6磅，序号与标题间空一个字符。</w:t>
      </w:r>
    </w:p>
  </w:comment>
  <w:comment w:id="20" w:author="作者" w:date="2023-11-08T08:45:00Z" w:initials="v">
    <w:p w14:paraId="5A3502EF">
      <w:pPr>
        <w:pStyle w:val="13"/>
      </w:pPr>
      <w:r>
        <w:rPr>
          <w:rFonts w:hint="eastAsia"/>
        </w:rPr>
        <w:t>三级标题：黑体，加粗，小四号，左对齐，行距最小值</w:t>
      </w:r>
      <w:r>
        <w:t>16</w:t>
      </w:r>
      <w:r>
        <w:rPr>
          <w:rFonts w:hint="eastAsia"/>
        </w:rPr>
        <w:t>磅，段前</w:t>
      </w:r>
      <w:r>
        <w:t>12</w:t>
      </w:r>
      <w:r>
        <w:rPr>
          <w:rFonts w:hint="eastAsia"/>
        </w:rPr>
        <w:t>磅，段后6磅，序号与标题间空一个汉字符。</w:t>
      </w:r>
    </w:p>
  </w:comment>
  <w:comment w:id="21" w:author="作者" w:date="2023-11-08T08:46:00Z" w:initials="v">
    <w:p w14:paraId="5177999D">
      <w:pPr>
        <w:pStyle w:val="13"/>
      </w:pPr>
      <w:r>
        <w:rPr>
          <w:rFonts w:hint="eastAsia"/>
        </w:rPr>
        <w:t>四级标题：宋体，小四号，左对齐，行距最小值</w:t>
      </w:r>
      <w:r>
        <w:t>16</w:t>
      </w:r>
      <w:r>
        <w:rPr>
          <w:rFonts w:hint="eastAsia"/>
        </w:rPr>
        <w:t>磅，段前</w:t>
      </w:r>
      <w:r>
        <w:t>6</w:t>
      </w:r>
      <w:r>
        <w:rPr>
          <w:rFonts w:hint="eastAsia"/>
        </w:rPr>
        <w:t>磅，段后6磅，序号与标题间空一个汉字符。</w:t>
      </w:r>
    </w:p>
    <w:p w14:paraId="4058C68F">
      <w:pPr>
        <w:pStyle w:val="13"/>
      </w:pPr>
    </w:p>
    <w:p w14:paraId="52333EC1">
      <w:pPr>
        <w:pStyle w:val="3"/>
        <w:ind w:firstLine="480"/>
      </w:pPr>
      <w:r>
        <w:rPr>
          <w:rFonts w:hint="eastAsia"/>
        </w:rPr>
        <w:t>论文中一般不出现四级标题。</w:t>
      </w:r>
    </w:p>
  </w:comment>
  <w:comment w:id="22" w:author="作者" w:date="2023-11-08T09:02:00Z" w:initials="v">
    <w:p w14:paraId="3AB28D93">
      <w:pPr>
        <w:pStyle w:val="13"/>
      </w:pPr>
      <w:r>
        <w:rPr>
          <w:rFonts w:hint="eastAsia"/>
        </w:rPr>
        <w:t>每章的结束部分都应该有本章小结。</w:t>
      </w:r>
    </w:p>
  </w:comment>
  <w:comment w:id="23" w:author="作者" w:date="2023-11-08T08:51:00Z" w:initials="v">
    <w:p w14:paraId="6C427BB4">
      <w:pPr>
        <w:pStyle w:val="13"/>
      </w:pPr>
      <w:r>
        <w:rPr>
          <w:rFonts w:hint="eastAsia"/>
        </w:rPr>
        <w:t>论文正文：宋体，小四或五号，两端对齐。首行缩进2字符，行距最小值20磅</w:t>
      </w:r>
      <w:r>
        <w:rPr>
          <w:rFonts w:hint="eastAsia" w:ascii="宋体" w:hAnsi="宋体"/>
          <w:sz w:val="20"/>
        </w:rPr>
        <w:t>（段落中有数学表达式时，可根据表达需要设置该段的行距）。</w:t>
      </w:r>
    </w:p>
  </w:comment>
  <w:comment w:id="24" w:author="作者" w:date="2023-11-09T11:03:00Z" w:initials="v">
    <w:p w14:paraId="1647710E">
      <w:pPr>
        <w:pStyle w:val="13"/>
      </w:pPr>
      <w:r>
        <w:rPr>
          <w:rFonts w:hint="eastAsia"/>
        </w:rPr>
        <w:t>正文参考文献编号请参照此格式。</w:t>
      </w:r>
    </w:p>
  </w:comment>
  <w:comment w:id="25" w:author="作者" w:date="2023-11-09T11:22:00Z" w:initials="v">
    <w:p w14:paraId="429D3EC0">
      <w:pPr>
        <w:pStyle w:val="13"/>
      </w:pPr>
      <w:r>
        <w:rPr>
          <w:rFonts w:hint="eastAsia"/>
        </w:rPr>
        <w:t>每章结尾都应该有本章小结。</w:t>
      </w:r>
    </w:p>
  </w:comment>
  <w:comment w:id="26" w:author="作者" w:date="2023-11-09T11:05:00Z" w:initials="v">
    <w:p w14:paraId="0EFE6250">
      <w:pPr>
        <w:pStyle w:val="13"/>
      </w:pPr>
      <w:r>
        <w:rPr>
          <w:rFonts w:hint="eastAsia"/>
        </w:rPr>
        <w:t>图标题在图下方，表标题在表上方。全文的图、表、公式可以统一编序，也可以逐章编序，不管采用哪种方式，序号必须连续。如统一编序，可以为图1、图2、图3…。如逐章编序，序号分章设置，如图3-1表示第三章第1幅图，图3-2表示第三章第2幅图。</w:t>
      </w:r>
    </w:p>
  </w:comment>
  <w:comment w:id="27" w:author="作者" w:date="2023-11-08T08:58:00Z" w:initials="v">
    <w:p w14:paraId="66832AA6">
      <w:pPr>
        <w:pStyle w:val="13"/>
      </w:pPr>
      <w:r>
        <w:rPr>
          <w:rFonts w:hint="eastAsia"/>
        </w:rPr>
        <w:t>表注：表题置于表号之后，之间空一个字符，表号及表题置于表上方居中位置。中文宋体，五号，加粗，行距最小值1</w:t>
      </w:r>
      <w:r>
        <w:t>4</w:t>
      </w:r>
      <w:r>
        <w:rPr>
          <w:rFonts w:hint="eastAsia"/>
        </w:rPr>
        <w:t>磅。</w:t>
      </w:r>
    </w:p>
    <w:p w14:paraId="0687BD3B">
      <w:pPr>
        <w:pStyle w:val="13"/>
      </w:pPr>
    </w:p>
    <w:p w14:paraId="25FB5021">
      <w:pPr>
        <w:pStyle w:val="13"/>
      </w:pPr>
      <w:r>
        <w:rPr>
          <w:rFonts w:hint="eastAsia"/>
        </w:rPr>
        <w:t>表格太大需要转页时，需要在续表上方注明“续表”，表头也应重复排出。</w:t>
      </w:r>
    </w:p>
    <w:p w14:paraId="05490D6F">
      <w:pPr>
        <w:pStyle w:val="13"/>
      </w:pPr>
    </w:p>
    <w:p w14:paraId="506C1464">
      <w:pPr>
        <w:pStyle w:val="13"/>
      </w:pPr>
      <w:r>
        <w:rPr>
          <w:rFonts w:hint="eastAsia"/>
        </w:rPr>
        <w:t>表内容：宋体，五号。表格建议采用三线表形式。</w:t>
      </w:r>
    </w:p>
  </w:comment>
  <w:comment w:id="28" w:author="作者" w:date="2023-11-09T11:08:00Z" w:initials="v">
    <w:p w14:paraId="65ED488D">
      <w:pPr>
        <w:pStyle w:val="13"/>
      </w:pPr>
      <w:r>
        <w:rPr>
          <w:rFonts w:hint="eastAsia"/>
        </w:rPr>
        <w:t>行间公式：应另起一行居中排版，较长的公式尽可能在等号处回行，或者在“+”、“-”等符号处回行。公式中分数线的横线，长短要分清，主要的横线应与等号取平。公式后应注明编号，编号用括弧括起来写在右边行末，其间不加虚线。</w:t>
      </w:r>
    </w:p>
  </w:comment>
  <w:comment w:id="29" w:author="作者" w:date="2023-11-09T11:22:00Z" w:initials="v">
    <w:p w14:paraId="54216D75">
      <w:pPr>
        <w:pStyle w:val="13"/>
      </w:pPr>
      <w:r>
        <w:rPr>
          <w:rFonts w:hint="eastAsia"/>
        </w:rPr>
        <w:t>每章结尾都应该有本章小结。</w:t>
      </w:r>
    </w:p>
  </w:comment>
  <w:comment w:id="30" w:author="作者" w:date="2023-11-08T09:00:00Z" w:initials="v">
    <w:p w14:paraId="3931F396">
      <w:pPr>
        <w:pStyle w:val="3"/>
        <w:ind w:firstLine="420"/>
      </w:pPr>
      <w:r>
        <w:rPr>
          <w:rFonts w:hint="eastAsia"/>
        </w:rPr>
        <w:t>文章结尾要有全文总结。</w:t>
      </w:r>
    </w:p>
  </w:comment>
  <w:comment w:id="31" w:author="作者" w:date="2023-11-08T09:00:00Z" w:initials="v">
    <w:p w14:paraId="4E11B4CF">
      <w:pPr>
        <w:pStyle w:val="3"/>
        <w:ind w:firstLine="420"/>
      </w:pPr>
      <w:r>
        <w:rPr>
          <w:rFonts w:hint="eastAsia"/>
        </w:rPr>
        <w:t>应给出文章的主要结论，以及创新之处。</w:t>
      </w:r>
    </w:p>
  </w:comment>
  <w:comment w:id="32" w:author="作者" w:date="2023-11-08T09:00:00Z" w:initials="v">
    <w:p w14:paraId="2D420286">
      <w:pPr>
        <w:pStyle w:val="13"/>
      </w:pPr>
      <w:r>
        <w:rPr>
          <w:rFonts w:hint="eastAsia"/>
        </w:rPr>
        <w:t>应给出进一步深入研究的方向与展望。</w:t>
      </w:r>
    </w:p>
  </w:comment>
  <w:comment w:id="33" w:author="作者" w:date="2023-11-08T09:03:00Z" w:initials="v">
    <w:p w14:paraId="5FA1FF3F">
      <w:pPr>
        <w:pStyle w:val="13"/>
      </w:pPr>
      <w:r>
        <w:rPr>
          <w:rFonts w:hint="eastAsia"/>
        </w:rPr>
        <w:t>参考文献标题：使用一级标题格式。</w:t>
      </w:r>
    </w:p>
    <w:p w14:paraId="356CE135">
      <w:pPr>
        <w:pStyle w:val="13"/>
      </w:pPr>
    </w:p>
    <w:p w14:paraId="28723C1A">
      <w:pPr>
        <w:pStyle w:val="13"/>
      </w:pPr>
      <w:r>
        <w:rPr>
          <w:rFonts w:hint="eastAsia"/>
        </w:rPr>
        <w:t>参考文献列表：宋体，五号，行距最小值16磅，段前</w:t>
      </w:r>
      <w:r>
        <w:t>0</w:t>
      </w:r>
      <w:r>
        <w:rPr>
          <w:rFonts w:hint="eastAsia"/>
        </w:rPr>
        <w:t>磅，段后</w:t>
      </w:r>
      <w:r>
        <w:t>3</w:t>
      </w:r>
      <w:r>
        <w:rPr>
          <w:rFonts w:hint="eastAsia"/>
        </w:rPr>
        <w:t>磅。</w:t>
      </w:r>
    </w:p>
    <w:p w14:paraId="55A0FC21">
      <w:pPr>
        <w:pStyle w:val="13"/>
      </w:pPr>
    </w:p>
    <w:p w14:paraId="5C7BCE0D">
      <w:pPr>
        <w:pStyle w:val="13"/>
      </w:pPr>
      <w:r>
        <w:rPr>
          <w:rFonts w:hint="eastAsia"/>
        </w:rPr>
        <w:t>参考文献格式请参考GB/T 7714-2015《信息与文献 参考文献著录规则》</w:t>
      </w:r>
    </w:p>
  </w:comment>
  <w:comment w:id="34" w:author="作者" w:date="2023-11-08T09:11:00Z" w:initials="v">
    <w:p w14:paraId="71FE18A7">
      <w:pPr>
        <w:pStyle w:val="13"/>
      </w:pPr>
      <w:r>
        <w:rPr>
          <w:rFonts w:hint="eastAsia"/>
        </w:rPr>
        <w:t>附录标题：使用一级标题格式。</w:t>
      </w:r>
    </w:p>
    <w:p w14:paraId="5B59551B">
      <w:pPr>
        <w:pStyle w:val="13"/>
      </w:pPr>
    </w:p>
    <w:p w14:paraId="7CEAB1B8">
      <w:pPr>
        <w:pStyle w:val="13"/>
      </w:pPr>
      <w:r>
        <w:rPr>
          <w:rFonts w:hint="eastAsia"/>
        </w:rPr>
        <w:t>论文的附录依次为附录A，附录B……编号。附录中的图表公式另编排序号，与正文分开。</w:t>
      </w:r>
    </w:p>
  </w:comment>
  <w:comment w:id="35" w:author="作者" w:date="2023-11-08T09:12:00Z" w:initials="v">
    <w:p w14:paraId="478D1A36">
      <w:pPr>
        <w:pStyle w:val="13"/>
      </w:pPr>
      <w:r>
        <w:rPr>
          <w:rFonts w:hint="eastAsia"/>
        </w:rPr>
        <w:t>致谢标题：使用一级标题格式，两字间空一个字符。</w:t>
      </w:r>
    </w:p>
  </w:comment>
  <w:comment w:id="36" w:author="作者" w:date="2023-11-08T09:13:00Z" w:initials="v">
    <w:p w14:paraId="0920D2AB">
      <w:pPr>
        <w:pStyle w:val="13"/>
      </w:pPr>
      <w:r>
        <w:rPr>
          <w:rFonts w:hint="eastAsia"/>
        </w:rPr>
        <w:t>成果目录标题：使用一级标题格式。</w:t>
      </w:r>
    </w:p>
    <w:p w14:paraId="43C60D7A">
      <w:pPr>
        <w:pStyle w:val="13"/>
      </w:pPr>
    </w:p>
    <w:p w14:paraId="70CF99EB">
      <w:pPr>
        <w:pStyle w:val="13"/>
      </w:pPr>
      <w:r>
        <w:rPr>
          <w:rFonts w:hint="eastAsia"/>
        </w:rPr>
        <w:t>成果目录列表：参考“参考文献”格式。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4B268">
    <w:pPr>
      <w:pStyle w:val="15"/>
    </w:pPr>
    <w:r>
      <w:fldChar w:fldCharType="begin"/>
    </w:r>
    <w:r>
      <w:instrText xml:space="preserve"> PAGE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0375A">
    <w:pPr>
      <w:pStyle w:val="15"/>
    </w:pPr>
    <w:r>
      <w:fldChar w:fldCharType="begin"/>
    </w:r>
    <w:r>
      <w:instrText xml:space="preserve"> PAGE </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C485F">
    <w:pPr>
      <w:pStyle w:val="16"/>
    </w:pPr>
    <w:r>
      <w:fldChar w:fldCharType="begin"/>
    </w:r>
    <w:r>
      <w:instrText xml:space="preserve"> STYLEREF  主题 </w:instrText>
    </w:r>
    <w:r>
      <w:fldChar w:fldCharType="separate"/>
    </w:r>
    <w:r>
      <w:t>上海交通大学硕士学位论文</w:t>
    </w:r>
    <w:r>
      <w:fldChar w:fldCharType="end"/>
    </w:r>
    <w:r>
      <w:ptab w:relativeTo="margin" w:alignment="right" w:leader="none"/>
    </w:r>
    <w:r>
      <w:fldChar w:fldCharType="begin"/>
    </w:r>
    <w:r>
      <w:instrText xml:space="preserve"> STYLEREF  "标题 1*" </w:instrText>
    </w:r>
    <w:r>
      <w:fldChar w:fldCharType="separate"/>
    </w:r>
    <w:r>
      <w:t>摘　要</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61863">
    <w:pPr>
      <w:pStyle w:val="16"/>
    </w:pPr>
    <w:r>
      <w:fldChar w:fldCharType="begin"/>
    </w:r>
    <w:r>
      <w:instrText xml:space="preserve"> STYLEREF  主题 </w:instrText>
    </w:r>
    <w:r>
      <w:fldChar w:fldCharType="separate"/>
    </w:r>
    <w:r>
      <w:t>上海交通大学硕士学位论文</w:t>
    </w:r>
    <w:r>
      <w:fldChar w:fldCharType="end"/>
    </w:r>
    <w:r>
      <w:ptab w:relativeTo="margin" w:alignment="right" w:leader="none"/>
    </w:r>
    <w:r>
      <w:fldChar w:fldCharType="begin"/>
    </w:r>
    <w:r>
      <w:instrText xml:space="preserve"> STYLEREF 1 \n </w:instrText>
    </w:r>
    <w:r>
      <w:fldChar w:fldCharType="separate"/>
    </w:r>
    <w:r>
      <w:t>第 1 章　</w:t>
    </w:r>
    <w:r>
      <w:fldChar w:fldCharType="end"/>
    </w:r>
    <w:r>
      <w:fldChar w:fldCharType="begin"/>
    </w:r>
    <w:r>
      <w:instrText xml:space="preserve"> STYLEREF 1 </w:instrText>
    </w:r>
    <w:r>
      <w:fldChar w:fldCharType="separate"/>
    </w:r>
    <w:r>
      <w:t>绪论</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68653">
    <w:pPr>
      <w:pStyle w:val="16"/>
    </w:pPr>
    <w:r>
      <w:fldChar w:fldCharType="begin"/>
    </w:r>
    <w:r>
      <w:instrText xml:space="preserve"> STYLEREF  主题 </w:instrText>
    </w:r>
    <w:r>
      <w:fldChar w:fldCharType="separate"/>
    </w:r>
    <w:r>
      <w:t>上海交通大学硕士学位论文</w:t>
    </w:r>
    <w:r>
      <w:fldChar w:fldCharType="end"/>
    </w:r>
    <w:r>
      <w:ptab w:relativeTo="margin" w:alignment="right" w:leader="none"/>
    </w:r>
    <w:r>
      <w:fldChar w:fldCharType="begin"/>
    </w:r>
    <w:r>
      <w:instrText xml:space="preserve"> STYLEREF  "标题 1*" </w:instrText>
    </w:r>
    <w:r>
      <w:fldChar w:fldCharType="separate"/>
    </w:r>
    <w:r>
      <w:t>摘　要</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F990E">
    <w:pPr>
      <w:pStyle w:val="16"/>
    </w:pPr>
    <w:r>
      <w:fldChar w:fldCharType="begin"/>
    </w:r>
    <w:r>
      <w:instrText xml:space="preserve"> STYLEREF  主题 </w:instrText>
    </w:r>
    <w:r>
      <w:fldChar w:fldCharType="separate"/>
    </w:r>
    <w:r>
      <w:t>上海交通大学硕士学位论文</w:t>
    </w:r>
    <w:r>
      <w:fldChar w:fldCharType="end"/>
    </w:r>
    <w:r>
      <w:ptab w:relativeTo="margin" w:alignment="right" w:leader="none"/>
    </w:r>
    <w:r>
      <w:fldChar w:fldCharType="begin"/>
    </w:r>
    <w:r>
      <w:instrText xml:space="preserve"> STYLEREF </w:instrText>
    </w:r>
    <w:r>
      <w:rPr>
        <w:rFonts w:hint="eastAsia"/>
      </w:rPr>
      <w:instrText xml:space="preserve">"附录 1"</w:instrText>
    </w:r>
    <w:r>
      <w:instrText xml:space="preserve"> \n </w:instrText>
    </w:r>
    <w:r>
      <w:fldChar w:fldCharType="separate"/>
    </w:r>
    <w:r>
      <w:t>附录 A　</w:t>
    </w:r>
    <w:r>
      <w:fldChar w:fldCharType="end"/>
    </w:r>
    <w:r>
      <w:fldChar w:fldCharType="begin"/>
    </w:r>
    <w:r>
      <w:instrText xml:space="preserve"> STYLEREF </w:instrText>
    </w:r>
    <w:r>
      <w:rPr>
        <w:rFonts w:hint="eastAsia"/>
      </w:rPr>
      <w:instrText xml:space="preserve">"附录 1"</w:instrText>
    </w:r>
    <w:r>
      <w:instrText xml:space="preserve"> </w:instrText>
    </w:r>
    <w:r>
      <w:fldChar w:fldCharType="separate"/>
    </w:r>
    <w:r>
      <w:t>实验环境</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2C8CF">
    <w:pPr>
      <w:pStyle w:val="16"/>
    </w:pPr>
    <w:r>
      <w:fldChar w:fldCharType="begin"/>
    </w:r>
    <w:r>
      <w:instrText xml:space="preserve"> STYLEREF  主题 </w:instrText>
    </w:r>
    <w:r>
      <w:fldChar w:fldCharType="separate"/>
    </w:r>
    <w:r>
      <w:t>上海交通大学硕士学位论文</w:t>
    </w:r>
    <w:r>
      <w:fldChar w:fldCharType="end"/>
    </w:r>
    <w:r>
      <w:ptab w:relativeTo="margin" w:alignment="right" w:leader="none"/>
    </w:r>
    <w:r>
      <w:fldChar w:fldCharType="begin"/>
    </w:r>
    <w:r>
      <w:instrText xml:space="preserve"> STYLEREF  "标题 1*" </w:instrText>
    </w:r>
    <w:r>
      <w:fldChar w:fldCharType="separate"/>
    </w:r>
    <w:r>
      <w:t>摘　要</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66720"/>
    <w:multiLevelType w:val="singleLevel"/>
    <w:tmpl w:val="AD266720"/>
    <w:lvl w:ilvl="0" w:tentative="0">
      <w:start w:val="3"/>
      <w:numFmt w:val="decimal"/>
      <w:suff w:val="space"/>
      <w:lvlText w:val="[%1]"/>
      <w:lvlJc w:val="left"/>
    </w:lvl>
  </w:abstractNum>
  <w:abstractNum w:abstractNumId="1">
    <w:nsid w:val="0354667D"/>
    <w:multiLevelType w:val="multilevel"/>
    <w:tmpl w:val="0354667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5024F"/>
    <w:multiLevelType w:val="multilevel"/>
    <w:tmpl w:val="2235024F"/>
    <w:lvl w:ilvl="0" w:tentative="0">
      <w:start w:val="1"/>
      <w:numFmt w:val="decimal"/>
      <w:pStyle w:val="2"/>
      <w:suff w:val="nothing"/>
      <w:lvlText w:val="第 %1 章　"/>
      <w:lvlJc w:val="left"/>
      <w:pPr>
        <w:ind w:left="0" w:firstLine="0"/>
      </w:pPr>
      <w:rPr>
        <w:rFonts w:hint="eastAsia"/>
      </w:rPr>
    </w:lvl>
    <w:lvl w:ilvl="1" w:tentative="0">
      <w:start w:val="1"/>
      <w:numFmt w:val="decimal"/>
      <w:pStyle w:val="4"/>
      <w:isLgl/>
      <w:suff w:val="nothing"/>
      <w:lvlText w:val="%1.%2　"/>
      <w:lvlJc w:val="left"/>
      <w:pPr>
        <w:ind w:left="0" w:firstLine="0"/>
      </w:pPr>
      <w:rPr>
        <w:rFonts w:hint="eastAsia"/>
      </w:rPr>
    </w:lvl>
    <w:lvl w:ilvl="2" w:tentative="0">
      <w:start w:val="1"/>
      <w:numFmt w:val="decimal"/>
      <w:pStyle w:val="5"/>
      <w:isLgl/>
      <w:suff w:val="nothing"/>
      <w:lvlText w:val="%1.%2.%3　"/>
      <w:lvlJc w:val="left"/>
      <w:pPr>
        <w:ind w:left="0" w:firstLine="0"/>
      </w:pPr>
      <w:rPr>
        <w:rFonts w:hint="eastAsia"/>
      </w:rPr>
    </w:lvl>
    <w:lvl w:ilvl="3" w:tentative="0">
      <w:start w:val="1"/>
      <w:numFmt w:val="decimal"/>
      <w:pStyle w:val="6"/>
      <w:isLgl/>
      <w:suff w:val="nothing"/>
      <w:lvlText w:val="%1.%2.%3.%4　"/>
      <w:lvlJc w:val="left"/>
      <w:pPr>
        <w:ind w:left="0" w:firstLine="0"/>
      </w:pPr>
      <w:rPr>
        <w:rFonts w:hint="eastAsia"/>
      </w:rPr>
    </w:lvl>
    <w:lvl w:ilvl="4" w:tentative="0">
      <w:start w:val="1"/>
      <w:numFmt w:val="decimal"/>
      <w:isLgl/>
      <w:suff w:val="nothing"/>
      <w:lvlText w:val="%1.%2.%3.%4.%5"/>
      <w:lvlJc w:val="left"/>
      <w:pPr>
        <w:ind w:left="0" w:firstLine="0"/>
      </w:pPr>
      <w:rPr>
        <w:rFonts w:hint="eastAsia"/>
      </w:rPr>
    </w:lvl>
    <w:lvl w:ilvl="5" w:tentative="0">
      <w:start w:val="1"/>
      <w:numFmt w:val="decimal"/>
      <w:isLgl/>
      <w:suff w:val="nothing"/>
      <w:lvlText w:val="%1.%2.%3.%4.%5.%6"/>
      <w:lvlJc w:val="left"/>
      <w:pPr>
        <w:ind w:left="0" w:firstLine="0"/>
      </w:pPr>
      <w:rPr>
        <w:rFonts w:hint="eastAsia"/>
      </w:rPr>
    </w:lvl>
    <w:lvl w:ilvl="6" w:tentative="0">
      <w:start w:val="1"/>
      <w:numFmt w:val="decimal"/>
      <w:isLgl/>
      <w:suff w:val="nothing"/>
      <w:lvlText w:val="%1.%2.%3.%4.%5.%6.%7"/>
      <w:lvlJc w:val="left"/>
      <w:pPr>
        <w:ind w:left="0" w:firstLine="0"/>
      </w:pPr>
      <w:rPr>
        <w:rFonts w:hint="eastAsia"/>
      </w:rPr>
    </w:lvl>
    <w:lvl w:ilvl="7" w:tentative="0">
      <w:start w:val="1"/>
      <w:numFmt w:val="decimal"/>
      <w:isLgl/>
      <w:suff w:val="nothing"/>
      <w:lvlText w:val="%1.%2.%3.%4.%5.%6.%7.%8"/>
      <w:lvlJc w:val="left"/>
      <w:pPr>
        <w:ind w:left="0" w:firstLine="0"/>
      </w:pPr>
      <w:rPr>
        <w:rFonts w:hint="eastAsia"/>
      </w:rPr>
    </w:lvl>
    <w:lvl w:ilvl="8" w:tentative="0">
      <w:start w:val="1"/>
      <w:numFmt w:val="decimal"/>
      <w:isLgl/>
      <w:suff w:val="nothing"/>
      <w:lvlText w:val="%1.%2.%3.%4.%5.%6.%7.%8.%9"/>
      <w:lvlJc w:val="left"/>
      <w:pPr>
        <w:ind w:left="0" w:firstLine="0"/>
      </w:pPr>
      <w:rPr>
        <w:rFonts w:hint="eastAsia"/>
      </w:rPr>
    </w:lvl>
  </w:abstractNum>
  <w:abstractNum w:abstractNumId="3">
    <w:nsid w:val="2C5738BC"/>
    <w:multiLevelType w:val="multilevel"/>
    <w:tmpl w:val="2C5738B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34FB310A"/>
    <w:multiLevelType w:val="multilevel"/>
    <w:tmpl w:val="34FB310A"/>
    <w:lvl w:ilvl="0" w:tentative="0">
      <w:start w:val="1"/>
      <w:numFmt w:val="upperLetter"/>
      <w:pStyle w:val="41"/>
      <w:suff w:val="nothing"/>
      <w:lvlText w:val="附录 %1　"/>
      <w:lvlJc w:val="left"/>
      <w:pPr>
        <w:ind w:left="0" w:firstLine="0"/>
      </w:pPr>
      <w:rPr>
        <w:rFonts w:hint="eastAsia"/>
      </w:rPr>
    </w:lvl>
    <w:lvl w:ilvl="1" w:tentative="0">
      <w:start w:val="1"/>
      <w:numFmt w:val="decimal"/>
      <w:pStyle w:val="46"/>
      <w:suff w:val="nothing"/>
      <w:lvlText w:val="%1.%2　"/>
      <w:lvlJc w:val="left"/>
      <w:pPr>
        <w:ind w:left="0" w:firstLine="0"/>
      </w:pPr>
      <w:rPr>
        <w:rFonts w:hint="eastAsia"/>
      </w:rPr>
    </w:lvl>
    <w:lvl w:ilvl="2" w:tentative="0">
      <w:start w:val="1"/>
      <w:numFmt w:val="decimal"/>
      <w:pStyle w:val="53"/>
      <w:suff w:val="nothing"/>
      <w:lvlText w:val="%1.%2.%3　"/>
      <w:lvlJc w:val="left"/>
      <w:pPr>
        <w:ind w:left="0" w:firstLine="0"/>
      </w:pPr>
      <w:rPr>
        <w:rFonts w:hint="eastAsia"/>
      </w:rPr>
    </w:lvl>
    <w:lvl w:ilvl="3" w:tentative="0">
      <w:start w:val="1"/>
      <w:numFmt w:val="decimal"/>
      <w:pStyle w:val="54"/>
      <w:suff w:val="nothing"/>
      <w:lvlText w:val="%1.%2.%3.%4　"/>
      <w:lvlJc w:val="left"/>
      <w:pPr>
        <w:ind w:left="0"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decimal"/>
      <w:suff w:val="nothing"/>
      <w:lvlText w:val="%1.%2.%3.%4.%5.%6"/>
      <w:lvlJc w:val="left"/>
      <w:pPr>
        <w:ind w:left="0" w:firstLine="0"/>
      </w:pPr>
      <w:rPr>
        <w:rFonts w:hint="eastAsia"/>
      </w:rPr>
    </w:lvl>
    <w:lvl w:ilvl="6" w:tentative="0">
      <w:start w:val="1"/>
      <w:numFmt w:val="decimal"/>
      <w:suff w:val="nothing"/>
      <w:lvlText w:val="%1.%2.%3.%4.%5.%6.%7"/>
      <w:lvlJc w:val="left"/>
      <w:pPr>
        <w:ind w:left="0" w:firstLine="0"/>
      </w:pPr>
      <w:rPr>
        <w:rFonts w:hint="eastAsia"/>
      </w:rPr>
    </w:lvl>
    <w:lvl w:ilvl="7" w:tentative="0">
      <w:start w:val="1"/>
      <w:numFmt w:val="decimal"/>
      <w:suff w:val="nothing"/>
      <w:lvlText w:val="%1.%2.%3.%4.%5.%6.%7.%8"/>
      <w:lvlJc w:val="left"/>
      <w:pPr>
        <w:ind w:left="0" w:firstLine="0"/>
      </w:pPr>
      <w:rPr>
        <w:rFonts w:hint="eastAsia"/>
      </w:rPr>
    </w:lvl>
    <w:lvl w:ilvl="8" w:tentative="0">
      <w:start w:val="1"/>
      <w:numFmt w:val="decimal"/>
      <w:suff w:val="nothing"/>
      <w:lvlText w:val="%1.%2.%3.%4.%5.%6.%7.%8.%9"/>
      <w:lvlJc w:val="left"/>
      <w:pPr>
        <w:ind w:left="0" w:firstLine="0"/>
      </w:pPr>
      <w:rPr>
        <w:rFonts w:hint="eastAsia"/>
      </w:rPr>
    </w:lvl>
  </w:abstractNum>
  <w:abstractNum w:abstractNumId="5">
    <w:nsid w:val="67062861"/>
    <w:multiLevelType w:val="multilevel"/>
    <w:tmpl w:val="6706286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 w:val="156F20FA"/>
    <w:rsid w:val="2FFCD3BD"/>
    <w:rsid w:val="3D57754D"/>
    <w:rsid w:val="4A5F042D"/>
    <w:rsid w:val="5F86E0BC"/>
    <w:rsid w:val="73FF7B1C"/>
    <w:rsid w:val="767D84C2"/>
    <w:rsid w:val="76FFDA07"/>
    <w:rsid w:val="7DF393F2"/>
    <w:rsid w:val="7EE74227"/>
    <w:rsid w:val="7F7FDC59"/>
    <w:rsid w:val="7FF51C5E"/>
    <w:rsid w:val="97F79693"/>
    <w:rsid w:val="B3870D56"/>
    <w:rsid w:val="DFF8D40C"/>
    <w:rsid w:val="EF773205"/>
    <w:rsid w:val="F3FD8B5C"/>
    <w:rsid w:val="FBA65E60"/>
    <w:rsid w:val="FDFF3E8A"/>
    <w:rsid w:val="FED3D79A"/>
    <w:rsid w:val="FFFF3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0" w:semiHidden="0" w:name="annotation text"/>
    <w:lsdException w:uiPriority="99" w:semiHidden="0" w:name="header"/>
    <w:lsdException w:uiPriority="99" w:semiHidden="0" w:name="footer"/>
    <w:lsdException w:uiPriority="99" w:name="index heading"/>
    <w:lsdException w:uiPriority="35" w:semiHidden="0" w:name="caption"/>
    <w:lsdException w:uiPriority="99"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Theme="minorHAnsi" w:hAnsiTheme="minorHAnsi" w:eastAsiaTheme="minorEastAsia" w:cstheme="minorBidi"/>
      <w:kern w:val="2"/>
      <w:sz w:val="24"/>
      <w:szCs w:val="21"/>
      <w:lang w:val="en-US" w:eastAsia="zh-CN" w:bidi="ar-SA"/>
    </w:rPr>
  </w:style>
  <w:style w:type="paragraph" w:styleId="2">
    <w:name w:val="heading 1"/>
    <w:basedOn w:val="1"/>
    <w:next w:val="3"/>
    <w:link w:val="28"/>
    <w:qFormat/>
    <w:uiPriority w:val="9"/>
    <w:pPr>
      <w:keepNext/>
      <w:keepLines/>
      <w:numPr>
        <w:ilvl w:val="0"/>
        <w:numId w:val="1"/>
      </w:numPr>
      <w:spacing w:before="480" w:after="360"/>
      <w:jc w:val="center"/>
      <w:outlineLvl w:val="0"/>
    </w:pPr>
    <w:rPr>
      <w:rFonts w:asciiTheme="majorHAnsi" w:hAnsiTheme="majorHAnsi" w:eastAsiaTheme="majorEastAsia"/>
      <w:b/>
      <w:bCs/>
      <w:kern w:val="44"/>
      <w:sz w:val="32"/>
      <w:szCs w:val="44"/>
    </w:rPr>
  </w:style>
  <w:style w:type="paragraph" w:styleId="4">
    <w:name w:val="heading 2"/>
    <w:basedOn w:val="1"/>
    <w:next w:val="3"/>
    <w:link w:val="29"/>
    <w:unhideWhenUsed/>
    <w:qFormat/>
    <w:uiPriority w:val="9"/>
    <w:pPr>
      <w:keepNext/>
      <w:keepLines/>
      <w:numPr>
        <w:ilvl w:val="1"/>
        <w:numId w:val="1"/>
      </w:numPr>
      <w:spacing w:before="480" w:after="120" w:line="360" w:lineRule="atLeast"/>
      <w:outlineLvl w:val="1"/>
    </w:pPr>
    <w:rPr>
      <w:rFonts w:asciiTheme="majorHAnsi" w:hAnsiTheme="majorHAnsi" w:eastAsiaTheme="majorEastAsia" w:cstheme="majorBidi"/>
      <w:b/>
      <w:bCs/>
      <w:sz w:val="28"/>
      <w:szCs w:val="32"/>
    </w:rPr>
  </w:style>
  <w:style w:type="paragraph" w:styleId="5">
    <w:name w:val="heading 3"/>
    <w:basedOn w:val="1"/>
    <w:next w:val="3"/>
    <w:link w:val="30"/>
    <w:unhideWhenUsed/>
    <w:qFormat/>
    <w:uiPriority w:val="9"/>
    <w:pPr>
      <w:keepNext/>
      <w:keepLines/>
      <w:numPr>
        <w:ilvl w:val="2"/>
        <w:numId w:val="1"/>
      </w:numPr>
      <w:spacing w:before="240" w:after="120" w:line="320" w:lineRule="atLeast"/>
      <w:outlineLvl w:val="2"/>
    </w:pPr>
    <w:rPr>
      <w:rFonts w:asciiTheme="majorHAnsi" w:hAnsiTheme="majorHAnsi" w:eastAsiaTheme="majorEastAsia"/>
      <w:b/>
      <w:bCs/>
      <w:szCs w:val="32"/>
    </w:rPr>
  </w:style>
  <w:style w:type="paragraph" w:styleId="6">
    <w:name w:val="heading 4"/>
    <w:basedOn w:val="1"/>
    <w:next w:val="3"/>
    <w:link w:val="31"/>
    <w:unhideWhenUsed/>
    <w:qFormat/>
    <w:uiPriority w:val="9"/>
    <w:pPr>
      <w:keepNext/>
      <w:keepLines/>
      <w:numPr>
        <w:ilvl w:val="3"/>
        <w:numId w:val="1"/>
      </w:numPr>
      <w:spacing w:before="120" w:after="120" w:line="320" w:lineRule="atLeast"/>
      <w:outlineLvl w:val="3"/>
    </w:pPr>
    <w:rPr>
      <w:rFonts w:cstheme="majorBidi"/>
      <w:bCs/>
      <w:szCs w:val="28"/>
    </w:rPr>
  </w:style>
  <w:style w:type="paragraph" w:styleId="7">
    <w:name w:val="heading 5"/>
    <w:basedOn w:val="1"/>
    <w:next w:val="1"/>
    <w:link w:val="32"/>
    <w:semiHidden/>
    <w:unhideWhenUsed/>
    <w:uiPriority w:val="9"/>
    <w:pPr>
      <w:keepNext/>
      <w:keepLines/>
      <w:numPr>
        <w:ilvl w:val="4"/>
        <w:numId w:val="2"/>
      </w:numPr>
      <w:spacing w:before="280" w:after="290" w:line="376" w:lineRule="auto"/>
      <w:outlineLvl w:val="4"/>
    </w:pPr>
    <w:rPr>
      <w:b/>
      <w:bCs/>
      <w:sz w:val="28"/>
      <w:szCs w:val="28"/>
    </w:rPr>
  </w:style>
  <w:style w:type="paragraph" w:styleId="8">
    <w:name w:val="heading 6"/>
    <w:basedOn w:val="1"/>
    <w:next w:val="1"/>
    <w:link w:val="33"/>
    <w:semiHidden/>
    <w:unhideWhenUsed/>
    <w:qFormat/>
    <w:uiPriority w:val="9"/>
    <w:pPr>
      <w:keepNext/>
      <w:keepLines/>
      <w:numPr>
        <w:ilvl w:val="5"/>
        <w:numId w:val="2"/>
      </w:numPr>
      <w:spacing w:before="240" w:after="64" w:line="320" w:lineRule="auto"/>
      <w:outlineLvl w:val="5"/>
    </w:pPr>
    <w:rPr>
      <w:rFonts w:asciiTheme="majorHAnsi" w:hAnsiTheme="majorHAnsi" w:eastAsiaTheme="majorEastAsia" w:cstheme="majorBidi"/>
      <w:b/>
      <w:bCs/>
      <w:szCs w:val="24"/>
    </w:rPr>
  </w:style>
  <w:style w:type="paragraph" w:styleId="9">
    <w:name w:val="heading 7"/>
    <w:basedOn w:val="1"/>
    <w:next w:val="1"/>
    <w:link w:val="34"/>
    <w:semiHidden/>
    <w:unhideWhenUsed/>
    <w:qFormat/>
    <w:uiPriority w:val="9"/>
    <w:pPr>
      <w:keepNext/>
      <w:keepLines/>
      <w:numPr>
        <w:ilvl w:val="6"/>
        <w:numId w:val="2"/>
      </w:numPr>
      <w:spacing w:before="240" w:after="64" w:line="320" w:lineRule="auto"/>
      <w:outlineLvl w:val="6"/>
    </w:pPr>
    <w:rPr>
      <w:b/>
      <w:bCs/>
      <w:szCs w:val="24"/>
    </w:rPr>
  </w:style>
  <w:style w:type="paragraph" w:styleId="10">
    <w:name w:val="heading 8"/>
    <w:basedOn w:val="1"/>
    <w:next w:val="1"/>
    <w:link w:val="35"/>
    <w:semiHidden/>
    <w:unhideWhenUsed/>
    <w:qFormat/>
    <w:uiPriority w:val="9"/>
    <w:pPr>
      <w:keepNext/>
      <w:keepLines/>
      <w:numPr>
        <w:ilvl w:val="7"/>
        <w:numId w:val="2"/>
      </w:numPr>
      <w:spacing w:before="240" w:after="64" w:line="320" w:lineRule="auto"/>
      <w:outlineLvl w:val="7"/>
    </w:pPr>
    <w:rPr>
      <w:rFonts w:asciiTheme="majorHAnsi" w:hAnsiTheme="majorHAnsi" w:eastAsiaTheme="majorEastAsia" w:cstheme="majorBidi"/>
      <w:szCs w:val="24"/>
    </w:rPr>
  </w:style>
  <w:style w:type="paragraph" w:styleId="11">
    <w:name w:val="heading 9"/>
    <w:basedOn w:val="1"/>
    <w:next w:val="1"/>
    <w:link w:val="36"/>
    <w:semiHidden/>
    <w:unhideWhenUsed/>
    <w:qFormat/>
    <w:uiPriority w:val="9"/>
    <w:pPr>
      <w:keepNext/>
      <w:keepLines/>
      <w:numPr>
        <w:ilvl w:val="8"/>
        <w:numId w:val="2"/>
      </w:numPr>
      <w:spacing w:before="240" w:after="64" w:line="320" w:lineRule="auto"/>
      <w:outlineLvl w:val="8"/>
    </w:pPr>
    <w:rPr>
      <w:rFonts w:asciiTheme="majorHAnsi" w:hAnsiTheme="majorHAnsi" w:eastAsiaTheme="majorEastAsia" w:cstheme="majorBidi"/>
      <w:sz w:val="21"/>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caption"/>
    <w:basedOn w:val="1"/>
    <w:next w:val="1"/>
    <w:unhideWhenUsed/>
    <w:uiPriority w:val="35"/>
    <w:pPr>
      <w:spacing w:before="120" w:after="120" w:line="280" w:lineRule="atLeast"/>
    </w:pPr>
    <w:rPr>
      <w:rFonts w:cstheme="majorBidi"/>
      <w:b/>
      <w:sz w:val="21"/>
      <w:szCs w:val="20"/>
    </w:rPr>
  </w:style>
  <w:style w:type="paragraph" w:styleId="13">
    <w:name w:val="annotation text"/>
    <w:basedOn w:val="1"/>
    <w:link w:val="57"/>
    <w:unhideWhenUsed/>
    <w:uiPriority w:val="0"/>
    <w:pPr>
      <w:jc w:val="left"/>
    </w:pPr>
  </w:style>
  <w:style w:type="paragraph" w:styleId="14">
    <w:name w:val="toc 3"/>
    <w:basedOn w:val="1"/>
    <w:next w:val="1"/>
    <w:autoRedefine/>
    <w:unhideWhenUsed/>
    <w:uiPriority w:val="39"/>
    <w:pPr>
      <w:ind w:left="400" w:leftChars="400"/>
    </w:pPr>
  </w:style>
  <w:style w:type="paragraph" w:styleId="15">
    <w:name w:val="footer"/>
    <w:basedOn w:val="1"/>
    <w:link w:val="27"/>
    <w:unhideWhenUsed/>
    <w:uiPriority w:val="99"/>
    <w:pPr>
      <w:tabs>
        <w:tab w:val="center" w:pos="4153"/>
        <w:tab w:val="right" w:pos="8306"/>
      </w:tabs>
      <w:snapToGrid w:val="0"/>
      <w:spacing w:line="240" w:lineRule="atLeast"/>
      <w:jc w:val="center"/>
    </w:pPr>
    <w:rPr>
      <w:sz w:val="18"/>
      <w:szCs w:val="18"/>
    </w:rPr>
  </w:style>
  <w:style w:type="paragraph" w:styleId="16">
    <w:name w:val="header"/>
    <w:basedOn w:val="1"/>
    <w:link w:val="26"/>
    <w:unhideWhenUsed/>
    <w:uiPriority w:val="99"/>
    <w:pPr>
      <w:pBdr>
        <w:bottom w:val="thinThickSmallGap" w:color="auto" w:sz="18" w:space="1"/>
      </w:pBdr>
      <w:tabs>
        <w:tab w:val="center" w:pos="4153"/>
        <w:tab w:val="right" w:pos="8306"/>
      </w:tabs>
      <w:snapToGrid w:val="0"/>
      <w:spacing w:line="240" w:lineRule="atLeast"/>
    </w:pPr>
    <w:rPr>
      <w:sz w:val="18"/>
      <w:szCs w:val="18"/>
    </w:rPr>
  </w:style>
  <w:style w:type="paragraph" w:styleId="17">
    <w:name w:val="toc 1"/>
    <w:basedOn w:val="1"/>
    <w:next w:val="1"/>
    <w:autoRedefine/>
    <w:unhideWhenUsed/>
    <w:uiPriority w:val="39"/>
    <w:pPr>
      <w:tabs>
        <w:tab w:val="right" w:leader="dot" w:pos="8776"/>
      </w:tabs>
      <w:spacing w:before="120"/>
    </w:pPr>
    <w:rPr>
      <w:b/>
    </w:rPr>
  </w:style>
  <w:style w:type="paragraph" w:styleId="18">
    <w:name w:val="toc 2"/>
    <w:basedOn w:val="1"/>
    <w:next w:val="1"/>
    <w:autoRedefine/>
    <w:unhideWhenUsed/>
    <w:uiPriority w:val="39"/>
    <w:pPr>
      <w:ind w:left="200" w:leftChars="200"/>
    </w:pPr>
  </w:style>
  <w:style w:type="paragraph" w:styleId="1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13"/>
    <w:next w:val="13"/>
    <w:link w:val="58"/>
    <w:semiHidden/>
    <w:unhideWhenUsed/>
    <w:uiPriority w:val="99"/>
    <w:rPr>
      <w:b/>
      <w:bCs/>
    </w:rPr>
  </w:style>
  <w:style w:type="table" w:styleId="22">
    <w:name w:val="Table Grid"/>
    <w:basedOn w:val="2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uiPriority w:val="99"/>
    <w:rPr>
      <w:color w:val="0563C1" w:themeColor="hyperlink"/>
      <w:u w:val="single"/>
      <w14:textFill>
        <w14:solidFill>
          <w14:schemeClr w14:val="hlink"/>
        </w14:solidFill>
      </w14:textFill>
    </w:rPr>
  </w:style>
  <w:style w:type="character" w:styleId="25">
    <w:name w:val="annotation reference"/>
    <w:basedOn w:val="23"/>
    <w:semiHidden/>
    <w:unhideWhenUsed/>
    <w:uiPriority w:val="0"/>
    <w:rPr>
      <w:sz w:val="21"/>
      <w:szCs w:val="21"/>
    </w:rPr>
  </w:style>
  <w:style w:type="character" w:customStyle="1" w:styleId="26">
    <w:name w:val="页眉 字符"/>
    <w:basedOn w:val="23"/>
    <w:link w:val="16"/>
    <w:uiPriority w:val="99"/>
    <w:rPr>
      <w:sz w:val="18"/>
      <w:szCs w:val="18"/>
    </w:rPr>
  </w:style>
  <w:style w:type="character" w:customStyle="1" w:styleId="27">
    <w:name w:val="页脚 字符"/>
    <w:basedOn w:val="23"/>
    <w:link w:val="15"/>
    <w:uiPriority w:val="99"/>
    <w:rPr>
      <w:sz w:val="18"/>
      <w:szCs w:val="18"/>
    </w:rPr>
  </w:style>
  <w:style w:type="character" w:customStyle="1" w:styleId="28">
    <w:name w:val="标题 1 字符"/>
    <w:basedOn w:val="23"/>
    <w:link w:val="2"/>
    <w:uiPriority w:val="9"/>
    <w:rPr>
      <w:rFonts w:asciiTheme="majorHAnsi" w:hAnsiTheme="majorHAnsi" w:eastAsiaTheme="majorEastAsia"/>
      <w:b/>
      <w:bCs/>
      <w:kern w:val="44"/>
      <w:sz w:val="32"/>
      <w:szCs w:val="44"/>
    </w:rPr>
  </w:style>
  <w:style w:type="character" w:customStyle="1" w:styleId="29">
    <w:name w:val="标题 2 字符"/>
    <w:basedOn w:val="23"/>
    <w:link w:val="4"/>
    <w:uiPriority w:val="9"/>
    <w:rPr>
      <w:rFonts w:asciiTheme="majorHAnsi" w:hAnsiTheme="majorHAnsi" w:eastAsiaTheme="majorEastAsia" w:cstheme="majorBidi"/>
      <w:b/>
      <w:bCs/>
      <w:sz w:val="28"/>
      <w:szCs w:val="32"/>
    </w:rPr>
  </w:style>
  <w:style w:type="character" w:customStyle="1" w:styleId="30">
    <w:name w:val="标题 3 字符"/>
    <w:basedOn w:val="23"/>
    <w:link w:val="5"/>
    <w:uiPriority w:val="9"/>
    <w:rPr>
      <w:rFonts w:asciiTheme="majorHAnsi" w:hAnsiTheme="majorHAnsi" w:eastAsiaTheme="majorEastAsia"/>
      <w:b/>
      <w:bCs/>
      <w:sz w:val="24"/>
      <w:szCs w:val="32"/>
    </w:rPr>
  </w:style>
  <w:style w:type="character" w:customStyle="1" w:styleId="31">
    <w:name w:val="标题 4 字符"/>
    <w:basedOn w:val="23"/>
    <w:link w:val="6"/>
    <w:uiPriority w:val="9"/>
    <w:rPr>
      <w:rFonts w:cstheme="majorBidi"/>
      <w:bCs/>
      <w:sz w:val="24"/>
      <w:szCs w:val="28"/>
    </w:rPr>
  </w:style>
  <w:style w:type="character" w:customStyle="1" w:styleId="32">
    <w:name w:val="标题 5 字符"/>
    <w:basedOn w:val="23"/>
    <w:link w:val="7"/>
    <w:semiHidden/>
    <w:uiPriority w:val="9"/>
    <w:rPr>
      <w:b/>
      <w:bCs/>
      <w:sz w:val="28"/>
      <w:szCs w:val="28"/>
    </w:rPr>
  </w:style>
  <w:style w:type="character" w:customStyle="1" w:styleId="33">
    <w:name w:val="标题 6 字符"/>
    <w:basedOn w:val="23"/>
    <w:link w:val="8"/>
    <w:semiHidden/>
    <w:uiPriority w:val="9"/>
    <w:rPr>
      <w:rFonts w:asciiTheme="majorHAnsi" w:hAnsiTheme="majorHAnsi" w:eastAsiaTheme="majorEastAsia" w:cstheme="majorBidi"/>
      <w:b/>
      <w:bCs/>
      <w:sz w:val="24"/>
      <w:szCs w:val="24"/>
    </w:rPr>
  </w:style>
  <w:style w:type="character" w:customStyle="1" w:styleId="34">
    <w:name w:val="标题 7 字符"/>
    <w:basedOn w:val="23"/>
    <w:link w:val="9"/>
    <w:semiHidden/>
    <w:uiPriority w:val="9"/>
    <w:rPr>
      <w:b/>
      <w:bCs/>
      <w:sz w:val="24"/>
      <w:szCs w:val="24"/>
    </w:rPr>
  </w:style>
  <w:style w:type="character" w:customStyle="1" w:styleId="35">
    <w:name w:val="标题 8 字符"/>
    <w:basedOn w:val="23"/>
    <w:link w:val="10"/>
    <w:semiHidden/>
    <w:uiPriority w:val="9"/>
    <w:rPr>
      <w:rFonts w:asciiTheme="majorHAnsi" w:hAnsiTheme="majorHAnsi" w:eastAsiaTheme="majorEastAsia" w:cstheme="majorBidi"/>
      <w:sz w:val="24"/>
      <w:szCs w:val="24"/>
    </w:rPr>
  </w:style>
  <w:style w:type="character" w:customStyle="1" w:styleId="36">
    <w:name w:val="标题 9 字符"/>
    <w:basedOn w:val="23"/>
    <w:link w:val="11"/>
    <w:semiHidden/>
    <w:uiPriority w:val="9"/>
    <w:rPr>
      <w:rFonts w:asciiTheme="majorHAnsi" w:hAnsiTheme="majorHAnsi" w:eastAsiaTheme="majorEastAsia" w:cstheme="majorBidi"/>
    </w:rPr>
  </w:style>
  <w:style w:type="paragraph" w:customStyle="1" w:styleId="37">
    <w:name w:val="标题 1*"/>
    <w:basedOn w:val="2"/>
    <w:next w:val="3"/>
    <w:link w:val="39"/>
    <w:qFormat/>
    <w:uiPriority w:val="0"/>
    <w:pPr>
      <w:numPr>
        <w:numId w:val="0"/>
      </w:numPr>
    </w:pPr>
  </w:style>
  <w:style w:type="paragraph" w:customStyle="1" w:styleId="38">
    <w:name w:val="题注 中"/>
    <w:basedOn w:val="12"/>
    <w:next w:val="1"/>
    <w:qFormat/>
    <w:uiPriority w:val="0"/>
    <w:pPr>
      <w:spacing w:after="0"/>
      <w:jc w:val="center"/>
    </w:pPr>
  </w:style>
  <w:style w:type="character" w:customStyle="1" w:styleId="39">
    <w:name w:val="标题 1* 字符"/>
    <w:basedOn w:val="28"/>
    <w:link w:val="37"/>
    <w:uiPriority w:val="0"/>
    <w:rPr>
      <w:rFonts w:asciiTheme="majorHAnsi" w:hAnsiTheme="majorHAnsi" w:eastAsiaTheme="majorEastAsia"/>
      <w:kern w:val="44"/>
      <w:sz w:val="32"/>
      <w:szCs w:val="44"/>
    </w:rPr>
  </w:style>
  <w:style w:type="paragraph" w:customStyle="1" w:styleId="40">
    <w:name w:val="标题 2*"/>
    <w:basedOn w:val="4"/>
    <w:next w:val="3"/>
    <w:link w:val="49"/>
    <w:qFormat/>
    <w:uiPriority w:val="0"/>
    <w:pPr>
      <w:numPr>
        <w:ilvl w:val="0"/>
        <w:numId w:val="0"/>
      </w:numPr>
      <w:outlineLvl w:val="9"/>
    </w:pPr>
  </w:style>
  <w:style w:type="paragraph" w:customStyle="1" w:styleId="41">
    <w:name w:val="附录 1"/>
    <w:basedOn w:val="2"/>
    <w:next w:val="3"/>
    <w:link w:val="42"/>
    <w:qFormat/>
    <w:uiPriority w:val="0"/>
    <w:pPr>
      <w:numPr>
        <w:ilvl w:val="0"/>
        <w:numId w:val="3"/>
      </w:numPr>
    </w:pPr>
  </w:style>
  <w:style w:type="character" w:customStyle="1" w:styleId="42">
    <w:name w:val="附录 1 字符"/>
    <w:basedOn w:val="28"/>
    <w:link w:val="41"/>
    <w:uiPriority w:val="0"/>
    <w:rPr>
      <w:rFonts w:asciiTheme="majorHAnsi" w:hAnsiTheme="majorHAnsi" w:eastAsiaTheme="majorEastAsia"/>
      <w:kern w:val="44"/>
      <w:sz w:val="32"/>
      <w:szCs w:val="44"/>
    </w:rPr>
  </w:style>
  <w:style w:type="paragraph" w:customStyle="1" w:styleId="43">
    <w:name w:val="题注 英"/>
    <w:basedOn w:val="12"/>
    <w:next w:val="1"/>
    <w:qFormat/>
    <w:uiPriority w:val="0"/>
    <w:pPr>
      <w:spacing w:before="0"/>
      <w:jc w:val="center"/>
    </w:pPr>
  </w:style>
  <w:style w:type="paragraph" w:customStyle="1" w:styleId="44">
    <w:name w:val="图表"/>
    <w:basedOn w:val="1"/>
    <w:qFormat/>
    <w:uiPriority w:val="0"/>
    <w:pPr>
      <w:spacing w:line="280" w:lineRule="atLeast"/>
    </w:pPr>
    <w:rPr>
      <w:sz w:val="21"/>
    </w:rPr>
  </w:style>
  <w:style w:type="character" w:styleId="45">
    <w:name w:val="Placeholder Text"/>
    <w:basedOn w:val="23"/>
    <w:semiHidden/>
    <w:uiPriority w:val="99"/>
    <w:rPr>
      <w:color w:val="808080"/>
    </w:rPr>
  </w:style>
  <w:style w:type="paragraph" w:customStyle="1" w:styleId="46">
    <w:name w:val="附录 2"/>
    <w:basedOn w:val="4"/>
    <w:next w:val="3"/>
    <w:link w:val="48"/>
    <w:qFormat/>
    <w:uiPriority w:val="0"/>
    <w:pPr>
      <w:numPr>
        <w:numId w:val="3"/>
      </w:numPr>
      <w:outlineLvl w:val="9"/>
    </w:pPr>
  </w:style>
  <w:style w:type="paragraph" w:customStyle="1" w:styleId="47">
    <w:name w:val="标题 3*"/>
    <w:basedOn w:val="5"/>
    <w:next w:val="3"/>
    <w:link w:val="51"/>
    <w:qFormat/>
    <w:uiPriority w:val="0"/>
    <w:pPr>
      <w:numPr>
        <w:ilvl w:val="0"/>
        <w:numId w:val="0"/>
      </w:numPr>
      <w:outlineLvl w:val="9"/>
    </w:pPr>
  </w:style>
  <w:style w:type="character" w:customStyle="1" w:styleId="48">
    <w:name w:val="附录 2 字符"/>
    <w:basedOn w:val="29"/>
    <w:link w:val="46"/>
    <w:uiPriority w:val="0"/>
    <w:rPr>
      <w:rFonts w:asciiTheme="majorHAnsi" w:hAnsiTheme="majorHAnsi" w:eastAsiaTheme="majorEastAsia" w:cstheme="majorBidi"/>
      <w:sz w:val="28"/>
      <w:szCs w:val="32"/>
    </w:rPr>
  </w:style>
  <w:style w:type="character" w:customStyle="1" w:styleId="49">
    <w:name w:val="标题 2* 字符"/>
    <w:basedOn w:val="29"/>
    <w:link w:val="40"/>
    <w:uiPriority w:val="0"/>
    <w:rPr>
      <w:rFonts w:asciiTheme="majorHAnsi" w:hAnsiTheme="majorHAnsi" w:eastAsiaTheme="majorEastAsia" w:cstheme="majorBidi"/>
      <w:sz w:val="28"/>
      <w:szCs w:val="32"/>
    </w:rPr>
  </w:style>
  <w:style w:type="paragraph" w:customStyle="1" w:styleId="50">
    <w:name w:val="Bibliography"/>
    <w:basedOn w:val="1"/>
    <w:unhideWhenUsed/>
    <w:qFormat/>
    <w:uiPriority w:val="37"/>
    <w:pPr>
      <w:spacing w:after="60" w:line="320" w:lineRule="atLeast"/>
    </w:pPr>
    <w:rPr>
      <w:sz w:val="21"/>
    </w:rPr>
  </w:style>
  <w:style w:type="character" w:customStyle="1" w:styleId="51">
    <w:name w:val="标题 3* 字符"/>
    <w:basedOn w:val="30"/>
    <w:link w:val="47"/>
    <w:uiPriority w:val="0"/>
    <w:rPr>
      <w:rFonts w:asciiTheme="majorHAnsi" w:hAnsiTheme="majorHAnsi" w:eastAsiaTheme="majorEastAsia"/>
      <w:sz w:val="24"/>
      <w:szCs w:val="32"/>
    </w:rPr>
  </w:style>
  <w:style w:type="character" w:customStyle="1" w:styleId="52">
    <w:name w:val="Unresolved Mention"/>
    <w:basedOn w:val="23"/>
    <w:semiHidden/>
    <w:unhideWhenUsed/>
    <w:uiPriority w:val="99"/>
    <w:rPr>
      <w:color w:val="605E5C"/>
      <w:shd w:val="clear" w:color="auto" w:fill="E1DFDD"/>
    </w:rPr>
  </w:style>
  <w:style w:type="paragraph" w:customStyle="1" w:styleId="53">
    <w:name w:val="附录 3"/>
    <w:basedOn w:val="5"/>
    <w:next w:val="3"/>
    <w:link w:val="55"/>
    <w:qFormat/>
    <w:uiPriority w:val="0"/>
    <w:pPr>
      <w:numPr>
        <w:numId w:val="3"/>
      </w:numPr>
      <w:outlineLvl w:val="9"/>
    </w:pPr>
  </w:style>
  <w:style w:type="paragraph" w:customStyle="1" w:styleId="54">
    <w:name w:val="附录 4"/>
    <w:basedOn w:val="6"/>
    <w:next w:val="3"/>
    <w:link w:val="56"/>
    <w:qFormat/>
    <w:uiPriority w:val="0"/>
    <w:pPr>
      <w:numPr>
        <w:numId w:val="3"/>
      </w:numPr>
      <w:outlineLvl w:val="9"/>
    </w:pPr>
  </w:style>
  <w:style w:type="character" w:customStyle="1" w:styleId="55">
    <w:name w:val="附录 3 字符"/>
    <w:basedOn w:val="30"/>
    <w:link w:val="53"/>
    <w:uiPriority w:val="0"/>
    <w:rPr>
      <w:rFonts w:asciiTheme="majorHAnsi" w:hAnsiTheme="majorHAnsi" w:eastAsiaTheme="majorEastAsia"/>
      <w:sz w:val="24"/>
      <w:szCs w:val="32"/>
    </w:rPr>
  </w:style>
  <w:style w:type="character" w:customStyle="1" w:styleId="56">
    <w:name w:val="附录 4 字符"/>
    <w:basedOn w:val="31"/>
    <w:link w:val="54"/>
    <w:uiPriority w:val="0"/>
    <w:rPr>
      <w:rFonts w:cstheme="majorBidi"/>
      <w:sz w:val="24"/>
      <w:szCs w:val="28"/>
    </w:rPr>
  </w:style>
  <w:style w:type="character" w:customStyle="1" w:styleId="57">
    <w:name w:val="批注文字 字符"/>
    <w:basedOn w:val="23"/>
    <w:link w:val="13"/>
    <w:uiPriority w:val="0"/>
    <w:rPr>
      <w:sz w:val="24"/>
    </w:rPr>
  </w:style>
  <w:style w:type="character" w:customStyle="1" w:styleId="58">
    <w:name w:val="批注主题 字符"/>
    <w:basedOn w:val="57"/>
    <w:link w:val="20"/>
    <w:semiHidden/>
    <w:uiPriority w:val="99"/>
    <w:rPr>
      <w:b/>
      <w:bCs/>
      <w:sz w:val="24"/>
    </w:rPr>
  </w:style>
  <w:style w:type="paragraph" w:customStyle="1" w:styleId="59">
    <w:name w:val="主题"/>
    <w:basedOn w:val="1"/>
    <w:next w:val="1"/>
    <w:uiPriority w:val="0"/>
    <w:pPr>
      <w:spacing w:line="600" w:lineRule="atLeast"/>
      <w:jc w:val="center"/>
    </w:pPr>
    <w:rPr>
      <w:sz w:val="36"/>
      <w:szCs w:val="3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7.emf"/><Relationship Id="rId21" Type="http://schemas.openxmlformats.org/officeDocument/2006/relationships/oleObject" Target="embeddings/oleObject1.bin"/><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sv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4C1680-2034-442C-A676-AA5AD91E5E7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853</Words>
  <Characters>4863</Characters>
  <Lines>40</Lines>
  <Paragraphs>11</Paragraphs>
  <TotalTime>815</TotalTime>
  <ScaleCrop>false</ScaleCrop>
  <LinksUpToDate>false</LinksUpToDate>
  <CharactersWithSpaces>5705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2023-11-06T06:06:00Z</dcterms:created>
  <dc:creator>Raider Viking</dc:creator>
  <cp:lastModifiedBy>haharrychen</cp:lastModifiedBy>
  <dcterms:modified xsi:type="dcterms:W3CDTF">2026-10-30T10:57:20Z</dcterms:modified>
  <cp:revision>307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76BF7D9781D201759007E46A53547931_43</vt:lpwstr>
  </property>
</Properties>
</file>